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Restructuring and Insolvency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