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Hydrogen Policy Tracker</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