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VAT/GST Rates &amp; Thresholds</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sdtContent>
    </w:sdt>
    <w:p>
      <w:pPr>
        <w:pStyle w:val="Disclaimer"/>
      </w:pPr>
      <w:r>
        <w:t xml:space="preserve"> </w:t>
      </w:r>
    </w:p>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https://resourcehub.bakermckenzie.com/en/resources/vatgst-rates--thresholds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