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Complexity of Branches Heatmap</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Complexity of Branches Heatmap</w:t>
          </w:r>
        </w:p>
        <w:p>
          <w:pPr>
            <w:pStyle w:val="BodyText"/>
          </w:pPr>
          <w:r>
            <w:t xml:space="preserve">Please click </w:t>
          </w:r>
        </w:p>
        <w:p>
          <w:pPr>
            <w:pStyle w:val="BodyText"/>
          </w:pPr>
          <w:pPr>
            <w:pStyle w:val="Heading4"/>
          </w:pPr>
          <w:hyperlink w:history="true" r:id="R878baf68a97c44de">
            <w:r>
              <w:rPr>
                <w:rStyle w:val="Hyperlink"/>
              </w:rPr>
              <w:t xml:space="preserve">here</w:t>
            </w:r>
          </w:hyperlink>
          <w:r>
            <w:t xml:space="preserve"> to explore the interactive map</w:t>
          </w:r>
        </w:p>
        <w:p>
          <w:pPr>
            <w:pStyle w:val="BodyText"/>
          </w:pPr>
          <w:hyperlink w:history="true" r:id="R2c4f20ee59184821">
            <w:r>
              <w:drawing>
                <wp:inline distT="0" distB="0" distL="0" distR="0">
                  <wp:extent cx="2466975" cy="1657350"/>
                  <wp:effectExtent l="19050" t="0" r="0" b="0"/>
                  <wp:docPr id="2" name="https://resourcehub.bakermckenzie.com/en/-/media/complexity-of-a-branch-map/images/branch_map.png?h=174&amp;amp;w=259.333&amp;amp;sc_lang=en" descr="">
                    <a:hlinkClick xmlns:a="http://schemas.openxmlformats.org/drawingml/2006/main" r:id="R2c4f20ee59184821" tooltip="Branch-Ma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mplexity-of-a-branch-map/images/branch_map.png?h=174&amp;amp;w=259.333&amp;amp;sc_lang=en" descr="Branch-Map"/>
                          <pic:cNvPicPr>
                            <a:picLocks noChangeAspect="1" noChangeArrowheads="1"/>
                          </pic:cNvPicPr>
                        </pic:nvPicPr>
                        <pic:blipFill>
                          <a:blip r:embed="Rcbce69035f304f27"/>
                          <a:srcRect/>
                          <a:stretch>
                            <a:fillRect/>
                          </a:stretch>
                        </pic:blipFill>
                        <pic:spPr bwMode="auto">
                          <a:xfrm>
                            <a:off x="0" y="0"/>
                            <a:ext cx="2466975" cy="1657350"/>
                          </a:xfrm>
                          <a:prstGeom prst="rect">
                            <a:avLst/>
                          </a:prstGeom>
                        </pic:spPr>
                      </pic:pic>
                    </a:graphicData>
                  </a:graphic>
                </wp:inline>
              </w:drawing>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Disclaimer</w:t>
          </w:r>
        </w:p>
        <w:p>
          <w:pPr>
            <w:pStyle w:val="BodyText"/>
          </w:pPr>
          <w:pPr>
            <w:pBdr>
              <w:top w:val="single" w:sz="4"/>
            </w:pBdr>
          </w:pPr>
          <w:r/>
        </w:p>
        <w:p>
          <w:pPr>
            <w:pStyle w:val="BodyText"/>
          </w:pPr>
          <w:pPr>
            <w:jc w:val="both"/>
            <w:jc w:val="both"/>
          </w:pPr>
          <w:r>
            <w:rPr>
              <w:sz w:val="14"/>
            </w:rPr>
            <w:t xml:space="preserve">©</w:t>
          </w:r>
          <w:r>
            <w:rPr>
              <w:color w:val="323232"/>
              <w:bdr w:val="single" w:color="000000" w:sz="16" w:space="1"/>
            </w:rPr>
            <w:t xml:space="preserve">Copyright © 2025 Baker &amp; McKenzie. All rights reserved. </w:t>
          </w:r>
          <w:r>
            <w:rPr>
              <w:b/>
              <w:color w:val="323232"/>
              <w:bdr w:val="single" w:color="000000" w:sz="16" w:space="1"/>
            </w:rPr>
            <w:t xml:space="preserve">Ownership</w:t>
          </w:r>
          <w:r>
            <w:rPr>
              <w:color w:val="323232"/>
              <w:bdr w:val="single" w:color="000000" w:sz="16" w:space="1"/>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color w:val="323232"/>
              <w:bdr w:val="single" w:color="000000" w:sz="16" w:space="1"/>
            </w:rPr>
            <w:t xml:space="preserve">Non-reliance and exclusion:</w:t>
          </w:r>
          <w:r>
            <w:rPr>
              <w:color w:val="323232"/>
              <w:bdr w:val="single" w:color="000000" w:sz="16" w:space="1"/>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color w:val="323232"/>
              <w:bdr w:val="single" w:color="000000" w:sz="16" w:space="1"/>
            </w:rPr>
            <w:t xml:space="preserve">Attorney</w:t>
          </w:r>
          <w:r>
            <w:rPr>
              <w:color w:val="323232"/>
              <w:bdr w:val="single" w:color="000000" w:sz="16" w:space="1"/>
            </w:rPr>
            <w:t xml:space="preserve"> </w:t>
          </w:r>
          <w:r>
            <w:rPr>
              <w:b/>
              <w:color w:val="323232"/>
              <w:bdr w:val="single" w:color="000000" w:sz="16" w:space="1"/>
            </w:rPr>
            <w:t xml:space="preserve">Advertising</w:t>
          </w:r>
          <w:r>
            <w:rPr>
              <w:color w:val="323232"/>
              <w:bdr w:val="single" w:color="000000" w:sz="16" w:space="1"/>
            </w:rP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User Guide</w:t>
          </w:r>
        </w:p>
        <w:p>
          <w:pPr>
            <w:pStyle w:val="BodyText"/>
          </w:pPr>
          <w:pPr>
            <w:pStyle w:val="ListParagraph"/>
            <w:numPr>
              <w:ilvl w:val="0"/>
              <w:numId w:val="19"/>
            </w:numPr>
          </w:pPr>
          <w:r>
            <w:t xml:space="preserve">To view the interactive map, please click the link above.</w:t>
          </w:r>
        </w:p>
        <w:p>
          <w:pPr>
            <w:pStyle w:val="BodyText"/>
          </w:pPr>
          <w:pPr>
            <w:pStyle w:val="ListParagraph"/>
            <w:numPr>
              <w:ilvl w:val="0"/>
              <w:numId w:val="19"/>
            </w:numPr>
          </w:pPr>
          <w:r>
            <w:t xml:space="preserve">The heat map contains three key processes:</w:t>
          </w:r>
        </w:p>
        <w:p>
          <w:pPr>
            <w:pStyle w:val="BodyText"/>
          </w:pPr>
          <w:pPr>
            <w:pStyle w:val="ListParagraph"/>
            <w:numPr>
              <w:ilvl w:val="1"/>
              <w:numId w:val="20"/>
            </w:numPr>
            <w:ind w:left="1560"/>
          </w:pPr>
          <w:r>
            <w:t xml:space="preserve">Setting up a branch;</w:t>
          </w:r>
        </w:p>
        <w:p>
          <w:pPr>
            <w:pStyle w:val="BodyText"/>
          </w:pPr>
          <w:pPr>
            <w:pStyle w:val="ListParagraph"/>
            <w:numPr>
              <w:ilvl w:val="1"/>
              <w:numId w:val="20"/>
            </w:numPr>
            <w:ind w:left="1560"/>
          </w:pPr>
          <w:r>
            <w:t xml:space="preserve">Running a branch;</w:t>
          </w:r>
        </w:p>
        <w:p>
          <w:pPr>
            <w:pStyle w:val="BodyText"/>
          </w:pPr>
          <w:pPr>
            <w:pStyle w:val="ListParagraph"/>
            <w:numPr>
              <w:ilvl w:val="1"/>
              <w:numId w:val="20"/>
            </w:numPr>
            <w:ind w:left="1560"/>
          </w:pPr>
          <w:r>
            <w:t xml:space="preserve">De-registration</w:t>
          </w:r>
        </w:p>
        <w:p>
          <w:pPr>
            <w:pStyle w:val="BodyText"/>
          </w:pPr>
          <w:pPr>
            <w:pStyle w:val="ListParagraph"/>
            <w:numPr>
              <w:ilvl w:val="0"/>
              <w:numId w:val="19"/>
            </w:numPr>
          </w:pPr>
          <w:r>
            <w:t xml:space="preserve">You can hover over an individual jurisdiction on the map to see an overview of the complexity rating, and click for more detail (or tap for detail if using a mobile device).</w:t>
          </w:r>
        </w:p>
        <w:p>
          <w:pPr>
            <w:pStyle w:val="BodyText"/>
          </w:pPr>
          <w:pPr>
            <w:pStyle w:val="ListParagraph"/>
            <w:numPr>
              <w:ilvl w:val="0"/>
              <w:numId w:val="19"/>
            </w:numPr>
          </w:pPr>
          <w:r>
            <w:t xml:space="preserve">The "All Processes" option displays the highest applicable complexity rating for each country on the map (processes in one country may have different complexity ratings). When you select a country, please expand the detail for each process by clicking the '+' sign.</w:t>
          </w:r>
        </w:p>
        <w:p>
          <w:pPr>
            <w:pStyle w:val="BodyText"/>
          </w:pPr>
          <w:pPr>
            <w:pStyle w:val="ListParagraph"/>
            <w:numPr>
              <w:ilvl w:val="0"/>
              <w:numId w:val="19"/>
            </w:numPr>
          </w:pPr>
          <w:r>
            <w:t xml:space="preserve">To view the map with complexity ratings for each process individually, please use the topic selection on the left-hand menu (or top of screen if using a mobile device).</w:t>
          </w:r>
        </w:p>
        <w:p>
          <w:pPr>
            <w:pStyle w:val="BodyText"/>
          </w:pPr>
          <w:pPr>
            <w:pStyle w:val="ListParagraph"/>
            <w:numPr>
              <w:ilvl w:val="0"/>
              <w:numId w:val="19"/>
            </w:numPr>
          </w:pPr>
          <w:r>
            <w:t xml:space="preserve">From the homepage, there is also an option to select individual jurisdictions from a drop-down list.</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Bdr>
              <w:top w:val="single" w:sz="4"/>
            </w:pBdr>
          </w:pPr>
          <w:r/>
        </w:p>
        <w:p>
          <w:pPr>
            <w:pStyle w:val="BodyText"/>
          </w:pPr>
          <w:pPr>
            <w:jc w:val="both"/>
            <w:jc w:val="both"/>
          </w:pPr>
          <w:r>
            <w:rPr>
              <w:sz w:val="14"/>
            </w:rPr>
            <w:t xml:space="preserve">©</w:t>
          </w:r>
          <w:r>
            <w:rPr>
              <w:color w:val="323232"/>
              <w:bdr w:val="single" w:color="000000" w:sz="16" w:space="1"/>
            </w:rPr>
            <w:t xml:space="preserve">Copyright © 2025 Baker &amp; McKenzie. All rights reserved. </w:t>
          </w:r>
          <w:r>
            <w:rPr>
              <w:b/>
              <w:color w:val="323232"/>
              <w:bdr w:val="single" w:color="000000" w:sz="16" w:space="1"/>
            </w:rPr>
            <w:t xml:space="preserve">Ownership</w:t>
          </w:r>
          <w:r>
            <w:rPr>
              <w:color w:val="323232"/>
              <w:bdr w:val="single" w:color="000000" w:sz="16" w:space="1"/>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color w:val="323232"/>
              <w:bdr w:val="single" w:color="000000" w:sz="16" w:space="1"/>
            </w:rPr>
            <w:t xml:space="preserve">Non-reliance and exclusion:</w:t>
          </w:r>
          <w:r>
            <w:rPr>
              <w:color w:val="323232"/>
              <w:bdr w:val="single" w:color="000000" w:sz="16" w:space="1"/>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color w:val="323232"/>
              <w:bdr w:val="single" w:color="000000" w:sz="16" w:space="1"/>
            </w:rPr>
            <w:t xml:space="preserve">Attorney</w:t>
          </w:r>
          <w:r>
            <w:rPr>
              <w:color w:val="323232"/>
              <w:bdr w:val="single" w:color="000000" w:sz="16" w:space="1"/>
            </w:rPr>
            <w:t xml:space="preserve"> </w:t>
          </w:r>
          <w:r>
            <w:rPr>
              <w:b/>
              <w:color w:val="323232"/>
              <w:bdr w:val="single" w:color="000000" w:sz="16" w:space="1"/>
            </w:rPr>
            <w:t xml:space="preserve">Advertising</w:t>
          </w:r>
          <w:r>
            <w:rPr>
              <w:color w:val="323232"/>
              <w:bdr w:val="single" w:color="000000" w:sz="16" w:space="1"/>
            </w:rP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rPr>
          <w:b/>
        </w:rPr>
        <w:t xml:space="preserve">All content relates to a private limited liability company (or equivalent corporate vehicle) most commonly used by foreign companies to establish a business in the jurisdiction.</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https://resourcehub.bakermckenzie.com/en/resources/mjq-heat-map-tool-running-a-branch-external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 w:numId="2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4">
    <w:name w:val="heading 4"/>
    <w:basedOn w:val="Normal"/>
    <w:next w:val="Normal"/>
    <w:link w:val="Heading4Char"/>
    <w:unhideWhenUsed/>
    <w:qFormat/>
    <w:pPr>
      <w:keepNext/>
      <w:keepLines/>
      <w:spacing w:before="200" w:after="0"/>
      <w:outlineLvl w:val="3"/>
    </w:pPr>
    <w:rPr>
      <w:rFonts w:asciiTheme="majorHAnsi" w:hAnsiTheme="majorHAnsi" w:eastAsiaTheme="majorEastAsia"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mjq-heat-map-tool-running-a-branch-external/complexity-of-branches" TargetMode="External" Id="R878baf68a97c44de" /><Relationship Type="http://schemas.openxmlformats.org/officeDocument/2006/relationships/hyperlink" Target="https://resourcehub.bakermckenzie.com/en/en/resources/mjq-heat-map-tool-running-a-branch-external/complexity-of-branches" TargetMode="External" Id="R2c4f20ee59184821" /><Relationship Type="http://schemas.openxmlformats.org/officeDocument/2006/relationships/image" Target="/media/image3.png" Id="Rcbce69035f304f2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