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Legal Guide for Luxury &amp; Fashion Companies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left"/>
          </w:pPr>
          <w:r>
            <w:rPr>
              <w:color w:val="AD122A"/>
            </w:rPr>
            <w:t xml:space="preserve">GLOBAL LEGAL GUIDE FOR LUXURY AND FASHION COMPANIES</w:t>
          </w:r>
        </w:p>
        <w:p>
          <w:pPr>
            <w:pStyle w:val="BodyText"/>
          </w:pPr>
          <w:r>
            <w:rPr>
              <w:i/>
              <w:sz w:val="18"/>
            </w:rPr>
            <w:t xml:space="preserve">This content was last reviewed around May 2022. All content is for informational purposes only and may not reflect the most current legal and regulatory developments. All summaries of the laws, regulations and practice are subject to change.</w:t>
          </w:r>
        </w:p>
        <w:p>
          <w:pPr>
            <w:pStyle w:val="BodyText"/>
          </w:pPr>
          <w:pPr>
            <w:jc w:val="center"/>
          </w:pPr>
          <w:hyperlink w:history="true" r:id="Rc0831aac9d224805">
            <w:r>
              <w:drawing>
                <wp:inline distT="0" distB="0" distL="0" distR="0">
                  <wp:extent cx="1428750" cy="1428750"/>
                  <wp:effectExtent l="19050" t="0" r="0" b="0"/>
                  <wp:docPr id="2" name="https://resourcehub.bakermckenzie.com/en/-/media/corporate-real-estate/images/graphics_csb54223_jvergara_gbdm_contactus_icon.png?h=150&amp;amp;w=150&amp;amp;rev=049e9555efbc4c72acebc9f668c473e3" descr="">
                    <a:hlinkClick xmlns:a="http://schemas.openxmlformats.org/drawingml/2006/main" r:id="Rc0831aac9d224805" tooltip="CONTACT 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corporate-real-estate/images/graphics_csb54223_jvergara_gbdm_contactus_icon.png?h=150&amp;amp;w=150&amp;amp;rev=049e9555efbc4c72acebc9f668c473e3" descr="CONTACT US"/>
                          <pic:cNvPicPr>
                            <a:picLocks noChangeAspect="1" noChangeArrowheads="1"/>
                          </pic:cNvPicPr>
                        </pic:nvPicPr>
                        <pic:blipFill>
                          <a:blip r:embed="R77360421c5014519"/>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hyperlink w:history="true" r:id="R3668ef099b9c4fea">
            <w:r>
              <w:drawing>
                <wp:inline distT="0" distB="0" distL="0" distR="0">
                  <wp:extent cx="1428750" cy="1428750"/>
                  <wp:effectExtent l="19050" t="0" r="0" b="0"/>
                  <wp:docPr id="3" name="https://resourcehub.bakermckenzie.com/en/-/media/corporate-real-estate/images/graphics_csb54223_jvergara_gbdm_listofauthors_icon.png?h=150&amp;amp;w=150&amp;amp;rev=65171883586a4c20b64a4f2c618fad4b" descr="">
                    <a:hlinkClick xmlns:a="http://schemas.openxmlformats.org/drawingml/2006/main" r:id="R3668ef099b9c4fea" tooltip="AUTHOR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corporate-real-estate/images/graphics_csb54223_jvergara_gbdm_listofauthors_icon.png?h=150&amp;amp;w=150&amp;amp;rev=65171883586a4c20b64a4f2c618fad4b" descr="AUTHORS"/>
                          <pic:cNvPicPr>
                            <a:picLocks noChangeAspect="1" noChangeArrowheads="1"/>
                          </pic:cNvPicPr>
                        </pic:nvPicPr>
                        <pic:blipFill>
                          <a:blip r:embed="R05ece24eb4c64bc3"/>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hyperlink w:history="true" r:id="Rff40cb7389e44d04">
            <w:r>
              <w:drawing>
                <wp:inline distT="0" distB="0" distL="0" distR="0">
                  <wp:extent cx="1428750" cy="1428750"/>
                  <wp:effectExtent l="19050" t="0" r="0" b="0"/>
                  <wp:docPr id="4" name="https://resourcehub.bakermckenzie.com/en/-/media/corporate-real-estate/images/graphics_csb54223_jvergara_gbdm_pdf_icon.png?h=150&amp;amp;w=150&amp;amp;rev=c3b763f97fd545219d9f001224a61d36" descr="">
                    <a:hlinkClick xmlns:a="http://schemas.openxmlformats.org/drawingml/2006/main" r:id="Rff40cb7389e44d04" tooltip="IC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corporate-real-estate/images/graphics_csb54223_jvergara_gbdm_pdf_icon.png?h=150&amp;amp;w=150&amp;amp;rev=c3b763f97fd545219d9f001224a61d36" descr="ICON"/>
                          <pic:cNvPicPr>
                            <a:picLocks noChangeAspect="1" noChangeArrowheads="1"/>
                          </pic:cNvPicPr>
                        </pic:nvPicPr>
                        <pic:blipFill>
                          <a:blip r:embed="R48dc02ad7b904548"/>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hyperlink w:history="true" r:id="Rd79fdd5ac9434511">
            <w:r>
              <w:drawing>
                <wp:inline distT="0" distB="0" distL="0" distR="0">
                  <wp:extent cx="1428750" cy="1428750"/>
                  <wp:effectExtent l="19050" t="0" r="0" b="0"/>
                  <wp:docPr id="5" name="https://resourcehub.bakermckenzie.com/en/-/media/corporate-real-estate/images/buttonartboard-4100.jpg?h=150&amp;amp;w=150&amp;amp;rev=1c52b0645b6a45f2bb82455a302bae89" descr="">
                    <a:hlinkClick xmlns:a="http://schemas.openxmlformats.org/drawingml/2006/main" r:id="Rd79fdd5ac9434511" tooltip="Insight Pl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artboard-4100.jpg?h=150&amp;amp;w=150&amp;amp;rev=1c52b0645b6a45f2bb82455a302bae89" descr="Insight Plus"/>
                          <pic:cNvPicPr>
                            <a:picLocks noChangeAspect="1" noChangeArrowheads="1"/>
                          </pic:cNvPicPr>
                        </pic:nvPicPr>
                        <pic:blipFill>
                          <a:blip r:embed="R0db39638991346e4"/>
                          <a:srcRect/>
                          <a:stretch>
                            <a:fillRect/>
                          </a:stretch>
                        </pic:blipFill>
                        <pic:spPr bwMode="auto">
                          <a:xfrm>
                            <a:off x="0" y="0"/>
                            <a:ext cx="1428750" cy="1428750"/>
                          </a:xfrm>
                          <a:prstGeom prst="rect">
                            <a:avLst/>
                          </a:prstGeom>
                        </pic:spPr>
                      </pic:pic>
                    </a:graphicData>
                  </a:graphic>
                </wp:inline>
              </w:drawing>
            </w:r>
          </w:hyperlink>
        </w:p>
        <w:p>
          <w:pPr>
            <w:pStyle w:val="BodyText"/>
          </w:pPr>
          <w:pPr>
            <w:jc w:val="center"/>
          </w:pPr>
          <w:r>
            <w:t xml:space="preserve">  </w:t>
          </w:r>
          <w:hyperlink w:history="true" r:id="Rfc3d87f7966146d8">
            <w:r>
              <w:drawing>
                <wp:inline distT="0" distB="0" distL="0" distR="0">
                  <wp:extent cx="2857500" cy="333375"/>
                  <wp:effectExtent l="19050" t="0" r="0" b="0"/>
                  <wp:docPr id="6" name="https://resourcehub.bakermckenzie.com/en/-/media/corporate-real-estate/images/graphicscsb54223jvergaragbdmclickhereforwebsite.png?h=35&amp;amp;w=300&amp;amp;rev=b6734d91efd948289160308926126b5b" descr="">
                    <a:hlinkClick xmlns:a="http://schemas.openxmlformats.org/drawingml/2006/main" r:id="Rfc3d87f7966146d8" tooltip="WEBSI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resourcehub.bakermckenzie.com/en/-/media/corporate-real-estate/images/graphicscsb54223jvergaragbdmclickhereforwebsite.png?h=35&amp;amp;w=300&amp;amp;rev=b6734d91efd948289160308926126b5b" descr="WEBSITE"/>
                          <pic:cNvPicPr>
                            <a:picLocks noChangeAspect="1" noChangeArrowheads="1"/>
                          </pic:cNvPicPr>
                        </pic:nvPicPr>
                        <pic:blipFill>
                          <a:blip r:embed="R1213b7dfd0954b44"/>
                          <a:srcRect/>
                          <a:stretch>
                            <a:fillRect/>
                          </a:stretch>
                        </pic:blipFill>
                        <pic:spPr bwMode="auto">
                          <a:xfrm>
                            <a:off x="0" y="0"/>
                            <a:ext cx="2857500" cy="333375"/>
                          </a:xfrm>
                          <a:prstGeom prst="rect">
                            <a:avLst/>
                          </a:prstGeom>
                        </pic:spPr>
                      </pic:pic>
                    </a:graphicData>
                  </a:graphic>
                </wp:inline>
              </w:drawing>
            </w:r>
          </w:hyperlink>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https://resourcehub.bakermckenzie.com/en/resources/global-legal-guide-for-luxury--fashion-companies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gre@bakermckenzie.com" TargetMode="External" Id="Rc0831aac9d224805" /><Relationship Type="http://schemas.openxmlformats.org/officeDocument/2006/relationships/image" Target="/media/image3.png" Id="R77360421c5014519" /><Relationship Type="http://schemas.openxmlformats.org/officeDocument/2006/relationships/hyperlink" Target="https://resourcehub.bakermckenzie.com/en/-/media/corporate-real-estate/files/llist-of-authorsbkgloballuxuryfashionhandbookjun15.pdf?rev=2e0ba1a1464d4c79afaba24b5a5cd587" TargetMode="External" Id="R3668ef099b9c4fea" /><Relationship Type="http://schemas.openxmlformats.org/officeDocument/2006/relationships/image" Target="/media/image4.png" Id="R05ece24eb4c64bc3" /><Relationship Type="http://schemas.openxmlformats.org/officeDocument/2006/relationships/hyperlink" Target="http://www.bakermckenzie.com/luxuryandfashionguide/" TargetMode="External" Id="Rff40cb7389e44d04" /><Relationship Type="http://schemas.openxmlformats.org/officeDocument/2006/relationships/image" Target="/media/image5.png" Id="R48dc02ad7b904548" /><Relationship Type="http://schemas.openxmlformats.org/officeDocument/2006/relationships/hyperlink" Target="https://insightplus.bakermckenzie.com/bm/real-estate_1" TargetMode="External" Id="Rd79fdd5ac9434511" /><Relationship Type="http://schemas.openxmlformats.org/officeDocument/2006/relationships/image" Target="/media/image.jpg" Id="R0db39638991346e4" /><Relationship Type="http://schemas.openxmlformats.org/officeDocument/2006/relationships/hyperlink" Target="https://www.bakermckenzie.com/en/insight/publications/2019/04/global-legal-guide-for-luxury-and-fashion" TargetMode="External" Id="Rfc3d87f7966146d8" /><Relationship Type="http://schemas.openxmlformats.org/officeDocument/2006/relationships/image" Target="/media/image6.png" Id="R1213b7dfd0954b4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