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C7873" w:rsidR="00BC7873" w:rsidP="00025B2B" w:rsidRDefault="00421ABE" w14:paraId="5605F879" w14:textId="3E2C2C85">
      <w:pPr>
        <w:pStyle w:val="Subtitle"/>
      </w:pPr>
      <w:r w:rsidRPr="00BC7873">
        <w:t>Global Data and Cyber Handbook Lite</w:t>
      </w:r>
    </w:p>
    <w:p w:rsidRPr="005C2C83" w:rsidR="008020A8" w:rsidP="005C2C83" w:rsidRDefault="00761F2A" w14:paraId="655AAA20" w14:textId="71DF5B27">
      <w:pPr>
        <w:pStyle w:val="Table"/>
      </w:pPr>
      <w:r>
        <w:br w:type="page"/>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8990"/>
      </w:tblGrid>
      <w:tr w:rsidR="0097103A" w:rsidTr="00C93D03" w14:paraId="41A93E73" w14:textId="77777777">
        <w:trPr>
          <w:tblHeader/>
        </w:trPr>
        <w:tc>
          <w:tcPr>
            <w:tcW w:w="8990" w:type="dxa"/>
          </w:tcPr>
          <w:p w:rsidR="0097103A" w:rsidP="0097103A" w:rsidRDefault="0097103A" w14:paraId="04335DFC" w14:textId="5E9F37C4">
            <w:pPr>
              <w:pStyle w:val="TOCHeading"/>
              <w:spacing w:after="160"/>
            </w:pPr>
            <w:r>
              <w:lastRenderedPageBreak/>
              <w:t>Contents</w:t>
            </w:r>
          </w:p>
        </w:tc>
      </w:tr>
      <w:tr w:rsidR="0097103A" w:rsidTr="0097103A" w14:paraId="2EAF8FE2" w14:textId="77777777">
        <w:tc>
          <w:tcPr>
            <w:tcW w:w="8990" w:type="dxa"/>
          </w:tcPr>
          <w:sdt>
            <w:sdtPr>
              <w:rPr>
                <w:rFonts w:asciiTheme="minorHAnsi" w:hAnsiTheme="minorHAnsi"/>
                <w:b/>
                <w:bCs/>
                <w:noProof/>
              </w:rPr>
              <w:id w:val="1154019052"/>
              <w:docPartObj>
                <w:docPartGallery w:val="Table of Contents"/>
                <w:docPartUnique/>
              </w:docPartObj>
            </w:sdtPr>
            <w:sdtEndPr>
              <w:rPr>
                <w:rFonts w:ascii="Arial" w:hAnsi="Arial"/>
                <w:b w:val="0"/>
                <w:bCs w:val="0"/>
                <w:noProof w:val="0"/>
              </w:rPr>
            </w:sdtEndPr>
            <w:sdtContent>
              <w:bookmarkStart w:name="_Toc33529396" w:displacedByCustomXml="next" w:id="0"/>
              <w:sdt>
                <w:sdtPr>
                  <w:rPr>
                    <w:rFonts w:asciiTheme="minorHAnsi" w:hAnsiTheme="minorHAnsi"/>
                    <w:b/>
                    <w:bCs/>
                    <w:noProof/>
                  </w:rPr>
                  <w:id w:val="-518013989"/>
                  <w:docPartObj>
                    <w:docPartGallery w:val="Table of Contents"/>
                    <w:docPartUnique/>
                  </w:docPartObj>
                </w:sdtPr>
                <w:sdtEndPr>
                  <w:rPr>
                    <w:rFonts w:ascii="Arial" w:hAnsi="Arial"/>
                    <w:b w:val="0"/>
                    <w:bCs w:val="0"/>
                    <w:noProof w:val="0"/>
                    <w:sz w:val="20"/>
                  </w:rPr>
                </w:sdtEndPr>
                <w:sdtContent>
                  <w:bookmarkEnd w:displacedByCustomXml="prev" w:id="0"/>
                  <w:p w:rsidRPr="0097103A" w:rsidR="0097103A" w:rsidP="0097103A" w:rsidRDefault="0097103A" w14:paraId="14CD9A92" w14:textId="01B2A8FB">
                    <w:pPr>
                      <w:pStyle w:val="TOC1"/>
                      <w:rPr>
                        <w:sz w:val="20"/>
                      </w:rPr>
                    </w:pPr>
                    <w:r>
                      <w:fldChar w:fldCharType="begin"/>
                    </w:r>
                    <w:r>
                      <w:instrText xml:space="preserve"> TOC \o "1-2" \h \z \u </w:instrText>
                    </w:r>
                    <w:r>
                      <w:fldChar w:fldCharType="separate"/>
                    </w:r>
                    <w:r>
                      <w:t xml:space="preserve">To generate table of contents, right-click here and select </w:t>
                    </w:r>
                    <w:r w:rsidRPr="008816BB">
                      <w:rPr>
                        <w:b/>
                        <w:bCs/>
                      </w:rPr>
                      <w:t>Update Field</w:t>
                    </w:r>
                    <w:r>
                      <w:rPr>
                        <w:b/>
                        <w:bCs/>
                        <w:noProof/>
                      </w:rPr>
                      <w:t>.</w:t>
                    </w:r>
                    <w:r>
                      <w:rPr>
                        <w:b/>
                        <w:bCs/>
                        <w:noProof/>
                      </w:rPr>
                      <w:fldChar w:fldCharType="end"/>
                    </w:r>
                  </w:p>
                </w:sdtContent>
              </w:sdt>
            </w:sdtContent>
          </w:sdt>
        </w:tc>
      </w:tr>
    </w:tbl>
    <w:p w:rsidR="001D13A1" w:rsidRDefault="001D13A1" w14:paraId="623D7F49" w14:textId="4A343F5E">
      <w:pPr>
        <w:spacing w:after="160" w:line="259" w:lineRule="auto"/>
      </w:pPr>
      <w:r>
        <w:br w:type="page"/>
      </w:r>
    </w:p>
    <w:bookmarkStart w:name="_Toc42605613" w:displacedByCustomXml="next" w:id="1"/>
    <w:bookmarkEnd w:displacedByCustomXml="prev" w:id="1"/>
    <w:bookmarkStart w:name="_Toc42605614" w:displacedByCustomXml="next" w:id="2"/>
    <w:sdt>
      <w:sdtPr>
        <w:rPr>
          <w:rFonts w:eastAsiaTheme="minorHAnsi" w:cstheme="minorBidi"/>
          <w:b/>
          <w:color w:val="auto"/>
          <w:sz w:val="20"/>
          <w:szCs w:val="20"/>
        </w:rPr>
        <w:id w:val="655893973"/>
        <w:placeholder>
          <w:docPart w:val="DefaultPlaceholder_-1854013435"/>
        </w:placeholder>
        <w15:repeatingSectionItem/>
      </w:sdtPr>
      <w:sdtEndPr>
        <w:rPr>
          <w:b w:val="0"/>
          <w:szCs w:val="22"/>
        </w:rPr>
      </w:sdtEndPr>
      <w:sdtContent>
        <w:bookmarkEnd w:displacedByCustomXml="next" w:id="2"/>
        <w:p>
          <w:pPr>
            <w:pStyle w:val="BodyText"/>
          </w:pPr>
          <w:r>
            <w:drawing>
              <wp:inline distT="0" distB="0" distL="0" distR="0">
                <wp:extent cx="7610474" cy="2333625"/>
                <wp:effectExtent l="19050" t="0" r="0" b="0"/>
                <wp:docPr id="2" name="https://resourcehub.bakermckenzie.com/en/-/media/global-data-and-cyber-handbook/images/data_privacy-handbook_banner.jpg?h=245&amp;amp;w=799&amp;amp;sc_lang=en&amp;amp;rev=0afdbcc5519f4312bef9079dadda86f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resourcehub.bakermckenzie.com/en/-/media/global-data-and-cyber-handbook/images/data_privacy-handbook_banner.jpg?h=245&amp;amp;w=799&amp;amp;sc_lang=en&amp;amp;rev=0afdbcc5519f4312bef9079dadda86f4" descr="Data_Cyber"/>
                        <pic:cNvPicPr>
                          <a:picLocks noChangeAspect="1" noChangeArrowheads="1"/>
                        </pic:cNvPicPr>
                      </pic:nvPicPr>
                      <pic:blipFill>
                        <a:blip r:embed="R5c3c9afb91424fbb"/>
                        <a:srcRect/>
                        <a:stretch>
                          <a:fillRect/>
                        </a:stretch>
                      </pic:blipFill>
                      <pic:spPr bwMode="auto">
                        <a:xfrm>
                          <a:off x="0" y="0"/>
                          <a:ext cx="7610474" cy="2333625"/>
                        </a:xfrm>
                        <a:prstGeom prst="rect">
                          <a:avLst/>
                        </a:prstGeom>
                      </pic:spPr>
                    </pic:pic>
                  </a:graphicData>
                </a:graphic>
              </wp:inline>
            </w:drawing>
          </w:r>
        </w:p>
        <w:p>
          <w:pPr>
            <w:pStyle w:val="BodyText"/>
          </w:pPr>
          <w:pPr>
            <w:pStyle w:val="Heading5"/>
          </w:pPr>
          <w:r>
            <w:t xml:space="preserve">The Data &amp; Cyber Frontier: Seizing opportunities and managing risks</w:t>
          </w:r>
        </w:p>
        <w:p>
          <w:pPr>
            <w:pStyle w:val="BodyText"/>
          </w:pPr>
          <w:r>
            <w:t xml:space="preserve">Data is a critical asset in today's globally connected economy, where rapidly developing technologies, including AI, have made it easier than ever for companies to collect, use, and transfer information worldwide. At the same time, cybercriminals, nation state actors, and insider threats are introducing unprecedented risks to the security of company data. On top of these developments, regulators are busy at work developing and adopting new and "innovative" data protection, privacy, and cybersecurity regulations that create a complex and often inconsistent regulatory environment for businesses to navigate.</w:t>
          </w:r>
        </w:p>
        <w:p>
          <w:pPr>
            <w:pStyle w:val="BodyText"/>
          </w:pPr>
          <w:r>
            <w:t xml:space="preserve">Our </w:t>
          </w:r>
          <w:r>
            <w:rPr>
              <w:b/>
            </w:rPr>
            <w:t xml:space="preserve">Global Data &amp; Cyber Handbook</w:t>
          </w:r>
          <w:r>
            <w:t xml:space="preserve"> is updated annually to help you stay up to date with the dynamic legal landscape. We provide detailed overviews and offer a comparative perspective on the increasingly complex and sophisticated data and cyber standards in over 50 jurisdictions.</w:t>
          </w:r>
        </w:p>
        <w:p>
          <w:pPr>
            <w:pStyle w:val="BodyText"/>
          </w:pPr>
          <w:r>
            <w:t xml:space="preserve">We can help companies navigate the myriad of challenging data protection, privacy, and cybersecurity laws, regulations, and guidance in all regions globally, with our team of experts ready to assist wherever you need us.</w:t>
          </w:r>
        </w:p>
        <w:p>
          <w:pPr>
            <w:pStyle w:val="BodyText"/>
          </w:pPr>
          <w:r>
            <w:t xml:space="preserve">Select a jurisdiction of interest from the dropdown menu at the top left of this page or use the "Start comparison" option at the top right for a comparative view.</w:t>
          </w:r>
        </w:p>
        <w:p>
          <w:pPr>
            <w:pStyle w:val="BodyText"/>
          </w:pPr>
          <w:pPr>
            <w:pStyle w:val="Heading6"/>
          </w:pPr>
          <w:r>
            <w:rPr>
              <w:b/>
            </w:rPr>
            <w:t xml:space="preserve">Global Data &amp; Cyber Handbook – Full version</w:t>
          </w:r>
        </w:p>
        <w:p>
          <w:pPr>
            <w:pStyle w:val="BodyText"/>
          </w:pPr>
          <w:r>
            <w:t xml:space="preserve">You can also access the full version of the Handbook, which offers expanded overviews and comparative insights into the increasingly complex data privacy and cybersecurity standards across more than 50 jurisdictions. Our handbook examines key data and cyber regulatory developments impacting AI, the regulation of non‑personal data and company data, regulatory approaches and enforcement, available remedies and penalties, and restrictions on cross-border data transfers.</w:t>
          </w:r>
        </w:p>
        <w:p>
          <w:pPr>
            <w:pStyle w:val="BodyText"/>
          </w:pPr>
          <w:r>
            <w:t xml:space="preserve">If you are a Baker McKenzie employee, please click </w:t>
          </w:r>
          <w:hyperlink w:history="true" r:id="R2af6cce4755541a8">
            <w:r>
              <w:rPr>
                <w:rStyle w:val="Hyperlink"/>
              </w:rPr>
              <w:t xml:space="preserve">here</w:t>
            </w:r>
          </w:hyperlink>
          <w:r>
            <w:t xml:space="preserve"> to access the full version.</w:t>
          </w:r>
        </w:p>
        <w:p>
          <w:pPr>
            <w:pStyle w:val="BodyText"/>
          </w:pPr>
          <w:r>
            <w:t xml:space="preserve">If you are a client, please click </w:t>
          </w:r>
          <w:hyperlink w:history="true" r:id="Rd3850766554945a1">
            <w:r>
              <w:rPr>
                <w:rStyle w:val="Hyperlink"/>
              </w:rPr>
              <w:t xml:space="preserve">here</w:t>
            </w:r>
          </w:hyperlink>
          <w:r>
            <w:t xml:space="preserve"> to request access. You will be prompted to provide your details, and access will be granted shortly afterwards.</w:t>
          </w:r>
        </w:p>
        <w:p>
          <w:pPr>
            <w:pStyle w:val="BodyText"/>
          </w:pPr>
          <w:r>
            <w:t xml:space="preserve"> </w:t>
          </w:r>
        </w:p>
        <w:p>
          <w:pPr>
            <w:pStyle w:val="BodyText"/>
          </w:pPr>
          <w:pPr>
            <w:pStyle w:val="Heading6"/>
          </w:pPr>
          <w:r>
            <w:rPr>
              <w:color w:val="C00000"/>
            </w:rPr>
            <w:t xml:space="preserve">Global Data &amp; Cyber Subgroup Leadership Team</w:t>
          </w:r>
        </w:p>
      </w:sdtContent>
    </w:sdt>
    <w:sdt>
      <w:sdtPr>
        <w:rPr>
          <w:rFonts w:eastAsiaTheme="minorHAnsi" w:cstheme="minorBidi"/>
          <w:b/>
          <w:color w:val="auto"/>
          <w:sz w:val="20"/>
          <w:szCs w:val="20"/>
        </w:rPr>
        <w:id w:val="655893973"/>
        <w:placeholder>
          <w:docPart w:val="DefaultPlaceholder_-1854013435"/>
        </w:placeholder>
        <w15:repeatingSectionItem/>
      </w:sdtPr>
      <w:sdtEndPr>
        <w:rPr>
          <w:b w:val="0"/>
          <w:szCs w:val="22"/>
        </w:rPr>
      </w:sdtEndPr>
      <w:sdtContent>
        <w:bookmarkEnd w:displacedByCustomXml="next" w:id="2"/>
      </w:sdtContent>
    </w:sdt>
    <w:sdt>
      <w:sdtPr>
        <w:rPr>
          <w:rFonts w:eastAsiaTheme="minorHAnsi" w:cstheme="minorBidi"/>
          <w:b/>
          <w:color w:val="auto"/>
          <w:sz w:val="20"/>
          <w:szCs w:val="20"/>
        </w:rPr>
        <w:id w:val="655893973"/>
        <w:placeholder>
          <w:docPart w:val="DefaultPlaceholder_-1854013435"/>
        </w:placeholder>
        <w15:repeatingSectionItem/>
      </w:sdtPr>
      <w:sdtEndPr>
        <w:rPr>
          <w:b w:val="0"/>
          <w:szCs w:val="22"/>
        </w:rPr>
      </w:sdtEndPr>
      <w:sdtContent>
        <w:bookmarkEnd w:displacedByCustomXml="next" w:id="2"/>
        <w:p>
          <w:pPr>
            <w:pStyle w:val="BodyText"/>
          </w:pPr>
          <w:r>
            <w:rPr>
              <w:b/>
              <w:color w:val="C00000"/>
            </w:rPr>
            <w:t xml:space="preserve">About our team</w:t>
          </w:r>
        </w:p>
        <w:p>
          <w:pPr>
            <w:pStyle w:val="BodyText"/>
          </w:pPr>
          <w:r>
            <w:t xml:space="preserve">Baker McKenzie's data and cyber team works with our clients to establish a robust framework that allows you to meet your business objectives and grow securely – in any of your target markets. Our practitioners have a distinctive global way of thinking and come together to seamlessly advise across borders, issues, and practice specialisms. We draw from our experience advising multinationals across sectors and invest the time to understand your business inside out, ensuring you're provided with practical advice tailored to your commercial aims.</w:t>
          </w:r>
        </w:p>
        <w:p>
          <w:pPr>
            <w:pStyle w:val="BodyText"/>
          </w:pPr>
          <w:r>
            <w:t xml:space="preserve">To learn more, visit: </w:t>
          </w:r>
          <w:hyperlink w:history="true" r:id="R8239d1bc087a4d78">
            <w:r>
              <w:rPr>
                <w:rStyle w:val="Hyperlink"/>
              </w:rPr>
              <w:t xml:space="preserve">www.bakermckenzie.com/en/expertise/practices/data-technology-privacy-cybersecurity</w:t>
            </w:r>
          </w:hyperlink>
        </w:p>
      </w:sdtContent>
    </w:sdt>
    <w:sdt>
      <w:sdtPr>
        <w:rPr>
          <w:rFonts w:eastAsiaTheme="minorHAnsi" w:cstheme="minorBidi"/>
          <w:b/>
          <w:color w:val="auto"/>
          <w:sz w:val="20"/>
          <w:szCs w:val="20"/>
        </w:rPr>
        <w:id w:val="655893973"/>
        <w:placeholder>
          <w:docPart w:val="DefaultPlaceholder_-1854013435"/>
        </w:placeholder>
        <w15:repeatingSectionItem/>
      </w:sdtPr>
      <w:sdtEndPr>
        <w:rPr>
          <w:b w:val="0"/>
          <w:szCs w:val="22"/>
        </w:rPr>
      </w:sdtEndPr>
      <w:sdtContent>
        <w:bookmarkEnd w:displacedByCustomXml="next" w:id="2"/>
        <w:p>
          <w:pPr>
            <w:pStyle w:val="BodyText"/>
          </w:pPr>
          <w:pPr>
            <w:jc w:val="both"/>
          </w:pPr>
          <w:r>
            <w:rPr>
              <w:i/>
              <w:sz w:val="18"/>
            </w:rPr>
            <w:t xml:space="preserve">The content's last review date is indicated on each page. All content is for informational purposes only and may not reflect the most current legal and regulatory developments. All summaries of the laws, regulations and practice are subject to change.</w:t>
          </w:r>
          <w:r>
            <w:rPr>
              <w:sz w:val="18"/>
            </w:rPr>
            <w:t xml:space="preserve"> </w:t>
          </w:r>
        </w:p>
      </w:sdtContent>
    </w:sdt>
    <w:p>
      <w:pPr>
        <w:pStyle w:val="Disclaimer"/>
      </w:pPr>
      <w:r>
        <w:rPr>
          <w:sz w:val="16"/>
        </w:rPr>
        <w:t xml:space="preserve">Copyright © 2026 Baker &amp; McKenzie. All rights reserved. </w:t>
      </w:r>
      <w:r>
        <w:rPr>
          <w:b/>
          <w:sz w:val="16"/>
        </w:rPr>
        <w:t xml:space="preserve">Ownership</w:t>
      </w:r>
      <w:r>
        <w:rPr>
          <w:sz w:val="16"/>
        </w:rPr>
        <w:t xml:space="preserve">: This documentation and content (Content) is a proprietary resource owned exclusively by Baker McKenzie (meaning Baker &amp; McKenzie International and its member firms). The Content is protected under international copyright conventions. Use of this Content does not of itself create a contractual relationship, nor any attorney/client relationship, between Baker McKenzie and any person. </w:t>
      </w:r>
      <w:r>
        <w:rPr>
          <w:b/>
          <w:sz w:val="16"/>
        </w:rPr>
        <w:t xml:space="preserve">Non-reliance and exclusion</w:t>
      </w:r>
      <w:r>
        <w:rPr>
          <w:sz w:val="16"/>
        </w:rPr>
        <w:t xml:space="preserve">: All Content is for informational purposes only and may not reflect the most current legal and regulatory developments. All summaries of the laws, regulations and practice are subject to change. The Content is not offered as legal or professional advice for any specific matter. It is not intended to be a substitute for reference to (and compliance with) the detailed provisions of applicable laws, rules, regulations or forms. Legal advice should always be sought before taking any action or refraining from taking any action based on any Content. Baker McKenzie and the editors and the contributing authors do not guarantee the accuracy of the Content and expressly disclaim any and all liability to any person in respect of the consequences of anything done or permitted to be done or omitted to be done wholly or partly in reliance upon the whole or any part of the Content. The Content may contain links to external websites and external websites may link to the Content. Baker McKenzie is not responsible for the content or operation of any such external sites and disclaims all liability, howsoever occurring, in respect of the content or operation of any such external websites.  </w:t>
      </w:r>
      <w:r>
        <w:rPr>
          <w:b/>
          <w:sz w:val="16"/>
        </w:rPr>
        <w:t xml:space="preserve">Attorney Advertising</w:t>
      </w:r>
      <w:r>
        <w:rPr>
          <w:sz w:val="16"/>
        </w:rPr>
        <w:t xml:space="preserve">: This Content may qualify as “Attorney Advertising” requiring notice in some jurisdictions. To the extent that this Content may qualify as Attorney Advertising, PRIOR RESULTS DO NOT GUARANTEE A SIMILAR OUTCOME. </w:t>
      </w:r>
      <w:r>
        <w:rPr>
          <w:b/>
          <w:sz w:val="16"/>
        </w:rPr>
        <w:t xml:space="preserve">Reproduction</w:t>
      </w:r>
      <w:r>
        <w:rPr>
          <w:sz w:val="16"/>
        </w:rPr>
        <w:t xml:space="preserve">: Reproduction of reasonable portions of the Content is permitted provided that (i) such reproductions are made available free of charge and for non-commercial purposes, (ii) such reproductions are properly attributed to Baker McKenzie, (iii) the portion of the Content being reproduced is not altered or made available in a manner that modifies the Content or presents the Content being reproduced in a false light and (iv) notice is made to the disclaimers included on the Content. The permission to re-copy does not allow for incorporation of any substantial portion of the Content in any work or publication, whether in hard copy, electronic or any other form or for commercial purposes.</w:t>
      </w:r>
    </w:p>
    <w:p w:rsidR="00E2036B" w:rsidP="00896739" w:rsidRDefault="00E2036B" w14:paraId="42DBF3BA" w14:textId="77777777">
      <w:pPr>
        <w:pStyle w:val="IndentedCopy"/>
        <w:spacing w:line="276" w:lineRule="auto"/>
        <w:ind w:left="0"/>
      </w:pPr>
    </w:p>
    <w:sectPr w:rsidR="00E2036B" w:rsidSect="003A3B65">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800" w:bottom="1440" w:left="1440" w:header="115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B2CB2" w:rsidP="008407E2" w:rsidRDefault="008B2CB2" w14:paraId="6FEA254A" w14:textId="77777777">
      <w:pPr>
        <w:spacing w:after="0" w:line="240" w:lineRule="auto"/>
      </w:pPr>
      <w:r>
        <w:separator/>
      </w:r>
    </w:p>
  </w:endnote>
  <w:endnote w:type="continuationSeparator" w:id="0">
    <w:p w:rsidR="008B2CB2" w:rsidP="008407E2" w:rsidRDefault="008B2CB2" w14:paraId="5BD8B78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0811" w:rsidRDefault="00B80811" w14:paraId="16B332A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407E2" w:rsidP="00B10B36" w:rsidRDefault="008016C9" w14:paraId="1AC669BB" w14:textId="0968906B">
    <w:pPr>
      <w:pStyle w:val="Footertext"/>
      <w:spacing w:after="120"/>
    </w:pPr>
    <w:r>
      <w:t>www.</w:t>
    </w:r>
    <w:r w:rsidR="00507F6E">
      <w:t>bakermckenzie.com</w:t>
    </w:r>
    <w:sdt>
      <w:sdtPr>
        <w:id w:val="1753236663"/>
        <w:docPartObj>
          <w:docPartGallery w:val="Page Numbers (Bottom of Page)"/>
          <w:docPartUnique/>
        </w:docPartObj>
      </w:sdtPr>
      <w:sdtEndPr/>
      <w:sdtContent/>
    </w:sdt>
    <w:r w:rsidR="001E6FBB">
      <w:tab/>
      <w:t xml:space="preserve">Copyright </w:t>
    </w:r>
    <w:r w:rsidR="001E6FBB">
      <w:fldChar w:fldCharType="begin"/>
    </w:r>
    <w:r w:rsidR="001E6FBB">
      <w:instrText xml:space="preserve"> DATE  \@ "yyyy"  \* MERGEFORMAT </w:instrText>
    </w:r>
    <w:r w:rsidR="001E6FBB">
      <w:fldChar w:fldCharType="separate"/>
    </w:r>
    <w:r w:rsidR="000A4361">
      <w:rPr>
        <w:noProof/>
      </w:rPr>
      <w:t>2021</w:t>
    </w:r>
    <w:r w:rsidR="001E6FBB">
      <w:fldChar w:fldCharType="end"/>
    </w:r>
    <w:r w:rsidR="001E6FBB">
      <w:tab/>
    </w:r>
    <w:r w:rsidR="001E6FBB">
      <w:fldChar w:fldCharType="begin"/>
    </w:r>
    <w:r w:rsidR="001E6FBB">
      <w:instrText xml:space="preserve"> PAGE  \* Arabic  \* MERGEFORMAT </w:instrText>
    </w:r>
    <w:r w:rsidR="001E6FBB">
      <w:fldChar w:fldCharType="separate"/>
    </w:r>
    <w:r w:rsidR="001E6FBB">
      <w:rPr>
        <w:noProof/>
      </w:rPr>
      <w:t>2</w:t>
    </w:r>
    <w:r w:rsidR="001E6FB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B616C" w:rsidP="00FB54FC" w:rsidRDefault="00422BE8" w14:paraId="318D787C" w14:textId="43A4ACC3">
    <w:pPr>
      <w:pStyle w:val="Footertext"/>
      <w:spacing w:after="120"/>
    </w:pPr>
    <w:r w:rsidRPr="00422BE8">
      <w:t>https://resourcehub.bakermckenzie.com/en/resources/global-data-and-cyber-handbook-lite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B2CB2" w:rsidP="008407E2" w:rsidRDefault="008B2CB2" w14:paraId="754A89C5" w14:textId="77777777">
      <w:pPr>
        <w:spacing w:after="0" w:line="240" w:lineRule="auto"/>
      </w:pPr>
      <w:r>
        <w:separator/>
      </w:r>
    </w:p>
  </w:footnote>
  <w:footnote w:type="continuationSeparator" w:id="0">
    <w:p w:rsidR="008B2CB2" w:rsidP="008407E2" w:rsidRDefault="008B2CB2" w14:paraId="1B95A0E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0811" w:rsidRDefault="00B80811" w14:paraId="30770147" w14:textId="77777777">
    <w:pPr>
      <w:pStyle w:val="Header"/>
    </w:pPr>
  </w:p>
</w:hdr>
</file>

<file path=word/header2.xml><?xml version="1.0" encoding="utf-8"?>
<w:hdr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407E2" w:rsidP="00507F6E" w:rsidRDefault="002D177D" w14:paraId="702939D2" w14:textId="77777777">
    <w:pPr>
      <w:pStyle w:val="Header"/>
      <w:spacing w:after="600"/>
    </w:pPr>
    <w:r>
      <w:rPr>
        <w:noProof/>
      </w:rPr>
      <w:drawing>
        <wp:inline distT="0" distB="0" distL="0" distR="0" wp14:anchorId="01D4742B" wp14:editId="656E75E0">
          <wp:extent cx="1191555" cy="417044"/>
          <wp:effectExtent l="0" t="0" r="0" b="2540"/>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91555" cy="417044"/>
                  </a:xfrm>
                  <a:prstGeom prst="rect">
                    <a:avLst/>
                  </a:prstGeom>
                </pic:spPr>
              </pic:pic>
            </a:graphicData>
          </a:graphic>
        </wp:inline>
      </w:drawing>
    </w:r>
  </w:p>
</w:hdr>
</file>

<file path=word/header3.xml><?xml version="1.0" encoding="utf-8"?>
<w:hdr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57C25" w:rsidP="00B641CD" w:rsidRDefault="00B641CD" w14:paraId="60E40330" w14:textId="5E7575A5">
    <w:pPr>
      <w:pStyle w:val="Header"/>
      <w:spacing w:after="600"/>
    </w:pPr>
    <w:r>
      <w:rPr>
        <w:noProof/>
      </w:rPr>
      <w:drawing>
        <wp:inline distT="0" distB="0" distL="0" distR="0" wp14:anchorId="5B2F2B42" wp14:editId="146D8934">
          <wp:extent cx="1191555" cy="417044"/>
          <wp:effectExtent l="0" t="0" r="0" b="2540"/>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91555" cy="4170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BE2D0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722C46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C5EA0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9FE79C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A60A2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CC2D8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B5E92D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8AADD0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6C65D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250A0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B37CD"/>
    <w:multiLevelType w:val="hybridMultilevel"/>
    <w:tmpl w:val="2D7E9C06"/>
    <w:lvl w:ilvl="0" w:tplc="6146226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D82F34"/>
    <w:multiLevelType w:val="hybridMultilevel"/>
    <w:tmpl w:val="993E4862"/>
    <w:lvl w:ilvl="0" w:tplc="C51C6E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EA7D0A"/>
    <w:multiLevelType w:val="multilevel"/>
    <w:tmpl w:val="1124EE02"/>
    <w:numStyleLink w:val="1aiA"/>
  </w:abstractNum>
  <w:abstractNum w:abstractNumId="13" w15:restartNumberingAfterBreak="0">
    <w:nsid w:val="357B74DD"/>
    <w:multiLevelType w:val="multilevel"/>
    <w:tmpl w:val="1124EE02"/>
    <w:styleLink w:val="1ai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04C34DA"/>
    <w:multiLevelType w:val="hybridMultilevel"/>
    <w:tmpl w:val="E536E77A"/>
    <w:lvl w:ilvl="0" w:tplc="28E67952">
      <w:numFmt w:val="bullet"/>
      <w:lvlText w:val="-"/>
      <w:lvlJc w:val="left"/>
      <w:pPr>
        <w:ind w:left="410" w:hanging="360"/>
      </w:pPr>
      <w:rPr>
        <w:rFonts w:ascii="Calibri" w:eastAsiaTheme="minorHAnsi" w:hAnsi="Calibri" w:cs="Calibri" w:hint="default"/>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15" w15:restartNumberingAfterBreak="0">
    <w:nsid w:val="6A187578"/>
    <w:multiLevelType w:val="hybridMultilevel"/>
    <w:tmpl w:val="4BF2E3EC"/>
    <w:lvl w:ilvl="0" w:tplc="727A457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880D1C"/>
    <w:multiLevelType w:val="hybridMultilevel"/>
    <w:tmpl w:val="F14EC786"/>
    <w:lvl w:ilvl="0" w:tplc="939A22C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437C54"/>
    <w:multiLevelType w:val="hybridMultilevel"/>
    <w:tmpl w:val="51ACB4C8"/>
    <w:lvl w:ilvl="0" w:tplc="CEB45F4C">
      <w:numFmt w:val="bullet"/>
      <w:lvlText w:val="-"/>
      <w:lvlJc w:val="left"/>
      <w:pPr>
        <w:ind w:left="1512" w:hanging="360"/>
      </w:pPr>
      <w:rPr>
        <w:rFonts w:ascii="Arial" w:eastAsiaTheme="minorHAnsi" w:hAnsi="Arial" w:cs="Aria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num w:numId="1">
    <w:abstractNumId w:val="15"/>
  </w:num>
  <w:num w:numId="2">
    <w:abstractNumId w:val="16"/>
  </w:num>
  <w:num w:numId="3">
    <w:abstractNumId w:val="10"/>
  </w:num>
  <w:num w:numId="4">
    <w:abstractNumId w:val="11"/>
  </w:num>
  <w:num w:numId="5">
    <w:abstractNumId w:val="17"/>
  </w:num>
  <w:num w:numId="6">
    <w:abstractNumId w:val="14"/>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3"/>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873"/>
    <w:rsid w:val="00004322"/>
    <w:rsid w:val="00025B2B"/>
    <w:rsid w:val="00035AF7"/>
    <w:rsid w:val="000634B9"/>
    <w:rsid w:val="00077F75"/>
    <w:rsid w:val="0008479E"/>
    <w:rsid w:val="00093245"/>
    <w:rsid w:val="000A4361"/>
    <w:rsid w:val="000B778F"/>
    <w:rsid w:val="000C2EDD"/>
    <w:rsid w:val="000E0732"/>
    <w:rsid w:val="00161B4A"/>
    <w:rsid w:val="001802A0"/>
    <w:rsid w:val="00197B2F"/>
    <w:rsid w:val="001A2D30"/>
    <w:rsid w:val="001D13A1"/>
    <w:rsid w:val="001E6FBB"/>
    <w:rsid w:val="001F6551"/>
    <w:rsid w:val="00237F85"/>
    <w:rsid w:val="00284035"/>
    <w:rsid w:val="002A08A4"/>
    <w:rsid w:val="002A465B"/>
    <w:rsid w:val="002C6D29"/>
    <w:rsid w:val="002D177D"/>
    <w:rsid w:val="002E5521"/>
    <w:rsid w:val="0030141F"/>
    <w:rsid w:val="00313CC9"/>
    <w:rsid w:val="0035406A"/>
    <w:rsid w:val="003749B6"/>
    <w:rsid w:val="003A0E6D"/>
    <w:rsid w:val="003A3B65"/>
    <w:rsid w:val="003F41D1"/>
    <w:rsid w:val="00405CB3"/>
    <w:rsid w:val="00421ABE"/>
    <w:rsid w:val="00422BE7"/>
    <w:rsid w:val="00422BE8"/>
    <w:rsid w:val="004340A6"/>
    <w:rsid w:val="00471952"/>
    <w:rsid w:val="00485DE4"/>
    <w:rsid w:val="00490F49"/>
    <w:rsid w:val="004A33CE"/>
    <w:rsid w:val="004B616C"/>
    <w:rsid w:val="004C40D5"/>
    <w:rsid w:val="004E2B13"/>
    <w:rsid w:val="00507F6E"/>
    <w:rsid w:val="00556FAB"/>
    <w:rsid w:val="005633FE"/>
    <w:rsid w:val="00574B1A"/>
    <w:rsid w:val="005A12EF"/>
    <w:rsid w:val="005C2C83"/>
    <w:rsid w:val="005E300E"/>
    <w:rsid w:val="006158EB"/>
    <w:rsid w:val="00636700"/>
    <w:rsid w:val="0066374E"/>
    <w:rsid w:val="00670DE9"/>
    <w:rsid w:val="00682D60"/>
    <w:rsid w:val="006906AD"/>
    <w:rsid w:val="006B20FF"/>
    <w:rsid w:val="006C4214"/>
    <w:rsid w:val="006C53B8"/>
    <w:rsid w:val="006E4DBD"/>
    <w:rsid w:val="006F4E12"/>
    <w:rsid w:val="00704DE8"/>
    <w:rsid w:val="00725109"/>
    <w:rsid w:val="0073160D"/>
    <w:rsid w:val="007336B4"/>
    <w:rsid w:val="007541FC"/>
    <w:rsid w:val="00755240"/>
    <w:rsid w:val="00761F2A"/>
    <w:rsid w:val="00764CD4"/>
    <w:rsid w:val="00773EA0"/>
    <w:rsid w:val="0079515F"/>
    <w:rsid w:val="007B5830"/>
    <w:rsid w:val="007F060E"/>
    <w:rsid w:val="008016C9"/>
    <w:rsid w:val="008020A8"/>
    <w:rsid w:val="008407E2"/>
    <w:rsid w:val="008816BB"/>
    <w:rsid w:val="00896739"/>
    <w:rsid w:val="008B2CB2"/>
    <w:rsid w:val="008B4BE2"/>
    <w:rsid w:val="008D1980"/>
    <w:rsid w:val="008E0D40"/>
    <w:rsid w:val="008E0D74"/>
    <w:rsid w:val="0093444D"/>
    <w:rsid w:val="0094721F"/>
    <w:rsid w:val="0097103A"/>
    <w:rsid w:val="0098047C"/>
    <w:rsid w:val="00994FC4"/>
    <w:rsid w:val="009B5183"/>
    <w:rsid w:val="009D1541"/>
    <w:rsid w:val="009E50EE"/>
    <w:rsid w:val="00A04E0F"/>
    <w:rsid w:val="00A14B44"/>
    <w:rsid w:val="00A17914"/>
    <w:rsid w:val="00A2157A"/>
    <w:rsid w:val="00A3660C"/>
    <w:rsid w:val="00A4620B"/>
    <w:rsid w:val="00A5071B"/>
    <w:rsid w:val="00A53B7A"/>
    <w:rsid w:val="00A7348F"/>
    <w:rsid w:val="00A768A2"/>
    <w:rsid w:val="00A966E5"/>
    <w:rsid w:val="00AC1559"/>
    <w:rsid w:val="00AD1164"/>
    <w:rsid w:val="00B10B36"/>
    <w:rsid w:val="00B641CD"/>
    <w:rsid w:val="00B665B5"/>
    <w:rsid w:val="00B750A4"/>
    <w:rsid w:val="00B80811"/>
    <w:rsid w:val="00B832FC"/>
    <w:rsid w:val="00BA085E"/>
    <w:rsid w:val="00BC7873"/>
    <w:rsid w:val="00BD03CF"/>
    <w:rsid w:val="00BF0A32"/>
    <w:rsid w:val="00C303AC"/>
    <w:rsid w:val="00C45D4B"/>
    <w:rsid w:val="00C637FE"/>
    <w:rsid w:val="00C86C26"/>
    <w:rsid w:val="00C93D03"/>
    <w:rsid w:val="00CB14D1"/>
    <w:rsid w:val="00CC447A"/>
    <w:rsid w:val="00CD11B4"/>
    <w:rsid w:val="00CE6CE2"/>
    <w:rsid w:val="00D05710"/>
    <w:rsid w:val="00D219D6"/>
    <w:rsid w:val="00D31F26"/>
    <w:rsid w:val="00D3657B"/>
    <w:rsid w:val="00D41754"/>
    <w:rsid w:val="00D43357"/>
    <w:rsid w:val="00D9752D"/>
    <w:rsid w:val="00DA1306"/>
    <w:rsid w:val="00DD4DE7"/>
    <w:rsid w:val="00DF569D"/>
    <w:rsid w:val="00E00030"/>
    <w:rsid w:val="00E02C92"/>
    <w:rsid w:val="00E2036B"/>
    <w:rsid w:val="00E442D0"/>
    <w:rsid w:val="00E57C25"/>
    <w:rsid w:val="00E8516D"/>
    <w:rsid w:val="00E925A7"/>
    <w:rsid w:val="00E96398"/>
    <w:rsid w:val="00EB04B9"/>
    <w:rsid w:val="00EB4E6C"/>
    <w:rsid w:val="00ED197F"/>
    <w:rsid w:val="00F243E0"/>
    <w:rsid w:val="00F90D69"/>
    <w:rsid w:val="00FA787A"/>
    <w:rsid w:val="00FB54FC"/>
    <w:rsid w:val="00FC6796"/>
    <w:rsid w:val="00FE2888"/>
    <w:rsid w:val="00FE2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1F7020"/>
  <w15:chartTrackingRefBased/>
  <w15:docId w15:val="{11264F3B-CA44-0D43-9F09-917800D1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qFormat="1"/>
    <w:lsdException w:name="Emphasis" w:uiPriority="20"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semiHidden="1" w:unhideWhenUsed="1" w:qFormat="1"/>
    <w:lsdException w:name="Intense Quote" w:uiPriority="30"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qFormat="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nhideWhenUsed/>
    <w:qFormat/>
    <w:rsid w:val="00B750A4"/>
    <w:pPr>
      <w:spacing w:after="240" w:line="276" w:lineRule="auto"/>
    </w:pPr>
    <w:rPr>
      <w:rFonts w:ascii="Arial" w:hAnsi="Arial"/>
      <w:sz w:val="20"/>
    </w:rPr>
  </w:style>
  <w:style w:type="paragraph" w:styleId="Heading1">
    <w:name w:val="heading 1"/>
    <w:basedOn w:val="Normal"/>
    <w:next w:val="Normal"/>
    <w:link w:val="Heading1Char"/>
    <w:uiPriority w:val="9"/>
    <w:unhideWhenUsed/>
    <w:qFormat/>
    <w:rsid w:val="00FE2D8A"/>
    <w:pPr>
      <w:keepNext/>
      <w:keepLines/>
      <w:spacing w:before="240" w:line="240" w:lineRule="auto"/>
      <w:outlineLvl w:val="0"/>
    </w:pPr>
    <w:rPr>
      <w:rFonts w:cs="Arial" w:eastAsiaTheme="majorEastAsia"/>
      <w:b/>
      <w:color w:val="AE132A"/>
      <w:sz w:val="32"/>
      <w:szCs w:val="32"/>
    </w:rPr>
  </w:style>
  <w:style w:type="paragraph" w:styleId="Heading2">
    <w:name w:val="heading 2"/>
    <w:basedOn w:val="Normal"/>
    <w:next w:val="Normal"/>
    <w:link w:val="Heading2Char"/>
    <w:uiPriority w:val="9"/>
    <w:unhideWhenUsed/>
    <w:qFormat/>
    <w:rsid w:val="00FE2D8A"/>
    <w:pPr>
      <w:keepNext/>
      <w:keepLines/>
      <w:spacing w:before="240" w:after="320" w:line="240" w:lineRule="auto"/>
      <w:outlineLvl w:val="1"/>
    </w:pPr>
    <w:rPr>
      <w:rFonts w:cs="Arial" w:eastAsiaTheme="majorEastAsia"/>
      <w:color w:val="000000" w:themeColor="text1"/>
      <w:sz w:val="32"/>
      <w:szCs w:val="32"/>
    </w:rPr>
  </w:style>
  <w:style w:type="paragraph" w:styleId="Heading3">
    <w:name w:val="heading 3"/>
    <w:basedOn w:val="Heading2"/>
    <w:next w:val="Normal"/>
    <w:link w:val="Heading3Char"/>
    <w:uiPriority w:val="9"/>
    <w:unhideWhenUsed/>
    <w:qFormat/>
    <w:rsid w:val="00FE2D8A"/>
    <w:pPr>
      <w:outlineLvl w:val="2"/>
    </w:pPr>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PlaceholderText">
    <w:name w:val="Placeholder Text"/>
    <w:basedOn w:val="DefaultParagraphFont"/>
    <w:uiPriority w:val="99"/>
    <w:unhideWhenUsed/>
    <w:rsid w:val="00EB4E6C"/>
    <w:rPr>
      <w:color w:val="808080"/>
    </w:rPr>
  </w:style>
  <w:style w:type="paragraph" w:styleId="IndentedCopy" w:customStyle="1">
    <w:name w:val="Indented Copy"/>
    <w:qFormat/>
    <w:rsid w:val="009B5183"/>
    <w:pPr>
      <w:spacing w:before="140" w:after="140" w:line="360" w:lineRule="auto"/>
      <w:ind w:left="1008"/>
    </w:pPr>
    <w:rPr>
      <w:rFonts w:ascii="Arial" w:hAnsi="Arial" w:cs="Arial"/>
      <w:sz w:val="20"/>
      <w:szCs w:val="20"/>
    </w:rPr>
  </w:style>
  <w:style w:type="paragraph" w:styleId="Header">
    <w:name w:val="header"/>
    <w:basedOn w:val="Normal"/>
    <w:link w:val="HeaderChar"/>
    <w:uiPriority w:val="99"/>
    <w:unhideWhenUsed/>
    <w:rsid w:val="008407E2"/>
    <w:pPr>
      <w:tabs>
        <w:tab w:val="center" w:pos="4680"/>
        <w:tab w:val="right" w:pos="9360"/>
      </w:tabs>
      <w:spacing w:after="0" w:line="240" w:lineRule="auto"/>
    </w:pPr>
  </w:style>
  <w:style w:type="character" w:styleId="HeaderChar" w:customStyle="1">
    <w:name w:val="Header Char"/>
    <w:basedOn w:val="DefaultParagraphFont"/>
    <w:link w:val="Header"/>
    <w:uiPriority w:val="99"/>
    <w:rsid w:val="00B750A4"/>
    <w:rPr>
      <w:rFonts w:ascii="Arial" w:hAnsi="Arial"/>
      <w:sz w:val="20"/>
    </w:rPr>
  </w:style>
  <w:style w:type="paragraph" w:styleId="Footer">
    <w:name w:val="footer"/>
    <w:basedOn w:val="Normal"/>
    <w:link w:val="FooterChar"/>
    <w:uiPriority w:val="99"/>
    <w:unhideWhenUsed/>
    <w:rsid w:val="008407E2"/>
    <w:pPr>
      <w:tabs>
        <w:tab w:val="center" w:pos="4680"/>
        <w:tab w:val="right" w:pos="9360"/>
      </w:tabs>
      <w:spacing w:after="0" w:line="240" w:lineRule="auto"/>
    </w:pPr>
  </w:style>
  <w:style w:type="character" w:styleId="FooterChar" w:customStyle="1">
    <w:name w:val="Footer Char"/>
    <w:basedOn w:val="DefaultParagraphFont"/>
    <w:link w:val="Footer"/>
    <w:uiPriority w:val="99"/>
    <w:rsid w:val="00B750A4"/>
    <w:rPr>
      <w:rFonts w:ascii="Arial" w:hAnsi="Arial"/>
      <w:sz w:val="20"/>
    </w:rPr>
  </w:style>
  <w:style w:type="paragraph" w:styleId="Region" w:customStyle="1">
    <w:name w:val="Region"/>
    <w:next w:val="IndentedCopy"/>
    <w:qFormat/>
    <w:rsid w:val="00994FC4"/>
    <w:pPr>
      <w:spacing w:before="360" w:after="0"/>
      <w:ind w:left="1008"/>
    </w:pPr>
    <w:rPr>
      <w:rFonts w:ascii="Arial" w:hAnsi="Arial" w:cs="Arial"/>
      <w:b/>
      <w:color w:val="AD122A"/>
      <w:sz w:val="28"/>
      <w:szCs w:val="28"/>
    </w:rPr>
  </w:style>
  <w:style w:type="table" w:styleId="TableGrid">
    <w:name w:val="Table Grid"/>
    <w:basedOn w:val="TableNormal"/>
    <w:uiPriority w:val="39"/>
    <w:rsid w:val="006C421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unhideWhenUsed/>
    <w:qFormat/>
    <w:rsid w:val="006C4214"/>
    <w:pPr>
      <w:spacing w:after="0" w:line="240" w:lineRule="auto"/>
    </w:pPr>
  </w:style>
  <w:style w:type="paragraph" w:styleId="Table" w:customStyle="1">
    <w:name w:val="Table"/>
    <w:qFormat/>
    <w:rsid w:val="0066374E"/>
    <w:rPr>
      <w:rFonts w:ascii="Arial" w:hAnsi="Arial" w:cs="Arial"/>
      <w:sz w:val="20"/>
      <w:szCs w:val="20"/>
    </w:rPr>
  </w:style>
  <w:style w:type="paragraph" w:styleId="ListParagraph">
    <w:name w:val="List Paragraph"/>
    <w:basedOn w:val="Normal"/>
    <w:uiPriority w:val="34"/>
    <w:unhideWhenUsed/>
    <w:qFormat/>
    <w:rsid w:val="008D1980"/>
    <w:pPr>
      <w:spacing w:line="360" w:lineRule="auto"/>
      <w:ind w:left="720"/>
      <w:contextualSpacing/>
    </w:pPr>
  </w:style>
  <w:style w:type="paragraph" w:styleId="Body" w:customStyle="1">
    <w:name w:val="Body"/>
    <w:qFormat/>
    <w:rsid w:val="00A14B44"/>
    <w:pPr>
      <w:spacing w:before="60" w:after="0"/>
    </w:pPr>
    <w:rPr>
      <w:rFonts w:ascii="Arial" w:hAnsi="Arial" w:cs="Arial"/>
      <w:sz w:val="20"/>
      <w:szCs w:val="20"/>
    </w:rPr>
  </w:style>
  <w:style w:type="paragraph" w:styleId="CoverDate" w:customStyle="1">
    <w:name w:val="CoverDate"/>
    <w:qFormat/>
    <w:rsid w:val="00A14B44"/>
    <w:pPr>
      <w:spacing w:before="240" w:after="0"/>
    </w:pPr>
    <w:rPr>
      <w:rFonts w:ascii="Arial" w:hAnsi="Arial" w:cs="Arial"/>
      <w:sz w:val="24"/>
      <w:szCs w:val="24"/>
    </w:rPr>
  </w:style>
  <w:style w:type="paragraph" w:styleId="Footertext" w:customStyle="1">
    <w:name w:val="Footer text"/>
    <w:basedOn w:val="Normal"/>
    <w:qFormat/>
    <w:rsid w:val="000E0732"/>
    <w:pPr>
      <w:tabs>
        <w:tab w:val="center" w:pos="4680"/>
        <w:tab w:val="right" w:pos="9360"/>
      </w:tabs>
      <w:spacing w:after="0" w:line="240" w:lineRule="auto"/>
    </w:pPr>
    <w:rPr>
      <w:rFonts w:cs="Arial"/>
      <w:bCs/>
      <w:color w:val="AE132A"/>
      <w:sz w:val="16"/>
      <w:szCs w:val="16"/>
    </w:rPr>
  </w:style>
  <w:style w:type="paragraph" w:styleId="TOCHeading">
    <w:name w:val="TOC Heading"/>
    <w:next w:val="Normal"/>
    <w:uiPriority w:val="39"/>
    <w:unhideWhenUsed/>
    <w:qFormat/>
    <w:rsid w:val="00FE2D8A"/>
    <w:rPr>
      <w:rFonts w:ascii="Arial" w:hAnsi="Arial" w:eastAsiaTheme="majorEastAsia" w:cstheme="majorBidi"/>
      <w:b/>
      <w:color w:val="AE132A"/>
      <w:sz w:val="32"/>
      <w:szCs w:val="32"/>
    </w:rPr>
  </w:style>
  <w:style w:type="character" w:styleId="Heading1Char" w:customStyle="1">
    <w:name w:val="Heading 1 Char"/>
    <w:basedOn w:val="DefaultParagraphFont"/>
    <w:link w:val="Heading1"/>
    <w:uiPriority w:val="9"/>
    <w:rsid w:val="00B750A4"/>
    <w:rPr>
      <w:rFonts w:ascii="Arial" w:hAnsi="Arial" w:cs="Arial" w:eastAsiaTheme="majorEastAsia"/>
      <w:b/>
      <w:color w:val="AE132A"/>
      <w:sz w:val="32"/>
      <w:szCs w:val="32"/>
    </w:rPr>
  </w:style>
  <w:style w:type="paragraph" w:styleId="TOC1">
    <w:name w:val="toc 1"/>
    <w:basedOn w:val="Normal"/>
    <w:next w:val="Normal"/>
    <w:autoRedefine/>
    <w:uiPriority w:val="39"/>
    <w:unhideWhenUsed/>
    <w:rsid w:val="00FE2D8A"/>
    <w:pPr>
      <w:spacing w:after="100"/>
    </w:pPr>
    <w:rPr>
      <w:sz w:val="16"/>
    </w:rPr>
  </w:style>
  <w:style w:type="character" w:styleId="Hyperlink">
    <w:name w:val="Hyperlink"/>
    <w:basedOn w:val="DefaultParagraphFont"/>
    <w:uiPriority w:val="99"/>
    <w:unhideWhenUsed/>
    <w:rsid w:val="008020A8"/>
    <w:rPr>
      <w:color w:val="EE3135" w:themeColor="hyperlink"/>
      <w:u w:val="single"/>
    </w:rPr>
  </w:style>
  <w:style w:type="paragraph" w:styleId="Content" w:customStyle="1">
    <w:name w:val="Content"/>
    <w:link w:val="ContentChar"/>
    <w:qFormat/>
    <w:rsid w:val="003A3B65"/>
    <w:pPr>
      <w:tabs>
        <w:tab w:val="right" w:pos="9350"/>
      </w:tabs>
    </w:pPr>
    <w:rPr>
      <w:rFonts w:ascii="Arial" w:hAnsi="Arial"/>
      <w:sz w:val="20"/>
    </w:rPr>
  </w:style>
  <w:style w:type="character" w:styleId="ContentChar" w:customStyle="1">
    <w:name w:val="Content Char"/>
    <w:basedOn w:val="DefaultParagraphFont"/>
    <w:link w:val="Content"/>
    <w:rsid w:val="003A3B65"/>
    <w:rPr>
      <w:rFonts w:ascii="Arial" w:hAnsi="Arial"/>
      <w:sz w:val="20"/>
    </w:rPr>
  </w:style>
  <w:style w:type="character" w:styleId="Heading2Char" w:customStyle="1">
    <w:name w:val="Heading 2 Char"/>
    <w:basedOn w:val="DefaultParagraphFont"/>
    <w:link w:val="Heading2"/>
    <w:uiPriority w:val="9"/>
    <w:rsid w:val="00B750A4"/>
    <w:rPr>
      <w:rFonts w:ascii="Arial" w:hAnsi="Arial" w:cs="Arial" w:eastAsiaTheme="majorEastAsia"/>
      <w:color w:val="000000" w:themeColor="text1"/>
      <w:sz w:val="32"/>
      <w:szCs w:val="32"/>
    </w:rPr>
  </w:style>
  <w:style w:type="character" w:styleId="Heading3Char" w:customStyle="1">
    <w:name w:val="Heading 3 Char"/>
    <w:basedOn w:val="DefaultParagraphFont"/>
    <w:link w:val="Heading3"/>
    <w:uiPriority w:val="9"/>
    <w:rsid w:val="00B750A4"/>
    <w:rPr>
      <w:rFonts w:ascii="Arial" w:hAnsi="Arial" w:cs="Arial" w:eastAsiaTheme="majorEastAsia"/>
      <w:color w:val="000000" w:themeColor="text1"/>
      <w:sz w:val="24"/>
      <w:szCs w:val="24"/>
    </w:rPr>
  </w:style>
  <w:style w:type="paragraph" w:styleId="Title">
    <w:name w:val="Title"/>
    <w:basedOn w:val="Normal"/>
    <w:next w:val="Normal"/>
    <w:link w:val="TitleChar"/>
    <w:autoRedefine/>
    <w:uiPriority w:val="10"/>
    <w:unhideWhenUsed/>
    <w:qFormat/>
    <w:rsid w:val="00FE2D8A"/>
    <w:pPr>
      <w:spacing w:before="840" w:after="0" w:line="240" w:lineRule="auto"/>
      <w:contextualSpacing/>
    </w:pPr>
    <w:rPr>
      <w:rFonts w:ascii="Arial Bold" w:hAnsi="Arial Bold" w:eastAsiaTheme="majorEastAsia" w:cstheme="majorBidi"/>
      <w:b/>
      <w:kern w:val="28"/>
      <w:sz w:val="44"/>
      <w:szCs w:val="56"/>
    </w:rPr>
  </w:style>
  <w:style w:type="character" w:styleId="TitleChar" w:customStyle="1">
    <w:name w:val="Title Char"/>
    <w:basedOn w:val="DefaultParagraphFont"/>
    <w:link w:val="Title"/>
    <w:uiPriority w:val="10"/>
    <w:rsid w:val="00B750A4"/>
    <w:rPr>
      <w:rFonts w:ascii="Arial Bold" w:hAnsi="Arial Bold" w:eastAsiaTheme="majorEastAsia" w:cstheme="majorBidi"/>
      <w:b/>
      <w:kern w:val="28"/>
      <w:sz w:val="44"/>
      <w:szCs w:val="56"/>
    </w:rPr>
  </w:style>
  <w:style w:type="paragraph" w:styleId="Subtitle">
    <w:name w:val="Subtitle"/>
    <w:basedOn w:val="Heading1"/>
    <w:next w:val="Normal"/>
    <w:link w:val="SubtitleChar"/>
    <w:uiPriority w:val="11"/>
    <w:unhideWhenUsed/>
    <w:qFormat/>
    <w:rsid w:val="00A2157A"/>
    <w:pPr>
      <w:numPr>
        <w:ilvl w:val="1"/>
      </w:numPr>
      <w:spacing w:before="2400" w:after="480"/>
    </w:pPr>
    <w:rPr>
      <w:rFonts w:eastAsiaTheme="minorEastAsia"/>
      <w:b w:val="0"/>
      <w:color w:val="000000" w:themeColor="text1"/>
      <w:sz w:val="44"/>
    </w:rPr>
  </w:style>
  <w:style w:type="character" w:styleId="SubtitleChar" w:customStyle="1">
    <w:name w:val="Subtitle Char"/>
    <w:basedOn w:val="DefaultParagraphFont"/>
    <w:link w:val="Subtitle"/>
    <w:uiPriority w:val="11"/>
    <w:rsid w:val="00A2157A"/>
    <w:rPr>
      <w:rFonts w:ascii="Arial" w:hAnsi="Arial" w:cs="Arial" w:eastAsiaTheme="minorEastAsia"/>
      <w:color w:val="000000" w:themeColor="text1"/>
      <w:sz w:val="44"/>
      <w:szCs w:val="32"/>
    </w:rPr>
  </w:style>
  <w:style w:type="paragraph" w:styleId="BodyText">
    <w:name w:val="Body Text"/>
    <w:basedOn w:val="Normal"/>
    <w:link w:val="BodyTextChar"/>
    <w:uiPriority w:val="99"/>
    <w:unhideWhenUsed/>
    <w:rsid w:val="00FE2D8A"/>
    <w:pPr>
      <w:spacing w:line="360" w:lineRule="auto"/>
    </w:pPr>
  </w:style>
  <w:style w:type="character" w:styleId="BodyTextChar" w:customStyle="1">
    <w:name w:val="Body Text Char"/>
    <w:basedOn w:val="DefaultParagraphFont"/>
    <w:link w:val="BodyText"/>
    <w:uiPriority w:val="99"/>
    <w:rsid w:val="00B750A4"/>
    <w:rPr>
      <w:rFonts w:ascii="Arial" w:hAnsi="Arial"/>
      <w:sz w:val="20"/>
    </w:rPr>
  </w:style>
  <w:style w:type="paragraph" w:styleId="Disclaimer" w:customStyle="1">
    <w:name w:val="Disclaimer"/>
    <w:basedOn w:val="BodyText"/>
    <w:qFormat/>
    <w:rsid w:val="000E0732"/>
    <w:rPr>
      <w:sz w:val="16"/>
    </w:rPr>
  </w:style>
  <w:style w:type="numbering" w:styleId="1aiA" w:customStyle="1">
    <w:name w:val="1. / (a) / (i) / (A)"/>
    <w:uiPriority w:val="99"/>
    <w:rsid w:val="00DA1306"/>
    <w:pPr>
      <w:numPr>
        <w:numId w:val="17"/>
      </w:numPr>
    </w:pPr>
  </w:style>
  <w:style xmlns:w="http://schemas.openxmlformats.org/wordprocessingml/2006/main" w:type="paragraph" w:styleId="Heading5">
    <w:name w:val="heading 5"/>
    <w:basedOn w:val="Normal"/>
    <w:next w:val="Normal"/>
    <w:link w:val="Heading5Char"/>
    <w:unhideWhenUsed/>
    <w:qFormat/>
    <w:pPr>
      <w:keepNext/>
      <w:keepLines/>
      <w:spacing w:before="200" w:after="0"/>
      <w:outlineLvl w:val="4"/>
    </w:pPr>
    <w:rPr>
      <w:rFonts w:asciiTheme="majorHAnsi" w:hAnsiTheme="majorHAnsi" w:eastAsiaTheme="majorEastAsia" w:cstheme="majorBidi"/>
      <w:color w:val="1F4D78" w:themeColor="accent1" w:themeShade="7F"/>
    </w:rPr>
  </w:style>
  <w:style xmlns:w="http://schemas.openxmlformats.org/wordprocessingml/2006/main" w:type="paragraph" w:styleId="Heading6">
    <w:name w:val="heading 6"/>
    <w:basedOn w:val="Normal"/>
    <w:next w:val="Normal"/>
    <w:link w:val="Heading6Char"/>
    <w:unhideWhenUsed/>
    <w:qFormat/>
    <w:pPr>
      <w:keepNext/>
      <w:keepLines/>
      <w:spacing w:before="200" w:after="0"/>
      <w:outlineLvl w:val="5"/>
    </w:pPr>
    <w:rPr>
      <w:rFonts w:asciiTheme="majorHAnsi" w:hAnsiTheme="majorHAnsi" w:eastAsiaTheme="majorEastAsia" w:cstheme="majorBidi"/>
      <w:i/>
      <w:iCs/>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6697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glossaryDocument" Target="glossary/document.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2.xml" Id="rId14" /><Relationship Type="http://schemas.openxmlformats.org/officeDocument/2006/relationships/hyperlink" Target="https://bakerxchange.com/collect/click.aspx?u=dyswRXlqVXlFd1dibTVUMERaUDdZdUxCNk1pMko2VEswN2V0MGZzKzlleUg5bFpuOEJCMnZpQ1R4TlQ5b21TR0FRSW5uVDlXeno0aWNBSHc3YmMrblNmUXV4NktJSmJaeWtLNXU4b0kwMFpkVEorWW9wWDMyZEVUWE5iK2ZDUG9aSCs5THdpTUQxa1UxNnpSSVZSTkdkc01tbkVuMVB5Mg==&amp;amp;rh=ff00f40c92cdb837934c31a06b439e5f0ab3274f" TargetMode="External" Id="R8239d1bc087a4d78" /><Relationship Type="http://schemas.openxmlformats.org/officeDocument/2006/relationships/image" Target="/media/image.jpg" Id="R5c3c9afb91424fbb" /><Relationship Type="http://schemas.openxmlformats.org/officeDocument/2006/relationships/hyperlink" Target="https://resourcehub.bakermckenzie.com/en/resources/global-data-and-cyber-handbook" TargetMode="External" Id="R2af6cce4755541a8" /><Relationship Type="http://schemas.openxmlformats.org/officeDocument/2006/relationships/hyperlink" Target="https://resourcehub.bakermckenzie.com/en/users/request-access" TargetMode="External" Id="Rd3850766554945a1" /></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518B4A5F-AA5F-476D-882A-0A7EA0CE4B65}"/>
      </w:docPartPr>
      <w:docPartBody>
        <w:p w:rsidR="00874855" w:rsidRDefault="00221808">
          <w:r w:rsidRPr="0077679D">
            <w:rPr>
              <w:rStyle w:val="PlaceholderText"/>
            </w:rPr>
            <w:t>Click or tap here to enter text.</w:t>
          </w:r>
        </w:p>
      </w:docPartBody>
    </w:docPart>
    <w:docPart>
      <w:docPartPr>
        <w:name w:val="DefaultPlaceholder_-1854013435"/>
        <w:category>
          <w:name w:val="General"/>
          <w:gallery w:val="placeholder"/>
        </w:category>
        <w:types>
          <w:type w:val="bbPlcHdr"/>
        </w:types>
        <w:behaviors>
          <w:behavior w:val="content"/>
        </w:behaviors>
        <w:guid w:val="{1008D278-3E65-46D3-892E-B56CE25806F8}"/>
      </w:docPartPr>
      <w:docPartBody>
        <w:p w:rsidR="00874855" w:rsidRDefault="00221808">
          <w:r w:rsidRPr="0077679D">
            <w:rPr>
              <w:rStyle w:val="PlaceholderText"/>
            </w:rPr>
            <w:t>Enter any content that you want to repeat, including other content controls. You can also insert this control around table rows in order to repeat parts of a table.</w:t>
          </w:r>
        </w:p>
      </w:docPartBody>
    </w:docPart>
    <w:docPart>
      <w:docPartPr>
        <w:name w:val="E9C6504D96B0448F953762ABA604ABB6"/>
        <w:category>
          <w:name w:val="General"/>
          <w:gallery w:val="placeholder"/>
        </w:category>
        <w:types>
          <w:type w:val="bbPlcHdr"/>
        </w:types>
        <w:behaviors>
          <w:behavior w:val="content"/>
        </w:behaviors>
        <w:guid w:val="{EC8526DD-8AEB-43AC-837C-B463101D4AF6}"/>
      </w:docPartPr>
      <w:docPartBody>
        <w:p w:rsidR="00874855" w:rsidRDefault="00221808" w:rsidP="00221808">
          <w:pPr>
            <w:pStyle w:val="E9C6504D96B0448F953762ABA604ABB6"/>
          </w:pPr>
          <w:r w:rsidRPr="0077679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808"/>
    <w:rsid w:val="000417F3"/>
    <w:rsid w:val="00050A91"/>
    <w:rsid w:val="00221808"/>
    <w:rsid w:val="00265FBE"/>
    <w:rsid w:val="00304C11"/>
    <w:rsid w:val="003A1E4F"/>
    <w:rsid w:val="003A6DDE"/>
    <w:rsid w:val="0048437B"/>
    <w:rsid w:val="0048609F"/>
    <w:rsid w:val="004A4AF6"/>
    <w:rsid w:val="00567F5B"/>
    <w:rsid w:val="005A7F48"/>
    <w:rsid w:val="00730880"/>
    <w:rsid w:val="00741C2A"/>
    <w:rsid w:val="00752C5E"/>
    <w:rsid w:val="00856F2F"/>
    <w:rsid w:val="008606D1"/>
    <w:rsid w:val="0086372F"/>
    <w:rsid w:val="00874855"/>
    <w:rsid w:val="00AA0C1F"/>
    <w:rsid w:val="00AB64A1"/>
    <w:rsid w:val="00AF69BF"/>
    <w:rsid w:val="00B94864"/>
    <w:rsid w:val="00BA0C02"/>
    <w:rsid w:val="00BC067E"/>
    <w:rsid w:val="00BE3EB0"/>
    <w:rsid w:val="00D8752A"/>
    <w:rsid w:val="00DB5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4855"/>
    <w:rPr>
      <w:color w:val="808080"/>
    </w:rPr>
  </w:style>
  <w:style w:type="paragraph" w:customStyle="1" w:styleId="E9C6504D96B0448F953762ABA604ABB6">
    <w:name w:val="E9C6504D96B0448F953762ABA604ABB6"/>
    <w:rsid w:val="002218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Baker McKenzie">
      <a:dk1>
        <a:srgbClr val="000000"/>
      </a:dk1>
      <a:lt1>
        <a:srgbClr val="FFFFFF"/>
      </a:lt1>
      <a:dk2>
        <a:srgbClr val="C2C3C4"/>
      </a:dk2>
      <a:lt2>
        <a:srgbClr val="5F5F5F"/>
      </a:lt2>
      <a:accent1>
        <a:srgbClr val="EE3135"/>
      </a:accent1>
      <a:accent2>
        <a:srgbClr val="AE132A"/>
      </a:accent2>
      <a:accent3>
        <a:srgbClr val="7A0223"/>
      </a:accent3>
      <a:accent4>
        <a:srgbClr val="002856"/>
      </a:accent4>
      <a:accent5>
        <a:srgbClr val="F58220"/>
      </a:accent5>
      <a:accent6>
        <a:srgbClr val="007B66"/>
      </a:accent6>
      <a:hlink>
        <a:srgbClr val="EE3135"/>
      </a:hlink>
      <a:folHlink>
        <a:srgbClr val="EE313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2020-01-17T00:00:00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MigrationWizIdPermissionLevels xmlns="ddd3adf8-e9ce-43fc-b18f-f114bb3bf01b" xsi:nil="true"/>
    <MigrationWizId xmlns="ddd3adf8-e9ce-43fc-b18f-f114bb3bf01b" xsi:nil="true"/>
    <MigrationWizIdPermissions xmlns="ddd3adf8-e9ce-43fc-b18f-f114bb3bf01b" xsi:nil="true"/>
    <MigrationWizIdDocumentLibraryPermissions xmlns="ddd3adf8-e9ce-43fc-b18f-f114bb3bf01b" xsi:nil="true"/>
    <MigrationWizIdSecurityGroups xmlns="ddd3adf8-e9ce-43fc-b18f-f114bb3bf01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A4B400A3AA37244823AD8DC1C6835A7" ma:contentTypeVersion="16" ma:contentTypeDescription="Create a new document." ma:contentTypeScope="" ma:versionID="48d3fb8d77d5908ea14343df2489da8d">
  <xsd:schema xmlns:xsd="http://www.w3.org/2001/XMLSchema" xmlns:xs="http://www.w3.org/2001/XMLSchema" xmlns:p="http://schemas.microsoft.com/office/2006/metadata/properties" xmlns:ns2="ddd3adf8-e9ce-43fc-b18f-f114bb3bf01b" xmlns:ns3="fa387d1b-7b7d-44fe-8810-fc812ae8cc12" targetNamespace="http://schemas.microsoft.com/office/2006/metadata/properties" ma:root="true" ma:fieldsID="f238a5b439a87a6f33fc1b70cce05a38" ns2:_="" ns3:_="">
    <xsd:import namespace="ddd3adf8-e9ce-43fc-b18f-f114bb3bf01b"/>
    <xsd:import namespace="fa387d1b-7b7d-44fe-8810-fc812ae8cc12"/>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3adf8-e9ce-43fc-b18f-f114bb3bf01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387d1b-7b7d-44fe-8810-fc812ae8cc12"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5B1CAEF-26DD-4BA6-9890-326E51FFAEDF}">
  <ds:schemaRefs>
    <ds:schemaRef ds:uri="http://schemas.microsoft.com/office/2006/metadata/properties"/>
    <ds:schemaRef ds:uri="http://schemas.microsoft.com/office/infopath/2007/PartnerControls"/>
    <ds:schemaRef ds:uri="ddd3adf8-e9ce-43fc-b18f-f114bb3bf01b"/>
  </ds:schemaRefs>
</ds:datastoreItem>
</file>

<file path=customXml/itemProps3.xml><?xml version="1.0" encoding="utf-8"?>
<ds:datastoreItem xmlns:ds="http://schemas.openxmlformats.org/officeDocument/2006/customXml" ds:itemID="{C67CF46F-8532-4919-A9CE-86C114B9DD41}">
  <ds:schemaRefs>
    <ds:schemaRef ds:uri="http://schemas.openxmlformats.org/officeDocument/2006/bibliography"/>
  </ds:schemaRefs>
</ds:datastoreItem>
</file>

<file path=customXml/itemProps4.xml><?xml version="1.0" encoding="utf-8"?>
<ds:datastoreItem xmlns:ds="http://schemas.openxmlformats.org/officeDocument/2006/customXml" ds:itemID="{55FCFC57-8971-4143-B2D4-80FFE2C443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3adf8-e9ce-43fc-b18f-f114bb3bf01b"/>
    <ds:schemaRef ds:uri="fa387d1b-7b7d-44fe-8810-fc812ae8c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9641B9A-23B7-4874-A0AF-B69226DA0B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1253</TotalTime>
  <Pages>3</Pages>
  <Words>224</Words>
  <Characters>1280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George West</cp:lastModifiedBy>
  <cp:revision>71</cp:revision>
  <dcterms:created xsi:type="dcterms:W3CDTF">2020-06-08T16:30:00Z</dcterms:created>
  <dcterms:modified xsi:type="dcterms:W3CDTF">2021-06-02T18:24:00Z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v-rosi@microsoft.com</vt:lpwstr>
  </property>
  <property fmtid="{D5CDD505-2E9C-101B-9397-08002B2CF9AE}" pid="5" name="MSIP_Label_f42aa342-8706-4288-bd11-ebb85995028c_SetDate">
    <vt:lpwstr>2020-01-28T16:18:19.3267225Z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ActionId">
    <vt:lpwstr>f821c66d-b85a-494f-a342-36ae93d075bd</vt:lpwstr>
  </property>
  <property fmtid="{D5CDD505-2E9C-101B-9397-08002B2CF9AE}" pid="9" name="MSIP_Label_f42aa342-8706-4288-bd11-ebb85995028c_Extended_MSFT_Method">
    <vt:lpwstr>Automatic</vt:lpwstr>
  </property>
  <property fmtid="{D5CDD505-2E9C-101B-9397-08002B2CF9AE}" pid="10" name="Sensitivity">
    <vt:lpwstr>General</vt:lpwstr>
  </property>
  <property fmtid="{D5CDD505-2E9C-101B-9397-08002B2CF9AE}" pid="11" name="ContentTypeId">
    <vt:lpwstr>0x010100CA4B400A3AA37244823AD8DC1C6835A7</vt:lpwstr>
  </property>
</Properties>
</file>