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BC7873" w:rsidR="00BC7873" w:rsidP="00025B2B" w:rsidRDefault="00421ABE" w14:paraId="5605F879" w14:textId="3E2C2C85">
      <w:pPr>
        <w:pStyle w:val="Subtitle"/>
      </w:pPr>
      <w:r w:rsidRPr="00BC7873">
        <w:t>Global Privilege and Professional Secrecy Guide</w:t>
      </w:r>
    </w:p>
    <w:p w:rsidRPr="005C2C83" w:rsidR="008020A8" w:rsidP="005C2C83" w:rsidRDefault="00761F2A" w14:paraId="655AAA20" w14:textId="71DF5B27">
      <w:pPr>
        <w:pStyle w:val="Table"/>
      </w:pPr>
      <w:r>
        <w:br w:type="page"/>
      </w:r>
    </w:p>
    <w:tbl>
      <w:tblPr>
        <w:tblStyle w:val="TableGrid"/>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left w:w="0" w:type="dxa"/>
          <w:right w:w="0" w:type="dxa"/>
        </w:tblCellMar>
        <w:tblLook w:val="04A0" w:firstRow="1" w:lastRow="0" w:firstColumn="1" w:lastColumn="0" w:noHBand="0" w:noVBand="1"/>
      </w:tblPr>
      <w:tblGrid>
        <w:gridCol w:w="8990"/>
      </w:tblGrid>
      <w:tr w:rsidR="0097103A" w:rsidTr="00C93D03" w14:paraId="41A93E73" w14:textId="77777777">
        <w:trPr>
          <w:tblHeader/>
        </w:trPr>
        <w:tc>
          <w:tcPr>
            <w:tcW w:w="8990" w:type="dxa"/>
          </w:tcPr>
          <w:p w:rsidR="0097103A" w:rsidP="0097103A" w:rsidRDefault="0097103A" w14:paraId="04335DFC" w14:textId="5E9F37C4">
            <w:pPr>
              <w:pStyle w:val="TOCHeading"/>
              <w:spacing w:after="160"/>
            </w:pPr>
            <w:r>
              <w:lastRenderedPageBreak/>
              <w:t>Contents</w:t>
            </w:r>
          </w:p>
        </w:tc>
      </w:tr>
      <w:tr w:rsidR="0097103A" w:rsidTr="0097103A" w14:paraId="2EAF8FE2" w14:textId="77777777">
        <w:tc>
          <w:tcPr>
            <w:tcW w:w="8990" w:type="dxa"/>
          </w:tcPr>
          <w:sdt>
            <w:sdtPr>
              <w:rPr>
                <w:rFonts w:asciiTheme="minorHAnsi" w:hAnsiTheme="minorHAnsi"/>
                <w:b/>
                <w:bCs/>
                <w:noProof/>
              </w:rPr>
              <w:id w:val="1154019052"/>
              <w:docPartObj>
                <w:docPartGallery w:val="Table of Contents"/>
                <w:docPartUnique/>
              </w:docPartObj>
            </w:sdtPr>
            <w:sdtEndPr>
              <w:rPr>
                <w:rFonts w:ascii="Arial" w:hAnsi="Arial"/>
                <w:b w:val="0"/>
                <w:bCs w:val="0"/>
                <w:noProof w:val="0"/>
              </w:rPr>
            </w:sdtEndPr>
            <w:sdtContent>
              <w:bookmarkStart w:name="_Toc33529396" w:displacedByCustomXml="next" w:id="0"/>
              <w:sdt>
                <w:sdtPr>
                  <w:rPr>
                    <w:rFonts w:asciiTheme="minorHAnsi" w:hAnsiTheme="minorHAnsi"/>
                    <w:b/>
                    <w:bCs/>
                    <w:noProof/>
                  </w:rPr>
                  <w:id w:val="-518013989"/>
                  <w:docPartObj>
                    <w:docPartGallery w:val="Table of Contents"/>
                    <w:docPartUnique/>
                  </w:docPartObj>
                </w:sdtPr>
                <w:sdtEndPr>
                  <w:rPr>
                    <w:rFonts w:ascii="Arial" w:hAnsi="Arial"/>
                    <w:b w:val="0"/>
                    <w:bCs w:val="0"/>
                    <w:noProof w:val="0"/>
                    <w:sz w:val="20"/>
                  </w:rPr>
                </w:sdtEndPr>
                <w:sdtContent>
                  <w:bookmarkEnd w:displacedByCustomXml="prev" w:id="0"/>
                  <w:p w:rsidRPr="0097103A" w:rsidR="0097103A" w:rsidP="0097103A" w:rsidRDefault="0097103A" w14:paraId="14CD9A92" w14:textId="01B2A8FB">
                    <w:pPr>
                      <w:pStyle w:val="TOC1"/>
                      <w:rPr>
                        <w:sz w:val="20"/>
                      </w:rPr>
                    </w:pPr>
                    <w:r>
                      <w:fldChar w:fldCharType="begin"/>
                    </w:r>
                    <w:r>
                      <w:instrText xml:space="preserve"> TOC \o "1-2" \h \z \u </w:instrText>
                    </w:r>
                    <w:r>
                      <w:fldChar w:fldCharType="separate"/>
                    </w:r>
                    <w:r>
                      <w:t xml:space="preserve">To generate table of contents, right-click here and select </w:t>
                    </w:r>
                    <w:r w:rsidRPr="008816BB">
                      <w:rPr>
                        <w:b/>
                        <w:bCs/>
                      </w:rPr>
                      <w:t>Update Field</w:t>
                    </w:r>
                    <w:r>
                      <w:rPr>
                        <w:b/>
                        <w:bCs/>
                        <w:noProof/>
                      </w:rPr>
                      <w:t>.</w:t>
                    </w:r>
                    <w:r>
                      <w:rPr>
                        <w:b/>
                        <w:bCs/>
                        <w:noProof/>
                      </w:rPr>
                      <w:fldChar w:fldCharType="end"/>
                    </w:r>
                  </w:p>
                </w:sdtContent>
              </w:sdt>
            </w:sdtContent>
          </w:sdt>
        </w:tc>
      </w:tr>
    </w:tbl>
    <w:p w:rsidR="001D13A1" w:rsidRDefault="001D13A1" w14:paraId="623D7F49" w14:textId="4A343F5E">
      <w:pPr>
        <w:spacing w:after="160" w:line="259" w:lineRule="auto"/>
      </w:pPr>
      <w:r>
        <w:br w:type="page"/>
      </w:r>
    </w:p>
    <w:bookmarkStart w:name="_Toc42605613" w:displacedByCustomXml="next" w:id="1"/>
    <w:bookmarkEnd w:displacedByCustomXml="prev" w:id="1"/>
    <w:p>
      <w:pPr>
        <w:pStyle w:val="BodyText"/>
      </w:pPr>
      <w:pPr>
        <w:jc w:val="right"/>
      </w:pPr>
      <w:r>
        <w:t xml:space="preserve">Updated July 2025</w:t>
      </w:r>
    </w:p>
    <w:bookmarkStart w:name="_Toc42605614" w:displacedByCustomXml="next" w:id="2"/>
    <w:sdt>
      <w:sdtPr>
        <w:rPr>
          <w:rFonts w:eastAsiaTheme="minorHAnsi" w:cstheme="minorBidi"/>
          <w:b/>
          <w:color w:val="auto"/>
          <w:sz w:val="20"/>
          <w:szCs w:val="20"/>
        </w:rPr>
        <w:id w:val="655893973"/>
        <w:placeholder>
          <w:docPart w:val="DefaultPlaceholder_-1854013435"/>
        </w:placeholder>
        <w15:repeatingSectionItem/>
      </w:sdtPr>
      <w:sdtEndPr>
        <w:rPr>
          <w:b w:val="0"/>
          <w:szCs w:val="22"/>
        </w:rPr>
      </w:sdtEndPr>
      <w:sdtContent>
        <w:bookmarkEnd w:displacedByCustomXml="next" w:id="2"/>
        <w:p>
          <w:pPr>
            <w:pStyle w:val="BodyText"/>
          </w:pPr>
          <w:pPr>
            <w:pStyle w:val="Heading3"/>
          </w:pPr>
          <w:r>
            <w:t xml:space="preserve">Global Privilege and Professional Secrecy Guide</w:t>
          </w:r>
        </w:p>
      </w:sdtContent>
    </w:sdt>
    <w:sdt>
      <w:sdtPr>
        <w:rPr>
          <w:rFonts w:eastAsiaTheme="minorHAnsi" w:cstheme="minorBidi"/>
          <w:b/>
          <w:color w:val="auto"/>
          <w:sz w:val="20"/>
          <w:szCs w:val="20"/>
        </w:rPr>
        <w:id w:val="655893973"/>
        <w:placeholder>
          <w:docPart w:val="DefaultPlaceholder_-1854013435"/>
        </w:placeholder>
        <w15:repeatingSectionItem/>
      </w:sdtPr>
      <w:sdtEndPr>
        <w:rPr>
          <w:b w:val="0"/>
          <w:szCs w:val="22"/>
        </w:rPr>
      </w:sdtEndPr>
      <w:sdtContent>
        <w:bookmarkEnd w:displacedByCustomXml="next" w:id="2"/>
        <w:p>
          <w:pPr>
            <w:pStyle w:val="BodyText"/>
          </w:pPr>
          <w:r>
            <w:drawing>
              <wp:inline distT="0" distB="0" distL="0" distR="0">
                <wp:extent cx="7620000" cy="2857500"/>
                <wp:effectExtent l="19050" t="0" r="0" b="0"/>
                <wp:docPr id="2" name="https://resourcehub.bakermckenzie.com/en/-/media/global-privilege-center/images/global-privilege-guide-800x300-v2.jpg?rev=c2831b931adf48ee9ce3989769eb39bd&amp;sc_lang=en"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https://resourcehub.bakermckenzie.com/en/-/media/global-privilege-center/images/global-privilege-guide-800x300-v2.jpg?rev=c2831b931adf48ee9ce3989769eb39bd&amp;sc_lang=en" descr="privilege_guide"/>
                        <pic:cNvPicPr>
                          <a:picLocks noChangeAspect="1" noChangeArrowheads="1"/>
                        </pic:cNvPicPr>
                      </pic:nvPicPr>
                      <pic:blipFill>
                        <a:blip r:embed="R1974b69be016490b"/>
                        <a:srcRect/>
                        <a:stretch>
                          <a:fillRect/>
                        </a:stretch>
                      </pic:blipFill>
                      <pic:spPr bwMode="auto">
                        <a:xfrm>
                          <a:off x="0" y="0"/>
                          <a:ext cx="7620000" cy="2857500"/>
                        </a:xfrm>
                        <a:prstGeom prst="rect">
                          <a:avLst/>
                        </a:prstGeom>
                      </pic:spPr>
                    </pic:pic>
                  </a:graphicData>
                </a:graphic>
              </wp:inline>
            </w:drawing>
          </w:r>
        </w:p>
      </w:sdtContent>
    </w:sdt>
    <w:sdt>
      <w:sdtPr>
        <w:rPr>
          <w:rFonts w:eastAsiaTheme="minorHAnsi" w:cstheme="minorBidi"/>
          <w:b/>
          <w:color w:val="auto"/>
          <w:sz w:val="20"/>
          <w:szCs w:val="20"/>
        </w:rPr>
        <w:id w:val="655893973"/>
        <w:placeholder>
          <w:docPart w:val="DefaultPlaceholder_-1854013435"/>
        </w:placeholder>
        <w15:repeatingSectionItem/>
      </w:sdtPr>
      <w:sdtEndPr>
        <w:rPr>
          <w:b w:val="0"/>
          <w:szCs w:val="22"/>
        </w:rPr>
      </w:sdtEndPr>
      <w:sdtContent>
        <w:bookmarkEnd w:displacedByCustomXml="next" w:id="2"/>
        <w:p>
          <w:pPr>
            <w:pStyle w:val="BodyText"/>
          </w:pPr>
          <w:pPr>
            <w:jc w:val="both"/>
          </w:pPr>
          <w:r>
            <w:rPr>
              <w:i/>
              <w:sz w:val="18"/>
            </w:rPr>
            <w:t xml:space="preserve">This content was last reviewed around July 2025. All content is for informational purposes only and may not reflect the most current legal and regulatory developments. All summaries of the laws, regulations and practice are subject to change. </w:t>
          </w:r>
        </w:p>
      </w:sdtContent>
    </w:sdt>
    <w:sdt>
      <w:sdtPr>
        <w:rPr>
          <w:rFonts w:eastAsiaTheme="minorHAnsi" w:cstheme="minorBidi"/>
          <w:b/>
          <w:color w:val="auto"/>
          <w:sz w:val="20"/>
          <w:szCs w:val="20"/>
        </w:rPr>
        <w:id w:val="655893973"/>
        <w:placeholder>
          <w:docPart w:val="DefaultPlaceholder_-1854013435"/>
        </w:placeholder>
        <w15:repeatingSectionItem/>
      </w:sdtPr>
      <w:sdtEndPr>
        <w:rPr>
          <w:b w:val="0"/>
          <w:szCs w:val="22"/>
        </w:rPr>
      </w:sdtEndPr>
      <w:sdtContent>
        <w:bookmarkEnd w:displacedByCustomXml="next" w:id="2"/>
        <w:p>
          <w:pPr>
            <w:pStyle w:val="BodyText"/>
          </w:pPr>
          <w:pPr>
            <w:jc w:val="both"/>
          </w:pPr>
          <w:r>
            <w:t xml:space="preserve">Welcome to the fifth edition of Baker McKenzie's Global Privilege and Professional Secrecy Guide – the most comprehensive resource of its kind, and an invaluable tool for our multinational clients navigating the increasingly complex landscape of legal privilege worldwide.</w:t>
          </w:r>
        </w:p>
        <w:p>
          <w:pPr>
            <w:pStyle w:val="BodyText"/>
          </w:pPr>
          <w:pPr>
            <w:jc w:val="both"/>
          </w:pPr>
          <w:r>
            <w:t xml:space="preserve">In this edition, we harness the insights of our colleagues across 38 jurisdictions to present the current law on privilege and professional secrecy, reflecting the many recent developments in national legislation and professional standards. We are pleased this year to include new jurisdictions contributed by our teams in Chile, Colombia, Saudi Arabia, Switzerland, Ukraine, and Venezuela, as well as expanded content on the potential legal implications of artificial intelligence.</w:t>
          </w:r>
        </w:p>
        <w:p>
          <w:pPr>
            <w:pStyle w:val="BodyText"/>
          </w:pPr>
          <w:pPr>
            <w:jc w:val="both"/>
          </w:pPr>
          <w:r>
            <w:t xml:space="preserve">The law in this field is constantly evolving. However, the past three years have seen particularly dynamic change as courts and legislatures worldwide revisit the balance between confidentiality and transparency, often challenging the foundations that underpinned previous editions of this guide.</w:t>
          </w:r>
        </w:p>
        <w:p>
          <w:pPr>
            <w:pStyle w:val="BodyText"/>
          </w:pPr>
          <w:pPr>
            <w:jc w:val="both"/>
          </w:pPr>
          <w:r>
            <w:t xml:space="preserve">Notably, several civil law jurisdictions have moved closer to recognising, piloting, or at least exploring privilege for in-house lawyers. Our guide features updates on significant developments in France, Spain, the Netherlands, Belgium, and beyond.</w:t>
          </w:r>
        </w:p>
        <w:p>
          <w:pPr>
            <w:pStyle w:val="BodyText"/>
          </w:pPr>
          <w:pPr>
            <w:jc w:val="both"/>
          </w:pPr>
          <w:r>
            <w:t xml:space="preserve">In the common law world, a landmark English decision recently overturned a century-old precedent, now allowing companies to assert privilege against their shareholders. Elsewhere, debates continue regarding the treatment of dual-purpose communications, with a major judgment handed down in Australia.</w:t>
          </w:r>
        </w:p>
        <w:p>
          <w:pPr>
            <w:pStyle w:val="BodyText"/>
          </w:pPr>
          <w:pPr>
            <w:jc w:val="both"/>
          </w:pPr>
          <w:r>
            <w:t xml:space="preserve">The rapid rise of generative AI has given rise to novel concerns: Are AI tool inputs and outputs protected by privilege? While the clearest risk remains the loss of confidentiality through the use of public models, the application of existing privilege laws to new forms of documents and data is far from straightforward. The US courts are amongst the first to start to tackle this issue.</w:t>
          </w:r>
        </w:p>
        <w:p>
          <w:pPr>
            <w:pStyle w:val="BodyText"/>
          </w:pPr>
          <w:pPr>
            <w:jc w:val="both"/>
          </w:pPr>
          <w:r>
            <w:t xml:space="preserve">Meanwhile, companies conducting internal investigations encounter a markedly different privilege environment than even a few years ago. Courts, regulators, lawmakers, and professional bodies have tightened the criteria for privilege protection, increased scrutiny around waiver, and issued new guidance on preserving confidentiality in investigative processes. The issue of privilege in documents prepared during corporate responses to crises, particularly in the context of investigations following cyber incidents, is considered in several jurisdictions.</w:t>
          </w:r>
        </w:p>
        <w:p>
          <w:pPr>
            <w:pStyle w:val="BodyText"/>
          </w:pPr>
          <w:pPr>
            <w:jc w:val="both"/>
          </w:pPr>
          <w:r>
            <w:t xml:space="preserve">Few issues are more complex for our clients than the question of cross-border privilege. These matters demand not only a thorough understanding of the law and conflict of laws principles, but also practical experience in their application. While this guide cannot address every possible scenario, our team offers a wide range of services to support clients through these challenges. Please do not hesitate to contact us for tailored legal assistance.</w:t>
          </w:r>
        </w:p>
      </w:sdtContent>
    </w:sdt>
    <w:p>
      <w:pPr>
        <w:pStyle w:val="Disclaimer"/>
      </w:pPr>
      <w:r>
        <w:t xml:space="preserve">Copyright © 2026 Baker &amp; McKenzie. All rights reserved. </w:t>
      </w:r>
      <w:r>
        <w:rPr>
          <w:b/>
        </w:rPr>
        <w:t xml:space="preserve">Ownership</w:t>
      </w:r>
      <w:r>
        <w:t xml:space="preserve">: This documentation and content (Content) is a proprietary resource owned exclusively by Baker McKenzie (meaning Baker &amp; McKenzie International and its member firms). The Content is protected under international copyright conventions. Use of this Content does not of itself create a contractual relationship, nor any attorney/client relationship, between Baker McKenzie and any person. </w:t>
      </w:r>
      <w:r>
        <w:rPr>
          <w:b/>
        </w:rPr>
        <w:t xml:space="preserve">Non-reliance and exclusion</w:t>
      </w:r>
      <w:r>
        <w:t xml:space="preserve">: All Content is for informational purposes only and may not reflect the most current legal and regulatory developments. All summaries of the laws, regulations and practice are subject to change. The Content is not offered as legal or professional advice for any specific matter. It is not intended to be a substitute for reference to (and compliance with) the detailed provisions of applicable laws, rules, regulations or forms. Legal advice should always be sought before taking any action or refraining from taking any action based on any Content. Baker McKenzie and the editors and the contributing authors do not guarantee the accuracy of the Content and expressly disclaim any and all liability to any person in respect of the consequences of anything done or permitted to be done or omitted to be done wholly or partly in reliance upon the whole or any part of the Content. The Content may contain links to external websites and external websites may link to the Content. Baker McKenzie is not responsible for the content or operation of any such external sites and disclaims all liability, howsoever occurring, in respect of the content or operation of any such external websites.  </w:t>
      </w:r>
      <w:r>
        <w:rPr>
          <w:b/>
        </w:rPr>
        <w:t xml:space="preserve">Attorney Advertising</w:t>
      </w:r>
      <w:r>
        <w:t xml:space="preserve">: This Content may qualify as “Attorney Advertising” requiring notice in some jurisdictions. To the extent that this Content may qualify as Attorney Advertising, PRIOR RESULTS DO NOT GUARANTEE A SIMILAR OUTCOME. </w:t>
      </w:r>
      <w:r>
        <w:rPr>
          <w:b/>
        </w:rPr>
        <w:t xml:space="preserve">Reproduction</w:t>
      </w:r>
      <w:r>
        <w:t xml:space="preserve">: Reproduction of reasonable portions of the Content is permitted provided that (i) such reproductions are made available free of charge and for non-commercial purposes, (ii) such reproductions are properly attributed to Baker McKenzie, (iii) the portion of the Content being reproduced is not altered or made available in a manner that modifies the Content or presents the Content being reproduced in a false light and (iv) notice is made to the disclaimers included on the Content. The permission to re-copy does not allow for incorporation of any substantial portion of the Content in any work or publication, whether in hard copy, electronic or any other form or for commercial purposes.</w:t>
      </w:r>
    </w:p>
    <w:p>
      <w:pPr>
        <w:pStyle w:val="Disclaimer"/>
      </w:pPr>
      <w:r>
        <w:t xml:space="preserve">© 2026 Baker McKenzie. All rights reserved.</w:t>
      </w:r>
    </w:p>
    <w:p w:rsidR="00E2036B" w:rsidP="00896739" w:rsidRDefault="00E2036B" w14:paraId="42DBF3BA" w14:textId="77777777">
      <w:pPr>
        <w:pStyle w:val="IndentedCopy"/>
        <w:spacing w:line="276" w:lineRule="auto"/>
        <w:ind w:left="0"/>
      </w:pPr>
    </w:p>
    <w:sectPr w:rsidR="00E2036B" w:rsidSect="003A3B65">
      <w:headerReference w:type="even" r:id="rId13"/>
      <w:headerReference w:type="default" r:id="rId14"/>
      <w:footerReference w:type="even" r:id="rId15"/>
      <w:footerReference w:type="default" r:id="rId16"/>
      <w:headerReference w:type="first" r:id="rId17"/>
      <w:footerReference w:type="first" r:id="rId18"/>
      <w:type w:val="continuous"/>
      <w:pgSz w:w="12240" w:h="15840"/>
      <w:pgMar w:top="1440" w:right="1800" w:bottom="1440" w:left="1440" w:header="1152" w:footer="432"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8B2CB2" w:rsidP="008407E2" w:rsidRDefault="008B2CB2" w14:paraId="6FEA254A" w14:textId="77777777">
      <w:pPr>
        <w:spacing w:after="0" w:line="240" w:lineRule="auto"/>
      </w:pPr>
      <w:r>
        <w:separator/>
      </w:r>
    </w:p>
  </w:endnote>
  <w:endnote w:type="continuationSeparator" w:id="0">
    <w:p w:rsidR="008B2CB2" w:rsidP="008407E2" w:rsidRDefault="008B2CB2" w14:paraId="5BD8B788"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Bold">
    <w:panose1 w:val="00000000000000000000"/>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B80811" w:rsidRDefault="00B80811" w14:paraId="16B332AC"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8407E2" w:rsidP="00B10B36" w:rsidRDefault="008016C9" w14:paraId="1AC669BB" w14:textId="0968906B">
    <w:pPr>
      <w:pStyle w:val="Footertext"/>
      <w:spacing w:after="120"/>
    </w:pPr>
    <w:r>
      <w:t>www.</w:t>
    </w:r>
    <w:r w:rsidR="00507F6E">
      <w:t>bakermckenzie.com</w:t>
    </w:r>
    <w:sdt>
      <w:sdtPr>
        <w:id w:val="1753236663"/>
        <w:docPartObj>
          <w:docPartGallery w:val="Page Numbers (Bottom of Page)"/>
          <w:docPartUnique/>
        </w:docPartObj>
      </w:sdtPr>
      <w:sdtEndPr/>
      <w:sdtContent/>
    </w:sdt>
    <w:r w:rsidR="001E6FBB">
      <w:tab/>
      <w:t xml:space="preserve">Copyright </w:t>
    </w:r>
    <w:r w:rsidR="001E6FBB">
      <w:fldChar w:fldCharType="begin"/>
    </w:r>
    <w:r w:rsidR="001E6FBB">
      <w:instrText xml:space="preserve"> DATE  \@ "yyyy"  \* MERGEFORMAT </w:instrText>
    </w:r>
    <w:r w:rsidR="001E6FBB">
      <w:fldChar w:fldCharType="separate"/>
    </w:r>
    <w:r w:rsidR="000A4361">
      <w:rPr>
        <w:noProof/>
      </w:rPr>
      <w:t>2021</w:t>
    </w:r>
    <w:r w:rsidR="001E6FBB">
      <w:fldChar w:fldCharType="end"/>
    </w:r>
    <w:r w:rsidR="001E6FBB">
      <w:tab/>
    </w:r>
    <w:r w:rsidR="001E6FBB">
      <w:fldChar w:fldCharType="begin"/>
    </w:r>
    <w:r w:rsidR="001E6FBB">
      <w:instrText xml:space="preserve"> PAGE  \* Arabic  \* MERGEFORMAT </w:instrText>
    </w:r>
    <w:r w:rsidR="001E6FBB">
      <w:fldChar w:fldCharType="separate"/>
    </w:r>
    <w:r w:rsidR="001E6FBB">
      <w:rPr>
        <w:noProof/>
      </w:rPr>
      <w:t>2</w:t>
    </w:r>
    <w:r w:rsidR="001E6FBB">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4B616C" w:rsidP="00FB54FC" w:rsidRDefault="00422BE8" w14:paraId="318D787C" w14:textId="43A4ACC3">
    <w:pPr>
      <w:pStyle w:val="Footertext"/>
      <w:spacing w:after="120"/>
    </w:pPr>
    <w:r w:rsidRPr="00422BE8">
      <w:t>https://resourcehub.bakermckenzie.com/en/resources/global-attorney-client-privilege-guide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8B2CB2" w:rsidP="008407E2" w:rsidRDefault="008B2CB2" w14:paraId="754A89C5" w14:textId="77777777">
      <w:pPr>
        <w:spacing w:after="0" w:line="240" w:lineRule="auto"/>
      </w:pPr>
      <w:r>
        <w:separator/>
      </w:r>
    </w:p>
  </w:footnote>
  <w:footnote w:type="continuationSeparator" w:id="0">
    <w:p w:rsidR="008B2CB2" w:rsidP="008407E2" w:rsidRDefault="008B2CB2" w14:paraId="1B95A0E4"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B80811" w:rsidRDefault="00B80811" w14:paraId="30770147" w14:textId="77777777">
    <w:pPr>
      <w:pStyle w:val="Header"/>
    </w:pPr>
  </w:p>
</w:hdr>
</file>

<file path=word/header2.xml><?xml version="1.0" encoding="utf-8"?>
<w:hdr xmlns:a="http://schemas.openxmlformats.org/drawingml/2006/main" xmlns:pic="http://schemas.openxmlformats.org/drawingml/2006/picture" xmlns:a14="http://schemas.microsoft.com/office/drawing/2010/main" xmlns:asvg="http://schemas.microsoft.com/office/drawing/2016/SVG/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8407E2" w:rsidP="00507F6E" w:rsidRDefault="002D177D" w14:paraId="702939D2" w14:textId="77777777">
    <w:pPr>
      <w:pStyle w:val="Header"/>
      <w:spacing w:after="600"/>
    </w:pPr>
    <w:r>
      <w:rPr>
        <w:noProof/>
      </w:rPr>
      <w:drawing>
        <wp:inline distT="0" distB="0" distL="0" distR="0" wp14:anchorId="01D4742B" wp14:editId="656E75E0">
          <wp:extent cx="1191555" cy="417044"/>
          <wp:effectExtent l="0" t="0" r="0" b="2540"/>
          <wp:docPr id="9" name="Graphic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Graphic 9"/>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1191555" cy="417044"/>
                  </a:xfrm>
                  <a:prstGeom prst="rect">
                    <a:avLst/>
                  </a:prstGeom>
                </pic:spPr>
              </pic:pic>
            </a:graphicData>
          </a:graphic>
        </wp:inline>
      </w:drawing>
    </w:r>
  </w:p>
</w:hdr>
</file>

<file path=word/header3.xml><?xml version="1.0" encoding="utf-8"?>
<w:hdr xmlns:a="http://schemas.openxmlformats.org/drawingml/2006/main" xmlns:pic="http://schemas.openxmlformats.org/drawingml/2006/picture" xmlns:a14="http://schemas.microsoft.com/office/drawing/2010/main" xmlns:asvg="http://schemas.microsoft.com/office/drawing/2016/SVG/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57C25" w:rsidP="00B641CD" w:rsidRDefault="00B641CD" w14:paraId="60E40330" w14:textId="5E7575A5">
    <w:pPr>
      <w:pStyle w:val="Header"/>
      <w:spacing w:after="600"/>
    </w:pPr>
    <w:r>
      <w:rPr>
        <w:noProof/>
      </w:rPr>
      <w:drawing>
        <wp:inline distT="0" distB="0" distL="0" distR="0" wp14:anchorId="5B2F2B42" wp14:editId="146D8934">
          <wp:extent cx="1191555" cy="417044"/>
          <wp:effectExtent l="0" t="0" r="0" b="2540"/>
          <wp:docPr id="2" name="Graphic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raphic 2"/>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1191555" cy="417044"/>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2BE2D0EA"/>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7722C466"/>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7C5EA08A"/>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D9FE79C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41A60A2C"/>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B0CC2D8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5B5E92D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08AADD04"/>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C06C65D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F250A0F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6B37CD"/>
    <w:multiLevelType w:val="hybridMultilevel"/>
    <w:tmpl w:val="2D7E9C06"/>
    <w:lvl w:ilvl="0" w:tplc="61462266">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1D82F34"/>
    <w:multiLevelType w:val="hybridMultilevel"/>
    <w:tmpl w:val="993E4862"/>
    <w:lvl w:ilvl="0" w:tplc="C51C6E72">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3EA7D0A"/>
    <w:multiLevelType w:val="multilevel"/>
    <w:tmpl w:val="1124EE02"/>
    <w:numStyleLink w:val="1aiA"/>
  </w:abstractNum>
  <w:abstractNum w:abstractNumId="13" w15:restartNumberingAfterBreak="0">
    <w:nsid w:val="357B74DD"/>
    <w:multiLevelType w:val="multilevel"/>
    <w:tmpl w:val="1124EE02"/>
    <w:styleLink w:val="1aiA"/>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upperLetter"/>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15:restartNumberingAfterBreak="0">
    <w:nsid w:val="504C34DA"/>
    <w:multiLevelType w:val="hybridMultilevel"/>
    <w:tmpl w:val="E536E77A"/>
    <w:lvl w:ilvl="0" w:tplc="28E67952">
      <w:numFmt w:val="bullet"/>
      <w:lvlText w:val="-"/>
      <w:lvlJc w:val="left"/>
      <w:pPr>
        <w:ind w:left="410" w:hanging="360"/>
      </w:pPr>
      <w:rPr>
        <w:rFonts w:ascii="Calibri" w:eastAsiaTheme="minorHAnsi" w:hAnsi="Calibri" w:cs="Calibri" w:hint="default"/>
      </w:rPr>
    </w:lvl>
    <w:lvl w:ilvl="1" w:tplc="04090003" w:tentative="1">
      <w:start w:val="1"/>
      <w:numFmt w:val="bullet"/>
      <w:lvlText w:val="o"/>
      <w:lvlJc w:val="left"/>
      <w:pPr>
        <w:ind w:left="1130" w:hanging="360"/>
      </w:pPr>
      <w:rPr>
        <w:rFonts w:ascii="Courier New" w:hAnsi="Courier New" w:cs="Courier New" w:hint="default"/>
      </w:rPr>
    </w:lvl>
    <w:lvl w:ilvl="2" w:tplc="04090005" w:tentative="1">
      <w:start w:val="1"/>
      <w:numFmt w:val="bullet"/>
      <w:lvlText w:val=""/>
      <w:lvlJc w:val="left"/>
      <w:pPr>
        <w:ind w:left="1850" w:hanging="360"/>
      </w:pPr>
      <w:rPr>
        <w:rFonts w:ascii="Wingdings" w:hAnsi="Wingdings" w:hint="default"/>
      </w:rPr>
    </w:lvl>
    <w:lvl w:ilvl="3" w:tplc="04090001" w:tentative="1">
      <w:start w:val="1"/>
      <w:numFmt w:val="bullet"/>
      <w:lvlText w:val=""/>
      <w:lvlJc w:val="left"/>
      <w:pPr>
        <w:ind w:left="2570" w:hanging="360"/>
      </w:pPr>
      <w:rPr>
        <w:rFonts w:ascii="Symbol" w:hAnsi="Symbol" w:hint="default"/>
      </w:rPr>
    </w:lvl>
    <w:lvl w:ilvl="4" w:tplc="04090003" w:tentative="1">
      <w:start w:val="1"/>
      <w:numFmt w:val="bullet"/>
      <w:lvlText w:val="o"/>
      <w:lvlJc w:val="left"/>
      <w:pPr>
        <w:ind w:left="3290" w:hanging="360"/>
      </w:pPr>
      <w:rPr>
        <w:rFonts w:ascii="Courier New" w:hAnsi="Courier New" w:cs="Courier New" w:hint="default"/>
      </w:rPr>
    </w:lvl>
    <w:lvl w:ilvl="5" w:tplc="04090005" w:tentative="1">
      <w:start w:val="1"/>
      <w:numFmt w:val="bullet"/>
      <w:lvlText w:val=""/>
      <w:lvlJc w:val="left"/>
      <w:pPr>
        <w:ind w:left="4010" w:hanging="360"/>
      </w:pPr>
      <w:rPr>
        <w:rFonts w:ascii="Wingdings" w:hAnsi="Wingdings" w:hint="default"/>
      </w:rPr>
    </w:lvl>
    <w:lvl w:ilvl="6" w:tplc="04090001" w:tentative="1">
      <w:start w:val="1"/>
      <w:numFmt w:val="bullet"/>
      <w:lvlText w:val=""/>
      <w:lvlJc w:val="left"/>
      <w:pPr>
        <w:ind w:left="4730" w:hanging="360"/>
      </w:pPr>
      <w:rPr>
        <w:rFonts w:ascii="Symbol" w:hAnsi="Symbol" w:hint="default"/>
      </w:rPr>
    </w:lvl>
    <w:lvl w:ilvl="7" w:tplc="04090003" w:tentative="1">
      <w:start w:val="1"/>
      <w:numFmt w:val="bullet"/>
      <w:lvlText w:val="o"/>
      <w:lvlJc w:val="left"/>
      <w:pPr>
        <w:ind w:left="5450" w:hanging="360"/>
      </w:pPr>
      <w:rPr>
        <w:rFonts w:ascii="Courier New" w:hAnsi="Courier New" w:cs="Courier New" w:hint="default"/>
      </w:rPr>
    </w:lvl>
    <w:lvl w:ilvl="8" w:tplc="04090005" w:tentative="1">
      <w:start w:val="1"/>
      <w:numFmt w:val="bullet"/>
      <w:lvlText w:val=""/>
      <w:lvlJc w:val="left"/>
      <w:pPr>
        <w:ind w:left="6170" w:hanging="360"/>
      </w:pPr>
      <w:rPr>
        <w:rFonts w:ascii="Wingdings" w:hAnsi="Wingdings" w:hint="default"/>
      </w:rPr>
    </w:lvl>
  </w:abstractNum>
  <w:abstractNum w:abstractNumId="15" w15:restartNumberingAfterBreak="0">
    <w:nsid w:val="6A187578"/>
    <w:multiLevelType w:val="hybridMultilevel"/>
    <w:tmpl w:val="4BF2E3EC"/>
    <w:lvl w:ilvl="0" w:tplc="727A4570">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72880D1C"/>
    <w:multiLevelType w:val="hybridMultilevel"/>
    <w:tmpl w:val="F14EC786"/>
    <w:lvl w:ilvl="0" w:tplc="939A22CA">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74437C54"/>
    <w:multiLevelType w:val="hybridMultilevel"/>
    <w:tmpl w:val="51ACB4C8"/>
    <w:lvl w:ilvl="0" w:tplc="CEB45F4C">
      <w:numFmt w:val="bullet"/>
      <w:lvlText w:val="-"/>
      <w:lvlJc w:val="left"/>
      <w:pPr>
        <w:ind w:left="1512" w:hanging="360"/>
      </w:pPr>
      <w:rPr>
        <w:rFonts w:ascii="Arial" w:eastAsiaTheme="minorHAnsi" w:hAnsi="Arial" w:cs="Arial" w:hint="default"/>
      </w:rPr>
    </w:lvl>
    <w:lvl w:ilvl="1" w:tplc="04090003" w:tentative="1">
      <w:start w:val="1"/>
      <w:numFmt w:val="bullet"/>
      <w:lvlText w:val="o"/>
      <w:lvlJc w:val="left"/>
      <w:pPr>
        <w:ind w:left="2232" w:hanging="360"/>
      </w:pPr>
      <w:rPr>
        <w:rFonts w:ascii="Courier New" w:hAnsi="Courier New" w:cs="Courier New" w:hint="default"/>
      </w:rPr>
    </w:lvl>
    <w:lvl w:ilvl="2" w:tplc="04090005" w:tentative="1">
      <w:start w:val="1"/>
      <w:numFmt w:val="bullet"/>
      <w:lvlText w:val=""/>
      <w:lvlJc w:val="left"/>
      <w:pPr>
        <w:ind w:left="2952" w:hanging="360"/>
      </w:pPr>
      <w:rPr>
        <w:rFonts w:ascii="Wingdings" w:hAnsi="Wingdings" w:hint="default"/>
      </w:rPr>
    </w:lvl>
    <w:lvl w:ilvl="3" w:tplc="04090001" w:tentative="1">
      <w:start w:val="1"/>
      <w:numFmt w:val="bullet"/>
      <w:lvlText w:val=""/>
      <w:lvlJc w:val="left"/>
      <w:pPr>
        <w:ind w:left="3672" w:hanging="360"/>
      </w:pPr>
      <w:rPr>
        <w:rFonts w:ascii="Symbol" w:hAnsi="Symbol" w:hint="default"/>
      </w:rPr>
    </w:lvl>
    <w:lvl w:ilvl="4" w:tplc="04090003" w:tentative="1">
      <w:start w:val="1"/>
      <w:numFmt w:val="bullet"/>
      <w:lvlText w:val="o"/>
      <w:lvlJc w:val="left"/>
      <w:pPr>
        <w:ind w:left="4392" w:hanging="360"/>
      </w:pPr>
      <w:rPr>
        <w:rFonts w:ascii="Courier New" w:hAnsi="Courier New" w:cs="Courier New" w:hint="default"/>
      </w:rPr>
    </w:lvl>
    <w:lvl w:ilvl="5" w:tplc="04090005" w:tentative="1">
      <w:start w:val="1"/>
      <w:numFmt w:val="bullet"/>
      <w:lvlText w:val=""/>
      <w:lvlJc w:val="left"/>
      <w:pPr>
        <w:ind w:left="5112" w:hanging="360"/>
      </w:pPr>
      <w:rPr>
        <w:rFonts w:ascii="Wingdings" w:hAnsi="Wingdings" w:hint="default"/>
      </w:rPr>
    </w:lvl>
    <w:lvl w:ilvl="6" w:tplc="04090001" w:tentative="1">
      <w:start w:val="1"/>
      <w:numFmt w:val="bullet"/>
      <w:lvlText w:val=""/>
      <w:lvlJc w:val="left"/>
      <w:pPr>
        <w:ind w:left="5832" w:hanging="360"/>
      </w:pPr>
      <w:rPr>
        <w:rFonts w:ascii="Symbol" w:hAnsi="Symbol" w:hint="default"/>
      </w:rPr>
    </w:lvl>
    <w:lvl w:ilvl="7" w:tplc="04090003" w:tentative="1">
      <w:start w:val="1"/>
      <w:numFmt w:val="bullet"/>
      <w:lvlText w:val="o"/>
      <w:lvlJc w:val="left"/>
      <w:pPr>
        <w:ind w:left="6552" w:hanging="360"/>
      </w:pPr>
      <w:rPr>
        <w:rFonts w:ascii="Courier New" w:hAnsi="Courier New" w:cs="Courier New" w:hint="default"/>
      </w:rPr>
    </w:lvl>
    <w:lvl w:ilvl="8" w:tplc="04090005" w:tentative="1">
      <w:start w:val="1"/>
      <w:numFmt w:val="bullet"/>
      <w:lvlText w:val=""/>
      <w:lvlJc w:val="left"/>
      <w:pPr>
        <w:ind w:left="7272" w:hanging="360"/>
      </w:pPr>
      <w:rPr>
        <w:rFonts w:ascii="Wingdings" w:hAnsi="Wingdings" w:hint="default"/>
      </w:rPr>
    </w:lvl>
  </w:abstractNum>
  <w:num w:numId="1">
    <w:abstractNumId w:val="15"/>
  </w:num>
  <w:num w:numId="2">
    <w:abstractNumId w:val="16"/>
  </w:num>
  <w:num w:numId="3">
    <w:abstractNumId w:val="10"/>
  </w:num>
  <w:num w:numId="4">
    <w:abstractNumId w:val="11"/>
  </w:num>
  <w:num w:numId="5">
    <w:abstractNumId w:val="17"/>
  </w:num>
  <w:num w:numId="6">
    <w:abstractNumId w:val="14"/>
  </w:num>
  <w:num w:numId="7">
    <w:abstractNumId w:val="9"/>
  </w:num>
  <w:num w:numId="8">
    <w:abstractNumId w:val="7"/>
  </w:num>
  <w:num w:numId="9">
    <w:abstractNumId w:val="6"/>
  </w:num>
  <w:num w:numId="10">
    <w:abstractNumId w:val="5"/>
  </w:num>
  <w:num w:numId="11">
    <w:abstractNumId w:val="4"/>
  </w:num>
  <w:num w:numId="12">
    <w:abstractNumId w:val="8"/>
  </w:num>
  <w:num w:numId="13">
    <w:abstractNumId w:val="3"/>
  </w:num>
  <w:num w:numId="14">
    <w:abstractNumId w:val="2"/>
  </w:num>
  <w:num w:numId="15">
    <w:abstractNumId w:val="1"/>
  </w:num>
  <w:num w:numId="16">
    <w:abstractNumId w:val="0"/>
  </w:num>
  <w:num w:numId="17">
    <w:abstractNumId w:val="13"/>
  </w:num>
  <w:num w:numId="18">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7873"/>
    <w:rsid w:val="00004322"/>
    <w:rsid w:val="00025B2B"/>
    <w:rsid w:val="00035AF7"/>
    <w:rsid w:val="000634B9"/>
    <w:rsid w:val="00077F75"/>
    <w:rsid w:val="0008479E"/>
    <w:rsid w:val="00093245"/>
    <w:rsid w:val="000A4361"/>
    <w:rsid w:val="000B778F"/>
    <w:rsid w:val="000C2EDD"/>
    <w:rsid w:val="000E0732"/>
    <w:rsid w:val="00161B4A"/>
    <w:rsid w:val="001802A0"/>
    <w:rsid w:val="00197B2F"/>
    <w:rsid w:val="001A2D30"/>
    <w:rsid w:val="001D13A1"/>
    <w:rsid w:val="001E6FBB"/>
    <w:rsid w:val="001F6551"/>
    <w:rsid w:val="00237F85"/>
    <w:rsid w:val="00284035"/>
    <w:rsid w:val="002A08A4"/>
    <w:rsid w:val="002A465B"/>
    <w:rsid w:val="002C6D29"/>
    <w:rsid w:val="002D177D"/>
    <w:rsid w:val="002E5521"/>
    <w:rsid w:val="0030141F"/>
    <w:rsid w:val="00313CC9"/>
    <w:rsid w:val="0035406A"/>
    <w:rsid w:val="003749B6"/>
    <w:rsid w:val="003A0E6D"/>
    <w:rsid w:val="003A3B65"/>
    <w:rsid w:val="003F41D1"/>
    <w:rsid w:val="00405CB3"/>
    <w:rsid w:val="00421ABE"/>
    <w:rsid w:val="00422BE7"/>
    <w:rsid w:val="00422BE8"/>
    <w:rsid w:val="004340A6"/>
    <w:rsid w:val="00471952"/>
    <w:rsid w:val="00485DE4"/>
    <w:rsid w:val="00490F49"/>
    <w:rsid w:val="004A33CE"/>
    <w:rsid w:val="004B616C"/>
    <w:rsid w:val="004C40D5"/>
    <w:rsid w:val="004E2B13"/>
    <w:rsid w:val="00507F6E"/>
    <w:rsid w:val="00556FAB"/>
    <w:rsid w:val="005633FE"/>
    <w:rsid w:val="00574B1A"/>
    <w:rsid w:val="005A12EF"/>
    <w:rsid w:val="005C2C83"/>
    <w:rsid w:val="005E300E"/>
    <w:rsid w:val="006158EB"/>
    <w:rsid w:val="00636700"/>
    <w:rsid w:val="0066374E"/>
    <w:rsid w:val="00670DE9"/>
    <w:rsid w:val="00682D60"/>
    <w:rsid w:val="006906AD"/>
    <w:rsid w:val="006B20FF"/>
    <w:rsid w:val="006C4214"/>
    <w:rsid w:val="006C53B8"/>
    <w:rsid w:val="006E4DBD"/>
    <w:rsid w:val="006F4E12"/>
    <w:rsid w:val="00704DE8"/>
    <w:rsid w:val="00725109"/>
    <w:rsid w:val="0073160D"/>
    <w:rsid w:val="007336B4"/>
    <w:rsid w:val="007541FC"/>
    <w:rsid w:val="00755240"/>
    <w:rsid w:val="00761F2A"/>
    <w:rsid w:val="00764CD4"/>
    <w:rsid w:val="00773EA0"/>
    <w:rsid w:val="0079515F"/>
    <w:rsid w:val="007B5830"/>
    <w:rsid w:val="007F060E"/>
    <w:rsid w:val="008016C9"/>
    <w:rsid w:val="008020A8"/>
    <w:rsid w:val="008407E2"/>
    <w:rsid w:val="008816BB"/>
    <w:rsid w:val="00896739"/>
    <w:rsid w:val="008B2CB2"/>
    <w:rsid w:val="008B4BE2"/>
    <w:rsid w:val="008D1980"/>
    <w:rsid w:val="008E0D40"/>
    <w:rsid w:val="008E0D74"/>
    <w:rsid w:val="0093444D"/>
    <w:rsid w:val="0094721F"/>
    <w:rsid w:val="0097103A"/>
    <w:rsid w:val="0098047C"/>
    <w:rsid w:val="00994FC4"/>
    <w:rsid w:val="009B5183"/>
    <w:rsid w:val="009D1541"/>
    <w:rsid w:val="009E50EE"/>
    <w:rsid w:val="00A04E0F"/>
    <w:rsid w:val="00A14B44"/>
    <w:rsid w:val="00A17914"/>
    <w:rsid w:val="00A2157A"/>
    <w:rsid w:val="00A3660C"/>
    <w:rsid w:val="00A4620B"/>
    <w:rsid w:val="00A5071B"/>
    <w:rsid w:val="00A53B7A"/>
    <w:rsid w:val="00A7348F"/>
    <w:rsid w:val="00A768A2"/>
    <w:rsid w:val="00A966E5"/>
    <w:rsid w:val="00AC1559"/>
    <w:rsid w:val="00AD1164"/>
    <w:rsid w:val="00B10B36"/>
    <w:rsid w:val="00B641CD"/>
    <w:rsid w:val="00B665B5"/>
    <w:rsid w:val="00B750A4"/>
    <w:rsid w:val="00B80811"/>
    <w:rsid w:val="00B832FC"/>
    <w:rsid w:val="00BA085E"/>
    <w:rsid w:val="00BC7873"/>
    <w:rsid w:val="00BD03CF"/>
    <w:rsid w:val="00BF0A32"/>
    <w:rsid w:val="00C303AC"/>
    <w:rsid w:val="00C45D4B"/>
    <w:rsid w:val="00C637FE"/>
    <w:rsid w:val="00C86C26"/>
    <w:rsid w:val="00C93D03"/>
    <w:rsid w:val="00CB14D1"/>
    <w:rsid w:val="00CC447A"/>
    <w:rsid w:val="00CD11B4"/>
    <w:rsid w:val="00CE6CE2"/>
    <w:rsid w:val="00D05710"/>
    <w:rsid w:val="00D219D6"/>
    <w:rsid w:val="00D31F26"/>
    <w:rsid w:val="00D3657B"/>
    <w:rsid w:val="00D41754"/>
    <w:rsid w:val="00D43357"/>
    <w:rsid w:val="00D9752D"/>
    <w:rsid w:val="00DA1306"/>
    <w:rsid w:val="00DD4DE7"/>
    <w:rsid w:val="00DF569D"/>
    <w:rsid w:val="00E00030"/>
    <w:rsid w:val="00E02C92"/>
    <w:rsid w:val="00E2036B"/>
    <w:rsid w:val="00E442D0"/>
    <w:rsid w:val="00E57C25"/>
    <w:rsid w:val="00E8516D"/>
    <w:rsid w:val="00E925A7"/>
    <w:rsid w:val="00E96398"/>
    <w:rsid w:val="00EB04B9"/>
    <w:rsid w:val="00EB4E6C"/>
    <w:rsid w:val="00ED197F"/>
    <w:rsid w:val="00F243E0"/>
    <w:rsid w:val="00F90D69"/>
    <w:rsid w:val="00FA787A"/>
    <w:rsid w:val="00FB54FC"/>
    <w:rsid w:val="00FC6796"/>
    <w:rsid w:val="00FE2888"/>
    <w:rsid w:val="00FE2D8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D1F7020"/>
  <w15:chartTrackingRefBased/>
  <w15:docId w15:val="{11264F3B-CA44-0D43-9F09-917800D121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semiHidden="1" w:unhideWhenUsed="1" w:qFormat="1"/>
    <w:lsdException w:name="Emphasis" w:uiPriority="20" w:semiHidden="1" w:unhideWhenUs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semiHidden="1" w:unhideWhenUsed="1" w:qFormat="1"/>
    <w:lsdException w:name="Intense Quote" w:uiPriority="30" w:semiHidden="1"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semiHidden="1" w:unhideWhenUsed="1" w:qFormat="1"/>
    <w:lsdException w:name="Intense Emphasis" w:uiPriority="21" w:semiHidden="1" w:unhideWhenUsed="1" w:qFormat="1"/>
    <w:lsdException w:name="Subtle Reference" w:uiPriority="31" w:semiHidden="1" w:unhideWhenUsed="1" w:qFormat="1"/>
    <w:lsdException w:name="Intense Reference" w:uiPriority="32" w:semiHidden="1" w:unhideWhenUsed="1" w:qFormat="1"/>
    <w:lsdException w:name="Book Title" w:uiPriority="33" w:semiHidden="1" w:unhideWhenUsed="1"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unhideWhenUsed/>
    <w:qFormat/>
    <w:rsid w:val="00B750A4"/>
    <w:pPr>
      <w:spacing w:after="240" w:line="276" w:lineRule="auto"/>
    </w:pPr>
    <w:rPr>
      <w:rFonts w:ascii="Arial" w:hAnsi="Arial"/>
      <w:sz w:val="20"/>
    </w:rPr>
  </w:style>
  <w:style w:type="paragraph" w:styleId="Heading1">
    <w:name w:val="heading 1"/>
    <w:basedOn w:val="Normal"/>
    <w:next w:val="Normal"/>
    <w:link w:val="Heading1Char"/>
    <w:uiPriority w:val="9"/>
    <w:unhideWhenUsed/>
    <w:qFormat/>
    <w:rsid w:val="00FE2D8A"/>
    <w:pPr>
      <w:keepNext/>
      <w:keepLines/>
      <w:spacing w:before="240" w:line="240" w:lineRule="auto"/>
      <w:outlineLvl w:val="0"/>
    </w:pPr>
    <w:rPr>
      <w:rFonts w:cs="Arial" w:eastAsiaTheme="majorEastAsia"/>
      <w:b/>
      <w:color w:val="AE132A"/>
      <w:sz w:val="32"/>
      <w:szCs w:val="32"/>
    </w:rPr>
  </w:style>
  <w:style w:type="paragraph" w:styleId="Heading2">
    <w:name w:val="heading 2"/>
    <w:basedOn w:val="Normal"/>
    <w:next w:val="Normal"/>
    <w:link w:val="Heading2Char"/>
    <w:uiPriority w:val="9"/>
    <w:unhideWhenUsed/>
    <w:qFormat/>
    <w:rsid w:val="00FE2D8A"/>
    <w:pPr>
      <w:keepNext/>
      <w:keepLines/>
      <w:spacing w:before="240" w:after="320" w:line="240" w:lineRule="auto"/>
      <w:outlineLvl w:val="1"/>
    </w:pPr>
    <w:rPr>
      <w:rFonts w:cs="Arial" w:eastAsiaTheme="majorEastAsia"/>
      <w:color w:val="000000" w:themeColor="text1"/>
      <w:sz w:val="32"/>
      <w:szCs w:val="32"/>
    </w:rPr>
  </w:style>
  <w:style w:type="paragraph" w:styleId="Heading3">
    <w:name w:val="heading 3"/>
    <w:basedOn w:val="Heading2"/>
    <w:next w:val="Normal"/>
    <w:link w:val="Heading3Char"/>
    <w:uiPriority w:val="9"/>
    <w:unhideWhenUsed/>
    <w:qFormat/>
    <w:rsid w:val="00FE2D8A"/>
    <w:pPr>
      <w:outlineLvl w:val="2"/>
    </w:pPr>
    <w:rPr>
      <w:sz w:val="24"/>
      <w:szCs w:val="24"/>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PlaceholderText">
    <w:name w:val="Placeholder Text"/>
    <w:basedOn w:val="DefaultParagraphFont"/>
    <w:uiPriority w:val="99"/>
    <w:unhideWhenUsed/>
    <w:rsid w:val="00EB4E6C"/>
    <w:rPr>
      <w:color w:val="808080"/>
    </w:rPr>
  </w:style>
  <w:style w:type="paragraph" w:styleId="IndentedCopy" w:customStyle="1">
    <w:name w:val="Indented Copy"/>
    <w:qFormat/>
    <w:rsid w:val="009B5183"/>
    <w:pPr>
      <w:spacing w:before="140" w:after="140" w:line="360" w:lineRule="auto"/>
      <w:ind w:left="1008"/>
    </w:pPr>
    <w:rPr>
      <w:rFonts w:ascii="Arial" w:hAnsi="Arial" w:cs="Arial"/>
      <w:sz w:val="20"/>
      <w:szCs w:val="20"/>
    </w:rPr>
  </w:style>
  <w:style w:type="paragraph" w:styleId="Header">
    <w:name w:val="header"/>
    <w:basedOn w:val="Normal"/>
    <w:link w:val="HeaderChar"/>
    <w:uiPriority w:val="99"/>
    <w:unhideWhenUsed/>
    <w:rsid w:val="008407E2"/>
    <w:pPr>
      <w:tabs>
        <w:tab w:val="center" w:pos="4680"/>
        <w:tab w:val="right" w:pos="9360"/>
      </w:tabs>
      <w:spacing w:after="0" w:line="240" w:lineRule="auto"/>
    </w:pPr>
  </w:style>
  <w:style w:type="character" w:styleId="HeaderChar" w:customStyle="1">
    <w:name w:val="Header Char"/>
    <w:basedOn w:val="DefaultParagraphFont"/>
    <w:link w:val="Header"/>
    <w:uiPriority w:val="99"/>
    <w:rsid w:val="00B750A4"/>
    <w:rPr>
      <w:rFonts w:ascii="Arial" w:hAnsi="Arial"/>
      <w:sz w:val="20"/>
    </w:rPr>
  </w:style>
  <w:style w:type="paragraph" w:styleId="Footer">
    <w:name w:val="footer"/>
    <w:basedOn w:val="Normal"/>
    <w:link w:val="FooterChar"/>
    <w:uiPriority w:val="99"/>
    <w:unhideWhenUsed/>
    <w:rsid w:val="008407E2"/>
    <w:pPr>
      <w:tabs>
        <w:tab w:val="center" w:pos="4680"/>
        <w:tab w:val="right" w:pos="9360"/>
      </w:tabs>
      <w:spacing w:after="0" w:line="240" w:lineRule="auto"/>
    </w:pPr>
  </w:style>
  <w:style w:type="character" w:styleId="FooterChar" w:customStyle="1">
    <w:name w:val="Footer Char"/>
    <w:basedOn w:val="DefaultParagraphFont"/>
    <w:link w:val="Footer"/>
    <w:uiPriority w:val="99"/>
    <w:rsid w:val="00B750A4"/>
    <w:rPr>
      <w:rFonts w:ascii="Arial" w:hAnsi="Arial"/>
      <w:sz w:val="20"/>
    </w:rPr>
  </w:style>
  <w:style w:type="paragraph" w:styleId="Region" w:customStyle="1">
    <w:name w:val="Region"/>
    <w:next w:val="IndentedCopy"/>
    <w:qFormat/>
    <w:rsid w:val="00994FC4"/>
    <w:pPr>
      <w:spacing w:before="360" w:after="0"/>
      <w:ind w:left="1008"/>
    </w:pPr>
    <w:rPr>
      <w:rFonts w:ascii="Arial" w:hAnsi="Arial" w:cs="Arial"/>
      <w:b/>
      <w:color w:val="AD122A"/>
      <w:sz w:val="28"/>
      <w:szCs w:val="28"/>
    </w:rPr>
  </w:style>
  <w:style w:type="table" w:styleId="TableGrid">
    <w:name w:val="Table Grid"/>
    <w:basedOn w:val="TableNormal"/>
    <w:uiPriority w:val="39"/>
    <w:rsid w:val="006C4214"/>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NoSpacing">
    <w:name w:val="No Spacing"/>
    <w:uiPriority w:val="1"/>
    <w:unhideWhenUsed/>
    <w:qFormat/>
    <w:rsid w:val="006C4214"/>
    <w:pPr>
      <w:spacing w:after="0" w:line="240" w:lineRule="auto"/>
    </w:pPr>
  </w:style>
  <w:style w:type="paragraph" w:styleId="Table" w:customStyle="1">
    <w:name w:val="Table"/>
    <w:qFormat/>
    <w:rsid w:val="0066374E"/>
    <w:rPr>
      <w:rFonts w:ascii="Arial" w:hAnsi="Arial" w:cs="Arial"/>
      <w:sz w:val="20"/>
      <w:szCs w:val="20"/>
    </w:rPr>
  </w:style>
  <w:style w:type="paragraph" w:styleId="ListParagraph">
    <w:name w:val="List Paragraph"/>
    <w:basedOn w:val="Normal"/>
    <w:uiPriority w:val="34"/>
    <w:unhideWhenUsed/>
    <w:qFormat/>
    <w:rsid w:val="008D1980"/>
    <w:pPr>
      <w:spacing w:line="360" w:lineRule="auto"/>
      <w:ind w:left="720"/>
      <w:contextualSpacing/>
    </w:pPr>
  </w:style>
  <w:style w:type="paragraph" w:styleId="Body" w:customStyle="1">
    <w:name w:val="Body"/>
    <w:qFormat/>
    <w:rsid w:val="00A14B44"/>
    <w:pPr>
      <w:spacing w:before="60" w:after="0"/>
    </w:pPr>
    <w:rPr>
      <w:rFonts w:ascii="Arial" w:hAnsi="Arial" w:cs="Arial"/>
      <w:sz w:val="20"/>
      <w:szCs w:val="20"/>
    </w:rPr>
  </w:style>
  <w:style w:type="paragraph" w:styleId="CoverDate" w:customStyle="1">
    <w:name w:val="CoverDate"/>
    <w:qFormat/>
    <w:rsid w:val="00A14B44"/>
    <w:pPr>
      <w:spacing w:before="240" w:after="0"/>
    </w:pPr>
    <w:rPr>
      <w:rFonts w:ascii="Arial" w:hAnsi="Arial" w:cs="Arial"/>
      <w:sz w:val="24"/>
      <w:szCs w:val="24"/>
    </w:rPr>
  </w:style>
  <w:style w:type="paragraph" w:styleId="Footertext" w:customStyle="1">
    <w:name w:val="Footer text"/>
    <w:basedOn w:val="Normal"/>
    <w:qFormat/>
    <w:rsid w:val="000E0732"/>
    <w:pPr>
      <w:tabs>
        <w:tab w:val="center" w:pos="4680"/>
        <w:tab w:val="right" w:pos="9360"/>
      </w:tabs>
      <w:spacing w:after="0" w:line="240" w:lineRule="auto"/>
    </w:pPr>
    <w:rPr>
      <w:rFonts w:cs="Arial"/>
      <w:bCs/>
      <w:color w:val="AE132A"/>
      <w:sz w:val="16"/>
      <w:szCs w:val="16"/>
    </w:rPr>
  </w:style>
  <w:style w:type="paragraph" w:styleId="TOCHeading">
    <w:name w:val="TOC Heading"/>
    <w:next w:val="Normal"/>
    <w:uiPriority w:val="39"/>
    <w:unhideWhenUsed/>
    <w:qFormat/>
    <w:rsid w:val="00FE2D8A"/>
    <w:rPr>
      <w:rFonts w:ascii="Arial" w:hAnsi="Arial" w:eastAsiaTheme="majorEastAsia" w:cstheme="majorBidi"/>
      <w:b/>
      <w:color w:val="AE132A"/>
      <w:sz w:val="32"/>
      <w:szCs w:val="32"/>
    </w:rPr>
  </w:style>
  <w:style w:type="character" w:styleId="Heading1Char" w:customStyle="1">
    <w:name w:val="Heading 1 Char"/>
    <w:basedOn w:val="DefaultParagraphFont"/>
    <w:link w:val="Heading1"/>
    <w:uiPriority w:val="9"/>
    <w:rsid w:val="00B750A4"/>
    <w:rPr>
      <w:rFonts w:ascii="Arial" w:hAnsi="Arial" w:cs="Arial" w:eastAsiaTheme="majorEastAsia"/>
      <w:b/>
      <w:color w:val="AE132A"/>
      <w:sz w:val="32"/>
      <w:szCs w:val="32"/>
    </w:rPr>
  </w:style>
  <w:style w:type="paragraph" w:styleId="TOC1">
    <w:name w:val="toc 1"/>
    <w:basedOn w:val="Normal"/>
    <w:next w:val="Normal"/>
    <w:autoRedefine/>
    <w:uiPriority w:val="39"/>
    <w:unhideWhenUsed/>
    <w:rsid w:val="00FE2D8A"/>
    <w:pPr>
      <w:spacing w:after="100"/>
    </w:pPr>
    <w:rPr>
      <w:sz w:val="16"/>
    </w:rPr>
  </w:style>
  <w:style w:type="character" w:styleId="Hyperlink">
    <w:name w:val="Hyperlink"/>
    <w:basedOn w:val="DefaultParagraphFont"/>
    <w:uiPriority w:val="99"/>
    <w:unhideWhenUsed/>
    <w:rsid w:val="008020A8"/>
    <w:rPr>
      <w:color w:val="EE3135" w:themeColor="hyperlink"/>
      <w:u w:val="single"/>
    </w:rPr>
  </w:style>
  <w:style w:type="paragraph" w:styleId="Content" w:customStyle="1">
    <w:name w:val="Content"/>
    <w:link w:val="ContentChar"/>
    <w:qFormat/>
    <w:rsid w:val="003A3B65"/>
    <w:pPr>
      <w:tabs>
        <w:tab w:val="right" w:pos="9350"/>
      </w:tabs>
    </w:pPr>
    <w:rPr>
      <w:rFonts w:ascii="Arial" w:hAnsi="Arial"/>
      <w:sz w:val="20"/>
    </w:rPr>
  </w:style>
  <w:style w:type="character" w:styleId="ContentChar" w:customStyle="1">
    <w:name w:val="Content Char"/>
    <w:basedOn w:val="DefaultParagraphFont"/>
    <w:link w:val="Content"/>
    <w:rsid w:val="003A3B65"/>
    <w:rPr>
      <w:rFonts w:ascii="Arial" w:hAnsi="Arial"/>
      <w:sz w:val="20"/>
    </w:rPr>
  </w:style>
  <w:style w:type="character" w:styleId="Heading2Char" w:customStyle="1">
    <w:name w:val="Heading 2 Char"/>
    <w:basedOn w:val="DefaultParagraphFont"/>
    <w:link w:val="Heading2"/>
    <w:uiPriority w:val="9"/>
    <w:rsid w:val="00B750A4"/>
    <w:rPr>
      <w:rFonts w:ascii="Arial" w:hAnsi="Arial" w:cs="Arial" w:eastAsiaTheme="majorEastAsia"/>
      <w:color w:val="000000" w:themeColor="text1"/>
      <w:sz w:val="32"/>
      <w:szCs w:val="32"/>
    </w:rPr>
  </w:style>
  <w:style w:type="character" w:styleId="Heading3Char" w:customStyle="1">
    <w:name w:val="Heading 3 Char"/>
    <w:basedOn w:val="DefaultParagraphFont"/>
    <w:link w:val="Heading3"/>
    <w:uiPriority w:val="9"/>
    <w:rsid w:val="00B750A4"/>
    <w:rPr>
      <w:rFonts w:ascii="Arial" w:hAnsi="Arial" w:cs="Arial" w:eastAsiaTheme="majorEastAsia"/>
      <w:color w:val="000000" w:themeColor="text1"/>
      <w:sz w:val="24"/>
      <w:szCs w:val="24"/>
    </w:rPr>
  </w:style>
  <w:style w:type="paragraph" w:styleId="Title">
    <w:name w:val="Title"/>
    <w:basedOn w:val="Normal"/>
    <w:next w:val="Normal"/>
    <w:link w:val="TitleChar"/>
    <w:autoRedefine/>
    <w:uiPriority w:val="10"/>
    <w:unhideWhenUsed/>
    <w:qFormat/>
    <w:rsid w:val="00FE2D8A"/>
    <w:pPr>
      <w:spacing w:before="840" w:after="0" w:line="240" w:lineRule="auto"/>
      <w:contextualSpacing/>
    </w:pPr>
    <w:rPr>
      <w:rFonts w:ascii="Arial Bold" w:hAnsi="Arial Bold" w:eastAsiaTheme="majorEastAsia" w:cstheme="majorBidi"/>
      <w:b/>
      <w:kern w:val="28"/>
      <w:sz w:val="44"/>
      <w:szCs w:val="56"/>
    </w:rPr>
  </w:style>
  <w:style w:type="character" w:styleId="TitleChar" w:customStyle="1">
    <w:name w:val="Title Char"/>
    <w:basedOn w:val="DefaultParagraphFont"/>
    <w:link w:val="Title"/>
    <w:uiPriority w:val="10"/>
    <w:rsid w:val="00B750A4"/>
    <w:rPr>
      <w:rFonts w:ascii="Arial Bold" w:hAnsi="Arial Bold" w:eastAsiaTheme="majorEastAsia" w:cstheme="majorBidi"/>
      <w:b/>
      <w:kern w:val="28"/>
      <w:sz w:val="44"/>
      <w:szCs w:val="56"/>
    </w:rPr>
  </w:style>
  <w:style w:type="paragraph" w:styleId="Subtitle">
    <w:name w:val="Subtitle"/>
    <w:basedOn w:val="Heading1"/>
    <w:next w:val="Normal"/>
    <w:link w:val="SubtitleChar"/>
    <w:uiPriority w:val="11"/>
    <w:unhideWhenUsed/>
    <w:qFormat/>
    <w:rsid w:val="00A2157A"/>
    <w:pPr>
      <w:numPr>
        <w:ilvl w:val="1"/>
      </w:numPr>
      <w:spacing w:before="2400" w:after="480"/>
    </w:pPr>
    <w:rPr>
      <w:rFonts w:eastAsiaTheme="minorEastAsia"/>
      <w:b w:val="0"/>
      <w:color w:val="000000" w:themeColor="text1"/>
      <w:sz w:val="44"/>
    </w:rPr>
  </w:style>
  <w:style w:type="character" w:styleId="SubtitleChar" w:customStyle="1">
    <w:name w:val="Subtitle Char"/>
    <w:basedOn w:val="DefaultParagraphFont"/>
    <w:link w:val="Subtitle"/>
    <w:uiPriority w:val="11"/>
    <w:rsid w:val="00A2157A"/>
    <w:rPr>
      <w:rFonts w:ascii="Arial" w:hAnsi="Arial" w:cs="Arial" w:eastAsiaTheme="minorEastAsia"/>
      <w:color w:val="000000" w:themeColor="text1"/>
      <w:sz w:val="44"/>
      <w:szCs w:val="32"/>
    </w:rPr>
  </w:style>
  <w:style w:type="paragraph" w:styleId="BodyText">
    <w:name w:val="Body Text"/>
    <w:basedOn w:val="Normal"/>
    <w:link w:val="BodyTextChar"/>
    <w:uiPriority w:val="99"/>
    <w:unhideWhenUsed/>
    <w:rsid w:val="00FE2D8A"/>
    <w:pPr>
      <w:spacing w:line="360" w:lineRule="auto"/>
    </w:pPr>
  </w:style>
  <w:style w:type="character" w:styleId="BodyTextChar" w:customStyle="1">
    <w:name w:val="Body Text Char"/>
    <w:basedOn w:val="DefaultParagraphFont"/>
    <w:link w:val="BodyText"/>
    <w:uiPriority w:val="99"/>
    <w:rsid w:val="00B750A4"/>
    <w:rPr>
      <w:rFonts w:ascii="Arial" w:hAnsi="Arial"/>
      <w:sz w:val="20"/>
    </w:rPr>
  </w:style>
  <w:style w:type="paragraph" w:styleId="Disclaimer" w:customStyle="1">
    <w:name w:val="Disclaimer"/>
    <w:basedOn w:val="BodyText"/>
    <w:qFormat/>
    <w:rsid w:val="000E0732"/>
    <w:rPr>
      <w:sz w:val="16"/>
    </w:rPr>
  </w:style>
  <w:style w:type="numbering" w:styleId="1aiA" w:customStyle="1">
    <w:name w:val="1. / (a) / (i) / (A)"/>
    <w:uiPriority w:val="99"/>
    <w:rsid w:val="00DA1306"/>
    <w:pPr>
      <w:numPr>
        <w:numId w:val="17"/>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166974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settings" Target="settings.xml" Id="rId8" /><Relationship Type="http://schemas.openxmlformats.org/officeDocument/2006/relationships/header" Target="header1.xml" Id="rId13" /><Relationship Type="http://schemas.openxmlformats.org/officeDocument/2006/relationships/footer" Target="footer3.xml" Id="rId18" /><Relationship Type="http://schemas.openxmlformats.org/officeDocument/2006/relationships/customXml" Target="../customXml/item3.xml" Id="rId3" /><Relationship Type="http://schemas.openxmlformats.org/officeDocument/2006/relationships/theme" Target="theme/theme1.xml" Id="rId21" /><Relationship Type="http://schemas.openxmlformats.org/officeDocument/2006/relationships/styles" Target="styles.xml" Id="rId7" /><Relationship Type="http://schemas.openxmlformats.org/officeDocument/2006/relationships/image" Target="media/image1.png" Id="rId12" /><Relationship Type="http://schemas.openxmlformats.org/officeDocument/2006/relationships/header" Target="header3.xml" Id="rId17" /><Relationship Type="http://schemas.openxmlformats.org/officeDocument/2006/relationships/customXml" Target="../customXml/item2.xml" Id="rId2" /><Relationship Type="http://schemas.openxmlformats.org/officeDocument/2006/relationships/footer" Target="footer2.xml" Id="rId16" /><Relationship Type="http://schemas.openxmlformats.org/officeDocument/2006/relationships/glossaryDocument" Target="glossary/document.xml" Id="rId20" /><Relationship Type="http://schemas.openxmlformats.org/officeDocument/2006/relationships/customXml" Target="../customXml/item1.xml" Id="rId1" /><Relationship Type="http://schemas.openxmlformats.org/officeDocument/2006/relationships/numbering" Target="numbering.xml" Id="rId6" /><Relationship Type="http://schemas.openxmlformats.org/officeDocument/2006/relationships/endnotes" Target="endnotes.xml" Id="rId11" /><Relationship Type="http://schemas.openxmlformats.org/officeDocument/2006/relationships/customXml" Target="../customXml/item5.xml" Id="rId5" /><Relationship Type="http://schemas.openxmlformats.org/officeDocument/2006/relationships/footer" Target="footer1.xml" Id="rId15" /><Relationship Type="http://schemas.openxmlformats.org/officeDocument/2006/relationships/footnotes" Target="footnotes.xml" Id="rId10" /><Relationship Type="http://schemas.openxmlformats.org/officeDocument/2006/relationships/fontTable" Target="fontTable.xml" Id="rId19" /><Relationship Type="http://schemas.openxmlformats.org/officeDocument/2006/relationships/customXml" Target="../customXml/item4.xml" Id="rId4" /><Relationship Type="http://schemas.openxmlformats.org/officeDocument/2006/relationships/webSettings" Target="webSettings.xml" Id="rId9" /><Relationship Type="http://schemas.openxmlformats.org/officeDocument/2006/relationships/header" Target="header2.xml" Id="rId14" /><Relationship Type="http://schemas.openxmlformats.org/officeDocument/2006/relationships/image" Target="/media/image.jpg" Id="R1974b69be016490b" /></Relationships>
</file>

<file path=word/_rels/header2.xml.rels><?xml version="1.0" encoding="UTF-8" standalone="yes"?>
<Relationships xmlns="http://schemas.openxmlformats.org/package/2006/relationships"><Relationship Id="rId2" Type="http://schemas.openxmlformats.org/officeDocument/2006/relationships/image" Target="media/image3.svg"/><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2" Type="http://schemas.openxmlformats.org/officeDocument/2006/relationships/image" Target="media/image3.svg"/><Relationship Id="rId1" Type="http://schemas.openxmlformats.org/officeDocument/2006/relationships/image" Target="media/image2.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efaultPlaceholder_-1854013440"/>
        <w:category>
          <w:name w:val="General"/>
          <w:gallery w:val="placeholder"/>
        </w:category>
        <w:types>
          <w:type w:val="bbPlcHdr"/>
        </w:types>
        <w:behaviors>
          <w:behavior w:val="content"/>
        </w:behaviors>
        <w:guid w:val="{518B4A5F-AA5F-476D-882A-0A7EA0CE4B65}"/>
      </w:docPartPr>
      <w:docPartBody>
        <w:p w:rsidR="00874855" w:rsidRDefault="00221808">
          <w:r w:rsidRPr="0077679D">
            <w:rPr>
              <w:rStyle w:val="PlaceholderText"/>
            </w:rPr>
            <w:t>Click or tap here to enter text.</w:t>
          </w:r>
        </w:p>
      </w:docPartBody>
    </w:docPart>
    <w:docPart>
      <w:docPartPr>
        <w:name w:val="DefaultPlaceholder_-1854013435"/>
        <w:category>
          <w:name w:val="General"/>
          <w:gallery w:val="placeholder"/>
        </w:category>
        <w:types>
          <w:type w:val="bbPlcHdr"/>
        </w:types>
        <w:behaviors>
          <w:behavior w:val="content"/>
        </w:behaviors>
        <w:guid w:val="{1008D278-3E65-46D3-892E-B56CE25806F8}"/>
      </w:docPartPr>
      <w:docPartBody>
        <w:p w:rsidR="00874855" w:rsidRDefault="00221808">
          <w:r w:rsidRPr="0077679D">
            <w:rPr>
              <w:rStyle w:val="PlaceholderText"/>
            </w:rPr>
            <w:t>Enter any content that you want to repeat, including other content controls. You can also insert this control around table rows in order to repeat parts of a table.</w:t>
          </w:r>
        </w:p>
      </w:docPartBody>
    </w:docPart>
    <w:docPart>
      <w:docPartPr>
        <w:name w:val="E9C6504D96B0448F953762ABA604ABB6"/>
        <w:category>
          <w:name w:val="General"/>
          <w:gallery w:val="placeholder"/>
        </w:category>
        <w:types>
          <w:type w:val="bbPlcHdr"/>
        </w:types>
        <w:behaviors>
          <w:behavior w:val="content"/>
        </w:behaviors>
        <w:guid w:val="{EC8526DD-8AEB-43AC-837C-B463101D4AF6}"/>
      </w:docPartPr>
      <w:docPartBody>
        <w:p w:rsidR="00874855" w:rsidRDefault="00221808" w:rsidP="00221808">
          <w:pPr>
            <w:pStyle w:val="E9C6504D96B0448F953762ABA604ABB6"/>
          </w:pPr>
          <w:r w:rsidRPr="0077679D">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Bold">
    <w:panose1 w:val="00000000000000000000"/>
    <w:charset w:val="00"/>
    <w:family w:val="roman"/>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21808"/>
    <w:rsid w:val="000417F3"/>
    <w:rsid w:val="00050A91"/>
    <w:rsid w:val="00221808"/>
    <w:rsid w:val="00265FBE"/>
    <w:rsid w:val="00304C11"/>
    <w:rsid w:val="003A1E4F"/>
    <w:rsid w:val="003A6DDE"/>
    <w:rsid w:val="0048437B"/>
    <w:rsid w:val="0048609F"/>
    <w:rsid w:val="004A4AF6"/>
    <w:rsid w:val="00567F5B"/>
    <w:rsid w:val="005A7F48"/>
    <w:rsid w:val="00730880"/>
    <w:rsid w:val="00741C2A"/>
    <w:rsid w:val="00752C5E"/>
    <w:rsid w:val="00856F2F"/>
    <w:rsid w:val="008606D1"/>
    <w:rsid w:val="0086372F"/>
    <w:rsid w:val="00874855"/>
    <w:rsid w:val="00AA0C1F"/>
    <w:rsid w:val="00AB64A1"/>
    <w:rsid w:val="00AF69BF"/>
    <w:rsid w:val="00B94864"/>
    <w:rsid w:val="00BA0C02"/>
    <w:rsid w:val="00BC067E"/>
    <w:rsid w:val="00BE3EB0"/>
    <w:rsid w:val="00D8752A"/>
    <w:rsid w:val="00DB5A6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874855"/>
    <w:rPr>
      <w:color w:val="808080"/>
    </w:rPr>
  </w:style>
  <w:style w:type="paragraph" w:customStyle="1" w:styleId="E9C6504D96B0448F953762ABA604ABB6">
    <w:name w:val="E9C6504D96B0448F953762ABA604ABB6"/>
    <w:rsid w:val="0022180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Baker McKenzie">
      <a:dk1>
        <a:srgbClr val="000000"/>
      </a:dk1>
      <a:lt1>
        <a:srgbClr val="FFFFFF"/>
      </a:lt1>
      <a:dk2>
        <a:srgbClr val="C2C3C4"/>
      </a:dk2>
      <a:lt2>
        <a:srgbClr val="5F5F5F"/>
      </a:lt2>
      <a:accent1>
        <a:srgbClr val="EE3135"/>
      </a:accent1>
      <a:accent2>
        <a:srgbClr val="AE132A"/>
      </a:accent2>
      <a:accent3>
        <a:srgbClr val="7A0223"/>
      </a:accent3>
      <a:accent4>
        <a:srgbClr val="002856"/>
      </a:accent4>
      <a:accent5>
        <a:srgbClr val="F58220"/>
      </a:accent5>
      <a:accent6>
        <a:srgbClr val="007B66"/>
      </a:accent6>
      <a:hlink>
        <a:srgbClr val="EE3135"/>
      </a:hlink>
      <a:folHlink>
        <a:srgbClr val="EE3135"/>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2020-01-17T00:00:00</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MigrationWizIdPermissionLevels xmlns="ddd3adf8-e9ce-43fc-b18f-f114bb3bf01b" xsi:nil="true"/>
    <MigrationWizId xmlns="ddd3adf8-e9ce-43fc-b18f-f114bb3bf01b" xsi:nil="true"/>
    <MigrationWizIdPermissions xmlns="ddd3adf8-e9ce-43fc-b18f-f114bb3bf01b" xsi:nil="true"/>
    <MigrationWizIdDocumentLibraryPermissions xmlns="ddd3adf8-e9ce-43fc-b18f-f114bb3bf01b" xsi:nil="true"/>
    <MigrationWizIdSecurityGroups xmlns="ddd3adf8-e9ce-43fc-b18f-f114bb3bf01b"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CA4B400A3AA37244823AD8DC1C6835A7" ma:contentTypeVersion="16" ma:contentTypeDescription="Create a new document." ma:contentTypeScope="" ma:versionID="48d3fb8d77d5908ea14343df2489da8d">
  <xsd:schema xmlns:xsd="http://www.w3.org/2001/XMLSchema" xmlns:xs="http://www.w3.org/2001/XMLSchema" xmlns:p="http://schemas.microsoft.com/office/2006/metadata/properties" xmlns:ns2="ddd3adf8-e9ce-43fc-b18f-f114bb3bf01b" xmlns:ns3="fa387d1b-7b7d-44fe-8810-fc812ae8cc12" targetNamespace="http://schemas.microsoft.com/office/2006/metadata/properties" ma:root="true" ma:fieldsID="f238a5b439a87a6f33fc1b70cce05a38" ns2:_="" ns3:_="">
    <xsd:import namespace="ddd3adf8-e9ce-43fc-b18f-f114bb3bf01b"/>
    <xsd:import namespace="fa387d1b-7b7d-44fe-8810-fc812ae8cc12"/>
    <xsd:element name="properties">
      <xsd:complexType>
        <xsd:sequence>
          <xsd:element name="documentManagement">
            <xsd:complexType>
              <xsd:all>
                <xsd:element ref="ns2:MigrationWizId" minOccurs="0"/>
                <xsd:element ref="ns2:MigrationWizIdPermissions" minOccurs="0"/>
                <xsd:element ref="ns2:MigrationWizIdPermissionLevels" minOccurs="0"/>
                <xsd:element ref="ns2:MigrationWizIdDocumentLibraryPermissions" minOccurs="0"/>
                <xsd:element ref="ns2:MigrationWizIdSecurityGroups" minOccurs="0"/>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DateTaken" minOccurs="0"/>
                <xsd:element ref="ns2:MediaServiceOCR"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dd3adf8-e9ce-43fc-b18f-f114bb3bf01b" elementFormDefault="qualified">
    <xsd:import namespace="http://schemas.microsoft.com/office/2006/documentManagement/types"/>
    <xsd:import namespace="http://schemas.microsoft.com/office/infopath/2007/PartnerControls"/>
    <xsd:element name="MigrationWizId" ma:index="8" nillable="true" ma:displayName="MigrationWizId" ma:internalName="MigrationWizId">
      <xsd:simpleType>
        <xsd:restriction base="dms:Text"/>
      </xsd:simpleType>
    </xsd:element>
    <xsd:element name="MigrationWizIdPermissions" ma:index="9" nillable="true" ma:displayName="MigrationWizIdPermissions" ma:internalName="MigrationWizIdPermissions">
      <xsd:simpleType>
        <xsd:restriction base="dms:Text"/>
      </xsd:simpleType>
    </xsd:element>
    <xsd:element name="MigrationWizIdPermissionLevels" ma:index="10" nillable="true" ma:displayName="MigrationWizIdPermissionLevels" ma:internalName="MigrationWizIdPermissionLevels">
      <xsd:simpleType>
        <xsd:restriction base="dms:Text"/>
      </xsd:simpleType>
    </xsd:element>
    <xsd:element name="MigrationWizIdDocumentLibraryPermissions" ma:index="11" nillable="true" ma:displayName="MigrationWizIdDocumentLibraryPermissions" ma:internalName="MigrationWizIdDocumentLibraryPermissions">
      <xsd:simpleType>
        <xsd:restriction base="dms:Text"/>
      </xsd:simpleType>
    </xsd:element>
    <xsd:element name="MigrationWizIdSecurityGroups" ma:index="12" nillable="true" ma:displayName="MigrationWizIdSecurityGroups" ma:internalName="MigrationWizIdSecurityGroups">
      <xsd:simpleType>
        <xsd:restriction base="dms:Text"/>
      </xsd:simpleType>
    </xsd:element>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AutoTags" ma:index="17" nillable="true" ma:displayName="Tags" ma:internalName="MediaServiceAutoTags"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DateTaken" ma:index="20" nillable="true" ma:displayName="MediaServiceDateTaken" ma:hidden="true" ma:internalName="MediaServiceDateTaken" ma:readOnly="true">
      <xsd:simpleType>
        <xsd:restriction base="dms:Text"/>
      </xsd:simpleType>
    </xsd:element>
    <xsd:element name="MediaServiceOCR" ma:index="21"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a387d1b-7b7d-44fe-8810-fc812ae8cc12" elementFormDefault="qualified">
    <xsd:import namespace="http://schemas.microsoft.com/office/2006/documentManagement/types"/>
    <xsd:import namespace="http://schemas.microsoft.com/office/infopath/2007/PartnerControls"/>
    <xsd:element name="SharedWithUsers" ma:index="2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D5B1CAEF-26DD-4BA6-9890-326E51FFAEDF}">
  <ds:schemaRefs>
    <ds:schemaRef ds:uri="http://schemas.microsoft.com/office/2006/metadata/properties"/>
    <ds:schemaRef ds:uri="http://schemas.microsoft.com/office/infopath/2007/PartnerControls"/>
    <ds:schemaRef ds:uri="ddd3adf8-e9ce-43fc-b18f-f114bb3bf01b"/>
  </ds:schemaRefs>
</ds:datastoreItem>
</file>

<file path=customXml/itemProps3.xml><?xml version="1.0" encoding="utf-8"?>
<ds:datastoreItem xmlns:ds="http://schemas.openxmlformats.org/officeDocument/2006/customXml" ds:itemID="{C67CF46F-8532-4919-A9CE-86C114B9DD41}">
  <ds:schemaRefs>
    <ds:schemaRef ds:uri="http://schemas.openxmlformats.org/officeDocument/2006/bibliography"/>
  </ds:schemaRefs>
</ds:datastoreItem>
</file>

<file path=customXml/itemProps4.xml><?xml version="1.0" encoding="utf-8"?>
<ds:datastoreItem xmlns:ds="http://schemas.openxmlformats.org/officeDocument/2006/customXml" ds:itemID="{55FCFC57-8971-4143-B2D4-80FFE2C4438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dd3adf8-e9ce-43fc-b18f-f114bb3bf01b"/>
    <ds:schemaRef ds:uri="fa387d1b-7b7d-44fe-8810-fc812ae8cc1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99641B9A-23B7-4874-A0AF-B69226DA0B9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1253</TotalTime>
  <Pages>3</Pages>
  <Words>224</Words>
  <Characters>1280</Characters>
  <Application>Microsoft Office Word</Application>
  <DocSecurity>0</DocSecurity>
  <Lines>10</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George West</cp:lastModifiedBy>
  <cp:revision>71</cp:revision>
  <dcterms:created xsi:type="dcterms:W3CDTF">2020-06-08T16:30:00Z</dcterms:created>
  <dcterms:modified xsi:type="dcterms:W3CDTF">2021-06-02T18:24:00Z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f42aa342-8706-4288-bd11-ebb85995028c_Enabled">
    <vt:lpwstr>True</vt:lpwstr>
  </property>
  <property fmtid="{D5CDD505-2E9C-101B-9397-08002B2CF9AE}" pid="3" name="MSIP_Label_f42aa342-8706-4288-bd11-ebb85995028c_SiteId">
    <vt:lpwstr>72f988bf-86f1-41af-91ab-2d7cd011db47</vt:lpwstr>
  </property>
  <property fmtid="{D5CDD505-2E9C-101B-9397-08002B2CF9AE}" pid="4" name="MSIP_Label_f42aa342-8706-4288-bd11-ebb85995028c_Owner">
    <vt:lpwstr>v-rosi@microsoft.com</vt:lpwstr>
  </property>
  <property fmtid="{D5CDD505-2E9C-101B-9397-08002B2CF9AE}" pid="5" name="MSIP_Label_f42aa342-8706-4288-bd11-ebb85995028c_SetDate">
    <vt:lpwstr>2020-01-28T16:18:19.3267225Z</vt:lpwstr>
  </property>
  <property fmtid="{D5CDD505-2E9C-101B-9397-08002B2CF9AE}" pid="6" name="MSIP_Label_f42aa342-8706-4288-bd11-ebb85995028c_Name">
    <vt:lpwstr>General</vt:lpwstr>
  </property>
  <property fmtid="{D5CDD505-2E9C-101B-9397-08002B2CF9AE}" pid="7" name="MSIP_Label_f42aa342-8706-4288-bd11-ebb85995028c_Application">
    <vt:lpwstr>Microsoft Azure Information Protection</vt:lpwstr>
  </property>
  <property fmtid="{D5CDD505-2E9C-101B-9397-08002B2CF9AE}" pid="8" name="MSIP_Label_f42aa342-8706-4288-bd11-ebb85995028c_ActionId">
    <vt:lpwstr>f821c66d-b85a-494f-a342-36ae93d075bd</vt:lpwstr>
  </property>
  <property fmtid="{D5CDD505-2E9C-101B-9397-08002B2CF9AE}" pid="9" name="MSIP_Label_f42aa342-8706-4288-bd11-ebb85995028c_Extended_MSFT_Method">
    <vt:lpwstr>Automatic</vt:lpwstr>
  </property>
  <property fmtid="{D5CDD505-2E9C-101B-9397-08002B2CF9AE}" pid="10" name="Sensitivity">
    <vt:lpwstr>General</vt:lpwstr>
  </property>
  <property fmtid="{D5CDD505-2E9C-101B-9397-08002B2CF9AE}" pid="11" name="ContentTypeId">
    <vt:lpwstr>0x010100CA4B400A3AA37244823AD8DC1C6835A7</vt:lpwstr>
  </property>
</Properties>
</file>