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Cloud Compliance Center</w:t>
      </w:r>
    </w:p>
    <w:p w:rsidRPr="00A14B44" w:rsidR="00761F2A" w:rsidP="00A14B44" w:rsidRDefault="00896739" w14:paraId="7C89D508" w14:textId="09E34A7B">
      <w:pPr>
        <w:pStyle w:val="CoverDate"/>
      </w:pPr>
      <w:r>
        <w:t>January 1, 2022</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5"/>
          </w:pPr>
          <w:r>
            <w:rPr>
              <w:color w:val="455464"/>
            </w:rPr>
            <w:t xml:space="preserve">Technology</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5"/>
          </w:pPr>
          <w:r>
            <w:rPr>
              <w:color w:val="455464"/>
            </w:rPr>
            <w:t xml:space="preserve">Financial Regulatory</w:t>
          </w:r>
        </w:p>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