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Private M&amp;A Guide - Limited External Content</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drawing>
              <wp:inline distT="0" distB="0" distL="0" distR="0">
                <wp:extent cx="2181225" cy="1085850"/>
                <wp:effectExtent l="19050" t="0" r="0" b="0"/>
                <wp:docPr id="2" name="https://resourcehub.bakermckenzie.com/en/-/media/global-private-ma-guide/images/transactional-powerhouse_banner_int119787.png?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global-private-ma-guide/images/transactional-powerhouse_banner_int119787.png?sc_lang=en" descr="powerhouse"/>
                        <pic:cNvPicPr>
                          <a:picLocks noChangeAspect="1" noChangeArrowheads="1"/>
                        </pic:cNvPicPr>
                      </pic:nvPicPr>
                      <pic:blipFill>
                        <a:blip r:embed="R7ae5faef58394569"/>
                        <a:srcRect/>
                        <a:stretch>
                          <a:fillRect/>
                        </a:stretch>
                      </pic:blipFill>
                      <pic:spPr bwMode="auto">
                        <a:xfrm>
                          <a:off x="0" y="0"/>
                          <a:ext cx="2181225" cy="1085850"/>
                        </a:xfrm>
                        <a:prstGeom prst="rect">
                          <a:avLst/>
                        </a:prstGeom>
                      </pic:spPr>
                    </pic:pic>
                  </a:graphicData>
                </a:graphic>
              </wp:inline>
            </w:drawing>
          </w:r>
        </w:p>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 </w:t>
      </w:r>
      <w:r>
        <w:rPr>
          <w:b/>
        </w:rPr>
        <w:t xml:space="preserve">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w:t>
      </w:r>
      <w:r>
        <w:t xml:space="preserve"> </w:t>
      </w:r>
      <w:r>
        <w:rPr>
          <w:b/>
        </w:rPr>
        <w:t xml:space="preserve">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of reasonable portions of the Content is permitted provided that (i) such reproductions are made available free of charge and for non-commercial purposes, (ii) such reproductions are properly attributed to Baker McKenzie, (iii) the portion of the Content being reproduced is not altered or made available in a manner that modifies the Content or presents the Content being reproduced in a false light and (iv) notice is made to the disclaimers included on the Content. The permission to re-copy does not allow for incorporation of any substantial portion of the Content in any work or publication, whether in hard copy, electronic or any other form or for commercial purposes.</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https://resourcehub.bakermckenzie.com/en/resources/global-private-ma-guide-limited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3.png" Id="R7ae5faef58394569"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