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Vietnam</w:t>
      </w:r>
      <w:r w:rsidR="00480329"/>
    </w:p>
    <w:p w:rsidRPr="00BC7873" w:rsidR="00BC7873" w:rsidP="00D354EF" w:rsidRDefault="00051AB4" w14:paraId="2476CC56" w14:textId="2FB25FA9">
      <w:pPr>
        <w:pStyle w:val="Title"/>
      </w:pPr>
      <w:r w:rsidRPr="00BC7873">
        <w:t>Data Processors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obligations for controllers to establish controls with respect to data processors?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 January 2025</w:t>
              </w:r>
            </w:p>
            <w:p>
              <w:pPr>
                <w:pStyle w:val="BodyText"/>
              </w:pPr>
              <w:r>
                <w:t xml:space="preserve">Yes.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direct regulatory or statutory requirements on processors?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 January 2025</w:t>
              </w:r>
            </w:p>
            <w:p>
              <w:pPr>
                <w:pStyle w:val="BodyText"/>
              </w:pPr>
              <w:r>
                <w:t xml:space="preserve">Yes. Under the PDPD, a processor is responsible for:</w:t>
              </w:r>
            </w:p>
            <w:p>
              <w:pPr>
                <w:pStyle w:val="BodyText"/>
              </w:pPr>
              <w:pPr>
                <w:pStyle w:val="ListParagraph"/>
                <w:numPr>
                  <w:ilvl w:val="0"/>
                  <w:numId w:val="9"/>
                </w:numPr>
              </w:pPr>
              <w:r>
                <w:t xml:space="preserve">Receiving personal data only after concluding a contract or agreement on data processing with the controller</w:t>
              </w:r>
            </w:p>
            <w:p>
              <w:pPr>
                <w:pStyle w:val="BodyText"/>
              </w:pPr>
              <w:pPr>
                <w:pStyle w:val="ListParagraph"/>
                <w:numPr>
                  <w:ilvl w:val="0"/>
                  <w:numId w:val="9"/>
                </w:numPr>
              </w:pPr>
              <w:r>
                <w:t xml:space="preserve">Processing personal data in strict accordance with the contract or agreement entered into with the controller</w:t>
              </w:r>
            </w:p>
            <w:p>
              <w:pPr>
                <w:pStyle w:val="BodyText"/>
              </w:pPr>
              <w:pPr>
                <w:pStyle w:val="ListParagraph"/>
                <w:numPr>
                  <w:ilvl w:val="0"/>
                  <w:numId w:val="9"/>
                </w:numPr>
              </w:pPr>
              <w:r>
                <w:t xml:space="preserve">Applying adequate personal data protection measures set forth in the PDPD and other relevant legal documents</w:t>
              </w:r>
            </w:p>
            <w:p>
              <w:pPr>
                <w:pStyle w:val="BodyText"/>
              </w:pPr>
              <w:pPr>
                <w:pStyle w:val="ListParagraph"/>
                <w:numPr>
                  <w:ilvl w:val="0"/>
                  <w:numId w:val="9"/>
                </w:numPr>
              </w:pPr>
              <w:r>
                <w:t xml:space="preserve">Being responsible to the data subjects for the damages caused by the processing of personal data</w:t>
              </w:r>
            </w:p>
            <w:p>
              <w:pPr>
                <w:pStyle w:val="BodyText"/>
              </w:pPr>
              <w:pPr>
                <w:pStyle w:val="ListParagraph"/>
                <w:numPr>
                  <w:ilvl w:val="0"/>
                  <w:numId w:val="9"/>
                </w:numPr>
              </w:pPr>
              <w:r>
                <w:t xml:space="preserve">Deleting and/or returning all personal data to the controller after finishing data processing</w:t>
              </w:r>
            </w:p>
            <w:p>
              <w:pPr>
                <w:pStyle w:val="BodyText"/>
              </w:pPr>
              <w:pPr>
                <w:pStyle w:val="ListParagraph"/>
                <w:numPr>
                  <w:ilvl w:val="0"/>
                  <w:numId w:val="9"/>
                </w:numPr>
              </w:pPr>
              <w:r>
                <w:t xml:space="preserve">Coordinating with the Ministry of Public Security and competent State authorities in protecting personal data, providing information for investigation and handling of violations of personal data protection regulations</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