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Africa Competition Guide - Nigeria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any new amendments or guidelines relating to the competition legislation in your jurisdiction that have been proposed or enacted.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Federal Competition and Consumer Protection Bill 2018 was signed into law by the President of Nigeria on 30 January 2019 (“</w:t>
                  </w:r>
                  <w:r>
                    <w:rPr>
                      <w:b/>
                    </w:rPr>
                    <w:t xml:space="preserve">FCCPA</w:t>
                  </w:r>
                  <w:r>
                    <w:t xml:space="preserve">” or “</w:t>
                  </w:r>
                  <w:r>
                    <w:rPr>
                      <w:b/>
                    </w:rPr>
                    <w:t xml:space="preserve">Act</w:t>
                  </w:r>
                  <w:r>
                    <w:t xml:space="preserve">”). The FCCPA repealed the Consumer Protection Act and the provisions of the Investment and Securities Act relating to merger control. The FCCPA also established the Federal Competition and Consumer Protection Commission (“FCCPC” or “Commission”) with the responsibility of reviewing all mergers and other business combinations or arrangements, among other functions.</w:t>
                  </w:r>
                </w:p>
                <w:p>
                  <w:pPr>
                    <w:pStyle w:val="BodyText"/>
                  </w:pPr>
                  <w:r>
                    <w:t xml:space="preserve">Between 3 May 2019 and March 2020, merger notifications and filings were jointly reviewed by the Securities and Exchange Commission (“</w:t>
                  </w:r>
                  <w:r>
                    <w:rPr>
                      <w:b/>
                    </w:rPr>
                    <w:t xml:space="preserve">SEC</w:t>
                  </w:r>
                  <w:r>
                    <w:t xml:space="preserve">”) and the FCCPC, but starting from April 2020, merger control notifications and filings were required to be submitted to the FCCPC. The SEC, however, reviews mergers and acquisitions by or involving public companies as well as transactions involving a change of shareholding of capital market operators.</w:t>
                  </w:r>
                </w:p>
                <w:p>
                  <w:pPr>
                    <w:pStyle w:val="BodyText"/>
                  </w:pPr>
                  <w:r>
                    <w:t xml:space="preserve">On 20 November 2020, the FCCPC published the Merger Review Regulations (Regulations), Merger Review Guidelines, and other ancillary instruments for the purpose of providing a robust guideline on competition related matters such as computation of fees, description of control, merger filing exemptions and other matters, which clarified a number of grey areas in the competition regulatory space.</w:t>
                  </w:r>
                </w:p>
                <w:p>
                  <w:pPr>
                    <w:pStyle w:val="BodyText"/>
                  </w:pPr>
                  <w:r>
                    <w:t xml:space="preserve">In a bid to strengthen the application of the recently enacted regulations, in October 2021, the FCCPC launched an online merger notification portal (“</w:t>
                  </w:r>
                  <w:r>
                    <w:rPr>
                      <w:b/>
                    </w:rPr>
                    <w:t xml:space="preserve">Portal</w:t>
                  </w:r>
                  <w:r>
                    <w:t xml:space="preserve">”) to automate the submission of merger notifications by merging parties. The Portal eliminates the need for physical submission of documents relating to merger transactions at the Abuja offices of the FCCPC and enables merging parties consult with and obtain clarifications from the FCCPC online, before filing a formal merger notification and also contains a fee calculator to enable parties automatically assess the fees without need for recourse to the FCCPC.</w:t>
                  </w:r>
                </w:p>
                <w:p>
                  <w:pPr>
                    <w:pStyle w:val="BodyText"/>
                  </w:pPr>
                  <w:r>
                    <w:t xml:space="preserve">Also in January 2022, the FCCPC signed a regulatory Memorandum of Understanding with the Nigerian Shippers’ Council, which is expected to regulate pricing, promote fair competition among operators in the industry and ensure that the playing field is level for all in the market, without undue entry barriers.</w:t>
                  </w:r>
                </w:p>
                <w:p>
                  <w:pPr>
                    <w:pStyle w:val="BodyText"/>
                  </w:pPr>
                  <w:r>
                    <w:t xml:space="preserve">From a sectoral perspective:</w:t>
                  </w:r>
                </w:p>
                <w:p>
                  <w:pPr>
                    <w:pStyle w:val="BodyText"/>
                  </w:pPr>
                  <w:pPr>
                    <w:pStyle w:val="ListParagraph"/>
                    <w:numPr>
                      <w:ilvl w:val="0"/>
                      <w:numId w:val="11"/>
                    </w:numPr>
                  </w:pPr>
                  <w:r>
                    <w:t xml:space="preserve">The Companies and Allied Matters Act, 2020 (“</w:t>
                  </w:r>
                  <w:r>
                    <w:rPr>
                      <w:b/>
                    </w:rPr>
                    <w:t xml:space="preserve">CAMA 2020</w:t>
                  </w:r>
                  <w:r>
                    <w:t xml:space="preserve">”) was enacted on 7 August 2020, which repeals and replaces the Companies and Allied Matters Act, 1990. The CAMA 2020 permits the merger of incorporated trustees with similar aims and objects, under the terms and conditions prescribed in regulations made by the Corporate Affairs Commission. CAMA 2020 also provides a legal framework for mergers involving of two or more companies, as well as compromise, arrangement or reconstruction between two or more companies. </w:t>
                  </w:r>
                </w:p>
                <w:p>
                  <w:pPr>
                    <w:pStyle w:val="BodyText"/>
                  </w:pPr>
                  <w:pPr>
                    <w:pStyle w:val="ListParagraph"/>
                    <w:numPr>
                      <w:ilvl w:val="0"/>
                      <w:numId w:val="11"/>
                    </w:numPr>
                  </w:pPr>
                  <w:r>
                    <w:t xml:space="preserve">The Nigerian Communications Commission (“</w:t>
                  </w:r>
                  <w:r>
                    <w:rPr>
                      <w:b/>
                    </w:rPr>
                    <w:t xml:space="preserve">NCC</w:t>
                  </w:r>
                  <w:r>
                    <w:t xml:space="preserve">”) published the NCC Licensing Regulations 2019 (“</w:t>
                  </w:r>
                  <w:r>
                    <w:rPr>
                      <w:b/>
                    </w:rPr>
                    <w:t xml:space="preserve">NCC Regulations</w:t>
                  </w:r>
                  <w:r>
                    <w:t xml:space="preserve">”) which became effective on 11 January 2019. The NCC Regulations prohibit the issuance of an individual license to an applicant that has a controlling interest in another licensee, where the NCC is satisfied that anticompetitive issues would likely arise upon grant of such licence. Furthermore, where a licensee wishes to transfer ownership or control of more than 10% of its total share capital, it is required to apply to the NCC for an approval of the transfer, 90 days prior to the proposed date of such transfer, or such other period stated in the licence conditions or determined by the NCC. The NCC is mandated to refuse the transfer where it makes a determination that the acquisition of ownership or control of the licensee is likely to lead to anticompetitive issues in that segment of the telecommunications market.</w:t>
                  </w:r>
                </w:p>
                <w:p>
                  <w:pPr>
                    <w:pStyle w:val="BodyText"/>
                  </w:pPr>
                  <w:pPr>
                    <w:pStyle w:val="ListParagraph"/>
                    <w:numPr>
                      <w:ilvl w:val="0"/>
                      <w:numId w:val="11"/>
                    </w:numPr>
                  </w:pPr>
                  <w:r>
                    <w:t xml:space="preserve">The National Broadcasting Commission (“</w:t>
                  </w:r>
                  <w:r>
                    <w:rPr>
                      <w:b/>
                    </w:rPr>
                    <w:t xml:space="preserve">NBC</w:t>
                  </w:r>
                  <w:r>
                    <w:t xml:space="preserve">”) published certain amendments to the 6th edition of the Nigeria Broadcasting Code (“NBC Code”) on 26 March 2020. The NBC Code prohibits a broadcaster or a licensee from entering into any form of agreement, contract or arrangement that is intended to prevent, restrict or distort competition in the broadcast media industry in Nigeria. Based on the above, a broadcaster or a licensee is prohibited from entering into any form of broadcasting rights acquisition either in Nigeria or anywhere in the world to acquire any broadcasting right(s) in such a manner as to exclude persons, broadcasters or licensees in Nigeria from sub-licensing the same. Any such agreement entered in contravention of the NBC Code is void. There are, however, concerns around the power of the Director General of the NBC and the Nigerian Minister of Information to issue the NBC Code without recourse to the board of the NBC. In the event that the NBC Code is found to be issued without recourse to the due procedure for issuance of guidelines or codes under the NBC Act, the NBC Code will be deemed void.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the extent that there are any market inquiry provisions in your jurisdiction, has the competition authority initiated or are there any plans to initiate any market inquiries in relation to any sector/industry? If so, kindly indicate these sectors/industries.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FCCPC has conducted the market inquiries and investigations listed below:</w:t>
                  </w:r>
                </w:p>
                <w:p>
                  <w:pPr>
                    <w:pStyle w:val="BodyText"/>
                  </w:pPr>
                  <w:r>
                    <w:t xml:space="preserve">a) Investigation of competition and possible consumer rights violations by dominant PayTV service providers.</w:t>
                  </w:r>
                </w:p>
                <w:p>
                  <w:pPr>
                    <w:pStyle w:val="BodyText"/>
                  </w:pPr>
                  <w:r>
                    <w:t xml:space="preserve">b) Surveillance regarding price gouging and arbitrary increases in prices of protective and hygiene products on account of COVID-19 concerns.</w:t>
                  </w:r>
                </w:p>
                <w:p>
                  <w:pPr>
                    <w:pStyle w:val="BodyText"/>
                  </w:pPr>
                  <w:r>
                    <w:t xml:space="preserve">c) Investigation of anticompetitive conduct of five companies in the shipping and freight forwarding industry.</w:t>
                  </w:r>
                </w:p>
                <w:p>
                  <w:pPr>
                    <w:pStyle w:val="BodyText"/>
                  </w:pPr>
                  <w:r>
                    <w:t xml:space="preserve">d) Investigation of distribution companies over arbitrary billing and mass disconnection of electricity within the power sector.</w:t>
                  </w:r>
                </w:p>
                <w:p>
                  <w:pPr>
                    <w:pStyle w:val="BodyText"/>
                  </w:pPr>
                  <w:r>
                    <w:t xml:space="preserve">e) Setting up a regulatory committee to investigate the complaints of violation of consumer rights in the money lending industry, with the aim of shutting down an illegal money lending businesses.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publicly expressed concern in relation to any industry/sector? If so, kindly indicate  these sectors/industries.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FCCPC expressed concerns over competition and possible consumer rights violations by dominant PayTV service providers, and price gouging by suppliers and retailers of protective and hygiene products during the COVID-19 pandemic.</w:t>
                  </w:r>
                </w:p>
                <w:p>
                  <w:pPr>
                    <w:pStyle w:val="BodyText"/>
                  </w:pPr>
                  <w:r>
                    <w:t xml:space="preserve">The FCCPC has also expressed concerns over the anti-competitive conduct of five companies in the shipping and freight forwarding industry, including the formation of a cartel by these companies. Additionally, in December 2021, the FCCPC expressed concerns that the electricity, banking and aviation sectors have again topped its 2021 consumer-related complaints chart as they did in the year 2020.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identified any specific sectors as strategic or key sectors for purposes of competition law enforcement? If so, kindly indicate these sectors/industries.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dawn raids by the competition authority a high risk in your jurisdiction? Please provide as much information as possible about dawn raids conducted by the competition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Dawn raids are a high risk in Nigeria. Recently it was reported that operatives of the FCCPC and the National Agency for Food and Drug Administration and Control conducted a joint dawn raid at a popular skin care facility in Surulere, Lagos. It was reported that during the dawn raid, operatives of both regulators removed various skin care products and chemicals for laboratory analysis and ordered an interim suspension of operation, and use of unapproved products/chemicals and procedures. However, it is noted that this raid is in relation to consumer protection and quality control not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introduced new regulations or measures related to competition enforcement in response to the COVID-19 pandemic?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FCCPC released a publication entitled “</w:t>
                  </w:r>
                  <w:r>
                    <w:rPr>
                      <w:i/>
                    </w:rPr>
                    <w:t xml:space="preserve">Business Guidance Relating to COVID-19 On Business Co-operation / Collaboration and Certain Consumer Rights Under the Federal Competition and Consumer Protection Act”</w:t>
                  </w:r>
                  <w:r>
                    <w:t xml:space="preserve"> in April 2020. The publication provides clarity for businesses and consumers regarding authorisations for cooperation among businesses during the COVID-19 pandemic, and regarding consumer rights under Part XV of the FCCPA during the COVID-19 pandemic.</w:t>
                  </w:r>
                </w:p>
                <w:p>
                  <w:pPr>
                    <w:pStyle w:val="BodyText"/>
                  </w:pPr>
                  <w:r>
                    <w:t xml:space="preserve">The FCCPC released an additional publication entitled “</w:t>
                  </w:r>
                  <w:r>
                    <w:rPr>
                      <w:i/>
                    </w:rPr>
                    <w:t xml:space="preserve">Guidance Regarding FCCPC’s Merger Notification Process / Interpretation of the Law on Other Competition Issues Under the FCCPA During COVID-19 Pandemic</w:t>
                  </w:r>
                  <w:r>
                    <w:t xml:space="preserve">”, in April 2020, in relation to continuing operations regarding certain competition and consumer protection regulations during the Pandemic.</w:t>
                  </w:r>
                </w:p>
                <w:p>
                  <w:pPr>
                    <w:pStyle w:val="BodyText"/>
                  </w:pPr>
                  <w:r>
                    <w:t xml:space="preserve">Another measure introduced by the FCCPC in October 2021 to alleviate the pressures of remote working as a result of the pandemic, is the launching of an online merger notification Portal to automate the submission of merger notifications by merging parties. The Portal eliminates the need for physical interface between the FCCPC and merger parties, while facilitating the merger review process.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taken action against any entities for infringing competition legislation during the COVID-19 pandemic?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June 2020, the FCCPC filed an action against four major pharmacies and supermarkets at the Federal High Court, for allegedly taking advantage of the COVID-19 outbreak in the country by increasing the prices of key hygiene products. Furthermore, in August 2020, the FCCPC conducted investigations on various pharmacies, in response to multiple social media posts about alleged excessive pricing by the pharmacies, of hydroxychloroquine, which was considered effective for managing COVID-19.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been proactive in addressing pricing practices of firms through, for example, reaching settlement agreements with firms to cap prices of products / services since?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January 2022, the FCCPC signed a regulatory Memorandum of Understanding with the Nigerian Shippers’ Council which is expected to, inter alia, regulate pricing and competition in the shipping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adopted any new regulations or measures that will apply to firms that are active in the digital market space?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view of the provisions of section 17(a) of the FCCPA, which empowers the FCCPC to administer and enforce provisions of every Nigerian law with respect to competition and protection of consumers, it was reported that in November 2021, the FCCPC entered into a partnership with the National Information Technology Development Agency to create a more robust and concerted regulatory approach to the protection and use of consumer information and data by firms within the digital market space.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competition authority identified industries / markets / sectors that it considers to be concentrated?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Foreign Direct Investment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there is a foreign direct investment review regime in your jurisdiction in relation to mergers involving foreign buyers / acquirers and kindly indicate the relevant review/regulatory body? If there is, please indicate whether there have been any foreign direct investment notifications to date. If there is no foreign direct investment regime, kindly indicate whether there are any plans announced to introduce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foreign direct investment review regime in relation to mergers involving foreign buyers or acquirers, and this is regulated by the FCCPC. Such transaction will be subject to merger review if:</w:t>
                  </w:r>
                </w:p>
                <w:p>
                  <w:pPr>
                    <w:pStyle w:val="BodyText"/>
                  </w:pPr>
                  <w:r>
                    <w:t xml:space="preserve">a) it attains the jurisdictional threshold for merger control filing in Nigeria which is (i) a combined annual turnover of the acquirer and the target in, into or from Nigeria, of NGN 1 billion or above (approx. USD 2.4 million); or (ii) an annual turnover of the target in, into or from Nigeria, of NGN 500 million (approx. USD 1.2 million); or</w:t>
                  </w:r>
                </w:p>
                <w:p>
                  <w:pPr>
                    <w:pStyle w:val="BodyText"/>
                  </w:pPr>
                  <w:r>
                    <w:t xml:space="preserve">b) it affects the market structure by preventing or lessening competition in Nigeria.</w:t>
                  </w:r>
                </w:p>
                <w:p>
                  <w:pPr>
                    <w:pStyle w:val="BodyText"/>
                  </w:pPr>
                  <w:r>
                    <w:t xml:space="preserve">Where a merger occurs purely as a result of a transaction involving undertakings wholly domiciled outside Nigeria (i.e., foreign to foreign mergers with Nigerian component), the Commission will assess the merger if it has a local nexus, for instance, if it has subsidiaries in Nigeria and attains the jurisdictional threshold for merger control filing. Although the Regulations do not prescribe the yardstick for determining the local nexus, a transaction that has an impact on the Nigerian economy will generally fall within this category.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a foreign direct investment regime in your jurisdiction, please indicate whether it applies to all sectors or specific sectors (such as sectors considered to relate to ‘national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foreign direct investment regime applies to all sectors except for sectors or activities that have already been excluded from investment in the interest of national security. These sectors and activities include (i) production of arms, ammunitions; (ii) production of and dealing in narcotic drugs and psychotropic substances; (iii) production of military and para-military wears and accoutrement such as police, immigration and prison services wears; and (iv) such items as may be prohibited by the Federal Executive Council from time to time.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Merger Control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any notified transactions been prohibited by the competition authority in your jurisdiction since January 2021? If so, on what basis?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notified transactions that have been prohibited by the FCCPC.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official proposals to amend merger filing fees and/or monetary thresholds or have such amendments  been affected?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light of concerns expressed as regards the excessive filing fees, in 2021, the FCCPC amended the merger filing fees by enacting the Merger Review (Amended) Regulations 2021, as discussed in detail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submission of a merger notification suspensory and mandatory in your jurisdiction? If so, has the authority brought any cases against entities accused of gun-jumping and/or prior implementation of a notifiable transaction? If so, kindly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submission of large mergers that meet the regulatory triggers, or small mergers that are required by the FCCPC to be notified (“</w:t>
                  </w:r>
                  <w:r>
                    <w:rPr>
                      <w:b/>
                    </w:rPr>
                    <w:t xml:space="preserve">Notifiable Mergers</w:t>
                  </w:r>
                  <w:r>
                    <w:t xml:space="preserve">”), is both suspensory and mandatory, as the rules provide that all Notifiable Mergers must be first notified, and no notifiable merger may be implemented without the prior approval of the FCCPC.</w:t>
                  </w:r>
                </w:p>
                <w:p>
                  <w:pPr>
                    <w:pStyle w:val="BodyText"/>
                  </w:pPr>
                  <w:r>
                    <w:t xml:space="preserve">Local counsel are aware of investigations which have been opened by the FCCPC against entities accused of gun-jumping and/or prior implementation of a notifiable transaction, but are not aware that the investigations have developed into cases before the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submission of a merger notification non-suspensory and voluntary in your jurisdiction? If so, has the authority brought any cases against entities for failure to notify a transaction post-completion within the stipulated time period? If so, kindly provide details, including details of instances where the authority has specifically requested notification of mergers.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submission of a merger notification in relation to small mergers is voluntary, save as otherwise directed by the FCCPC, in which case it will become suspensory in nature.</w:t>
                  </w:r>
                </w:p>
                <w:p>
                  <w:pPr>
                    <w:pStyle w:val="BodyText"/>
                  </w:pPr>
                  <w:r>
                    <w:t xml:space="preserve">Local counsel are not aware of any case against entities for failure to notify a transaction post-completion within the stipulated time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any cases in which the competition authority fined any entity for failing to comply with merger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such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any cases in which the acquisition of shares or assets of another firm was interdicted by the competition authorities in your jurisdiction, as well as the basis for this.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such case.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any cases in which parties (acquirer and target) did not have physical presence in your jurisdiction and the transaction was nonetheless notified. For example, where either party makes sales and derive some turnover in your jurisdiction do not have any subsidiaries or assets in the country, what is the local nexus test /local effects test to establish merger review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Whilst local counsel are not aware of any direct case where either party makes sales and derives turnover in Nigeria (despite not having any subsidiaries or assets in the country), it is noted that the rules do contemplate that such instances will constitute a foreign merger that has a local nexus.</w:t>
                  </w:r>
                </w:p>
                <w:p>
                  <w:pPr>
                    <w:pStyle w:val="BodyText"/>
                  </w:pPr>
                  <w:r>
                    <w:t xml:space="preserve">A foreign merger is said to have a “local component or nexus” where:</w:t>
                  </w:r>
                </w:p>
                <w:p>
                  <w:pPr>
                    <w:pStyle w:val="BodyText"/>
                  </w:pPr>
                  <w:r>
                    <w:t xml:space="preserve">a) the target has a direct or indirect local subsidiary or subsidiaries; or</w:t>
                  </w:r>
                </w:p>
                <w:p>
                  <w:pPr>
                    <w:pStyle w:val="BodyText"/>
                  </w:pPr>
                  <w:r>
                    <w:t xml:space="preserve">b) the merging parties (i.e., the acquirer or target) have in the preceding year derived revenue from business activities in Nigeria, which also amounts to the turnover requirements for large mergers which is:</w:t>
                  </w:r>
                </w:p>
                <w:p>
                  <w:pPr>
                    <w:pStyle w:val="BodyText"/>
                  </w:pPr>
                  <w:pPr>
                    <w:pStyle w:val="ListParagraph"/>
                    <w:numPr>
                      <w:ilvl w:val="0"/>
                      <w:numId w:val="10"/>
                    </w:numPr>
                  </w:pPr>
                  <w:r>
                    <w:t xml:space="preserve">a combined annual turnover of the acquirer and the target in, into or from Nigeria, of NGN 1 billion or above (approx. USD 2.4 million); or </w:t>
                  </w:r>
                </w:p>
                <w:p>
                  <w:pPr>
                    <w:pStyle w:val="BodyText"/>
                  </w:pPr>
                  <w:pPr>
                    <w:pStyle w:val="ListParagraph"/>
                    <w:numPr>
                      <w:ilvl w:val="0"/>
                      <w:numId w:val="10"/>
                    </w:numPr>
                  </w:pPr>
                  <w:r>
                    <w:t xml:space="preserve">an annual turnover of the target in, into or from Nigeria, of NGN 500 million (approx. USD 1.2 million) in the preceding financial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authority approved any mergers subject to novel or otherwise noteworthy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Save for the general condition to notify the Commission of any change in the transaction, and a requirement for the transaction to be implemented within 12 months of the grant of the approval, local counsel are not aware of any mergers subject to novel or otherwise noteworthy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the competition authority has required notification of internal restructurings (that do not involve a change in ultimate control) and, if so, on what basis.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FCCPC does not require a notification for internal reorganisations that do not occasion a change of control.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an obligation to notify could be triggered as a result of a change in direct control over an entity through the interposition of a new entity within the group, albeit that the restructure does not result in a change in ultimate control.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Save for instances where such reorganisation may have a likelihood of affecting the market or impeding competition, it will not trigger a notification requirement given that the ultimate control remains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cases of mergers that have been approved subject to public interest grounds since January 2021 and kindly describe the nature of these public interest grounds.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mergers that have been approved subject to public interest grounds since January 2021.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cases where the competition authority has prohibited a merger transaction based on public interest grounds alone.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cases where the Commission has prohibited a merger transaction based on public interest grounds alone.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Describe the circumstances in which ‘greenfield’ / joint ventures mergers are caught under the merger review regime, and kindly provide instances of such mergers that have been notified to and considered by the competition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Given the rather flexible notion of what constitutes a “joint venture”, it might be difficult to fully describe the circumstances in which greenfield joint venture mergers are caught under the merger review regime. However, as a general proposition under Nigerian competition law, a joint venture which involves:</w:t>
                  </w:r>
                </w:p>
                <w:p>
                  <w:pPr>
                    <w:pStyle w:val="BodyText"/>
                  </w:pPr>
                  <w:r>
                    <w:t xml:space="preserve">a) the economic integration of the parties’ business activities (such as the pooling of resources to create a new business enterprise which essentially eliminates competition between the parties in the new business enterprise’s field of activity);</w:t>
                  </w:r>
                </w:p>
                <w:p>
                  <w:pPr>
                    <w:pStyle w:val="BodyText"/>
                  </w:pPr>
                  <w:r>
                    <w:t xml:space="preserve">b) the formation of a new business enterprise with all the functions of an autonomous economic entity, competing with other undertakings in a relevant market, and has sufficient resources and staff to operate independently on the relevant market;</w:t>
                  </w:r>
                </w:p>
                <w:p>
                  <w:pPr>
                    <w:pStyle w:val="BodyText"/>
                  </w:pPr>
                  <w:r>
                    <w:t xml:space="preserve">c) is on a more or less permanent basis; and</w:t>
                  </w:r>
                </w:p>
                <w:p>
                  <w:pPr>
                    <w:pStyle w:val="BodyText"/>
                  </w:pPr>
                  <w:r>
                    <w:t xml:space="preserve">d) the formation of a new business enterprise whose assets or turnover (or in the case of greenfield joint venture assets only) value is above the large notification threshold.</w:t>
                  </w:r>
                </w:p>
                <w:p>
                  <w:pPr>
                    <w:pStyle w:val="BodyText"/>
                  </w:pPr>
                  <w:r>
                    <w:t xml:space="preserve">The abovementioned joint venture arrangements will be caught under the merger review regime. Local counsel are not aware of instances of such mergers that have been notified to, or considered by, the FCCPC.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there are any circumstances in which non-controlling minority share acquisitions that have been found to constitute a notifiable merger and the basis for this.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certain circumstances under which non-controlling minority share acquisitions have and can be found to constitute a notifiable merger. Local counsel have seen an instance where the holder of a minority interest was deemed to have the ability to influence the target to compete less aggressively or competitively in the market for various reasons (in that the holder may have a unilateral incentive to compete less aggressively as it benefits through its minority interest if the target faces less competition).</w:t>
                  </w:r>
                </w:p>
                <w:p>
                  <w:pPr>
                    <w:pStyle w:val="BodyText"/>
                  </w:pPr>
                  <w:r>
                    <w:t xml:space="preserve">A major consideration for this reasoning is that under the relevant provisions of the Companies and Allied Matters Act 2020, a shareholder of over 25% is in the unique position of blocking special resolutions that require the approval of 75% of the shares. Given the weighty and extensive nature of matters that can be influenced by this block of minority shareholding, the FCCPC will, as a matter of course, assess the merger for material influence.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average how long does the authority in your jurisdiction take to approve a non-complex transaction? What about a complex one?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small mergers notified upon request by the FCCPC, the timeline for approval is typically about 20 to 40 business days from the date on which all merger notification requirements are met.</w:t>
                  </w:r>
                </w:p>
                <w:p>
                  <w:pPr>
                    <w:pStyle w:val="BodyText"/>
                  </w:pPr>
                  <w:r>
                    <w:t xml:space="preserve">For large mergers, as well as foreign-to-foreign mergers with a Nigerian component, the timeline is approximately 60 to 120 business days.</w:t>
                  </w:r>
                </w:p>
                <w:p>
                  <w:pPr>
                    <w:pStyle w:val="BodyText"/>
                  </w:pPr>
                  <w:r>
                    <w:t xml:space="preserve">However, for foreign-to-foreign mergers with a Nigerian component, there is a fast-track process under which applicants who pay an extra fast track fee of NGN 10,000,000.00 (approx. USD 25,000.00) will have their application review expedited with a period that is reduced for all applicable processes during the first detailed review by 40%. That being said, it is expected that the specific timeline will generally depend on the complexity of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Kindly indicate whether the competition authority enjoys the power to “stop the clock” for the review of a merger and under what circumstances can this happen. If so, please describe cases where the authority has stopped the clock.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FCCPC enjoys the power to “stop the clock” for the review of a merger notification and the statutorily prescribed timing of review of the notification can be impacted by a “stop-the-clock”. For instance, where the FCCPC has requested information from the parties, or if the filing is incomplete, the FCCPC can stop the clock until the information is provided or until the filing is deemed complete by the FCCPC.</w:t>
                  </w:r>
                </w:p>
                <w:p>
                  <w:pPr>
                    <w:pStyle w:val="BodyText"/>
                  </w:pPr>
                  <w:r>
                    <w:t xml:space="preserve">The FCCPC has made use of this tool in a growing number of cases in the last year, for example, it suspended its review of a merger between a leading fast food chain company and a foreign investment entity during the course of the merger review process. The FCCPC has also stopped the clock about twice on the review of an acquisition by a pan-African investment company of a leading power generation company in Nigeria.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legally or in practice, your competition authority allows for “Carve out” / “hold separate” arrangements (this means that where clearance is not obtained in your jurisdiction by a specific date, the acquirer would opt not to take over the company in your jurisdiction but will implement the transaction in countries where approval has been obtained. The target in your jurisdiction may be left behind with the sellers for future disposal separately). If so, kindly describe cases where this has happened.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hold separate arrangements are feasible, to the extent that the other part of the transaction, which is expected to proceed offshore (without having procured the necessary FCCPC regulatory approvals), does not have a Nigerian/local connection or nexus.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indicate whether, legally or in practice, your competition authority allows for a transaction to close sequentially (for example: the shares in a target company, which triggers a filing requirement in your jurisdiction or which is active in your jurisdiction, will only be transferred after clearance in your jurisdiction has been obtained, while the shares in other companies affiliated to the target and operating in other countries thus do not trigger a filing requirement in your jurisdiction, shall be transferred as soon as clearances in those other relevant jurisdictions have been obtained (irrespectively of whether clearance in your jurisdiction has been obtained). If so, kindly describe cases where this has happened.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sequential closing arrangements are feasible, to the extent that the transfer of shares in the other offshore companies, which are affiliated to the local target, will not occasion an indirect transfer of control or constitute transfers that have a local nexus or connection, as described above.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Prohibited Practices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provide information in relation to any noteworthy penalties that were imposed on any entities engaged in prohibited practices such as cartel conduct, abuse of dominance,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FCCPC, in furtherance of an investigation over competition and possible consumer rights violations by dominant PayTV service providers, secured an injunction against a PayTV service provider, pre-empting a price increase by the provider.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authority brought any cases against parties in a vertical relationship for infringing the competition legislation?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counsel are not aware of any such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explain how exclusivity clauses and non-compete restraints are treated in your jurisdiction. Have there been any prosecution against entities for implementing exclusivity clauses or non-compete restraints?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FCCPA generally prohibits any agreement among entities or a decision of an association of entities that has an actual or likely effect of preventing, restricting or distorting competition in any market, unless such agreement or decision is duly authorised by the FCCPC, in accordance with the provisions of the FCCPA. The FCCPA also prohibits an entity or association from requesting another entity or association to refuse to sell or purchase any goods or services, intending to cause harm to certain entities.</w:t>
                  </w:r>
                </w:p>
                <w:p>
                  <w:pPr>
                    <w:pStyle w:val="BodyText"/>
                  </w:pPr>
                  <w:r>
                    <w:t xml:space="preserve">In addition, the FCCPA prohibits agreements in restraint of competition. However, entering into a contract of service that contains provisions by which a person, other than a body corporate, agrees to accept restrictions as to the work which that person may engage in during or after the termination of the contract, is permitted under the FCCPA, provided that the restriction period is not more than two years.</w:t>
                  </w:r>
                </w:p>
                <w:p>
                  <w:pPr>
                    <w:pStyle w:val="BodyText"/>
                  </w:pPr>
                  <w:r>
                    <w:t xml:space="preserve">There is no guidance from case law regarding the interpretation of the exclusivity and non-compete provisions of the FCCPA. To the best of local counsel’s knowledge, there have been no prosecution against entities for implementing exclusivity clauses or non-compete restraints.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authority launched and publicised any new investigations since January 2021 against any entities for engaging in prohibited practices?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2020, the FCCPC, in conjunction with the Medical and Dental Council, launched and publicised an investigation against a Lagos based cosmetics surgeon on the grounds that the cosmetics surgeon’s activities are unsafe for consumers and that the surgeon made false, misleading and deceptive representation in relation to the marketing of their services.</w:t>
                  </w:r>
                </w:p>
                <w:p>
                  <w:pPr>
                    <w:pStyle w:val="BodyText"/>
                  </w:pPr>
                  <w:r>
                    <w:t xml:space="preserve">Additionally, in October 2021, the FCCPC launched and publicised an investigation into the anticompetitive conduct of five companies in the shipping and freight forwarding industry, including the formation of a cartel by these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competition legislation contain provisions on the abuse of buyer power? If so, has the authority brought any cases against entities accused of abusing buyer power?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FCCPA contains no provisions on the abuse of buyer power. Instead, it provides for abuse of a dominant market position.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cartel conduct/ anti-competitive conduct criminalised in your jurisdiction? If so, have any criminal charges been brought/convictions made against any persons and/or entities for engaging in any anti-competitive conduct? If so, please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Anticompetitive conduct is criminalised under Part XIV of the FCCPA. To the best of local counsel’s knowledge, no criminal charges have been brought, nor convictions made,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Regional Bodies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confirm whether your jurisdiction is a member of any regional bodies that have a competition law regime (e.g., COMESA, CEMAC, EAC,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Nigeria is a member of the ECOWAS. The ECOWAS has a competition regulatory framework regime – the ECOWAS Regional Competition Rules and the ECOWAS Regional Competition Authority (“</w:t>
                  </w:r>
                  <w:r>
                    <w:rPr>
                      <w:b/>
                    </w:rPr>
                    <w:t xml:space="preserve">ERCA</w:t>
                  </w:r>
                  <w:r>
                    <w:t xml:space="preserve">”), launched on 31 May 2019 and is charged with implementing the ECOWAS Regional Competition Rules. However, Nigeria is yet to domesticate the ECOWAS Regional Competition Rules.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confirm whether your jurisdiction has signed any Memorandum of Understanding with any other jurisdiction. If so, kindly provide details.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FCCPC and the Economic and Financial Crimes Commission in Nigeria have signed a Memorandum of Understanding with the United States’ Federal Trade Commission. The purpose of the Memorandum of Understanding is to enhance communication and cooperation in a joint effort to combat cross-border fraud, as well as to work together on consumer protection investigations. The Memorandum of Understanding also establishes a joint implementation committee to develop joint training programs and provide assistance regarding specific investigations. Furthermore, the Memorandum of Understanding affirms the participants’ ongoing support for econsumer.gov, a joint project of agencies from 40 countries for reporting international scams online. The Memorandum of Understanding is a framework for voluntary cooperation and does not change existing laws in either country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trends on the level of enforcement of the regional body.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the best of local counsel’s knowledge, there have been no enforcements by the ERCA. There are, however, reports of plans by the ERCA to make its advisory committee operational.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 merger is notifiable in your jurisdiction and the thresholds for regional notification are also triggered, are parties required to notify both domestically and regionally?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Mergers in Nigeria are only required to be notified domestically.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cases where a regional body has engaged with your local competition authority in relation to enforcement of competition law cases or merger reviews.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Please describe any announced cooperation between your local competition authority and regional body(ies) in relation to new or ongoing investigations.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https://resourcehub.bakermckenzie.com/en/resources/africa-competition-guide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