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China</w:t>
      </w:r>
      <w:r w:rsidR="00480329"/>
    </w:p>
    <w:p w:rsidRPr="00BC7873" w:rsidR="00BC7873" w:rsidP="00D354EF" w:rsidRDefault="00051AB4" w14:paraId="2476CC56" w14:textId="2FB25FA9">
      <w:pPr>
        <w:pStyle w:val="Title"/>
      </w:pPr>
      <w:r w:rsidRPr="00BC7873">
        <w:t>Data Protection and Cybersecurity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data privacy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data privacy regulator in China. However, following the issuance of the PRC Cybersecurity Law, the Cybersecurity Administration of China (CAC) and the Ministry of Public Security (MPS) will likely take the lead in enforcing the compliance requirements on data privacy.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main legislation on the protection of personal data privacy?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data privacy legislation in China, but the concept and general requirements can be found in laws and regulations, for example, the General Rules of Civil Code, the Cybersecurity Law, the Tortious Liability Law, the Criminal Law, the NPC Decision on Strengthening the Protection of Network Information and the Consumer Protection Law.</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