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Hungary</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new funding scheme has been introduced in Hungary under Government Decree No. 210/2014 (VIII.27.) for the following investments in strategic sectors:</w:t>
              </w:r>
            </w:p>
            <w:p>
              <w:pPr>
                <w:pStyle w:val="BodyText"/>
              </w:pPr>
              <w:pPr>
                <w:pStyle w:val="ListParagraph"/>
                <w:numPr>
                  <w:ilvl w:val="0"/>
                  <w:numId w:val="9"/>
                </w:numPr>
              </w:pPr>
              <w:r>
                <w:t xml:space="preserve">The manufacture of equipment for the transition to a net-zero emission economy</w:t>
              </w:r>
            </w:p>
            <w:p>
              <w:pPr>
                <w:pStyle w:val="BodyText"/>
              </w:pPr>
              <w:pPr>
                <w:pStyle w:val="ListParagraph"/>
                <w:numPr>
                  <w:ilvl w:val="0"/>
                  <w:numId w:val="9"/>
                </w:numPr>
              </w:pPr>
              <w:r>
                <w:t xml:space="preserve">The manufacture of key components designed for the production of the equipment specified in the previous point and used primarily as direct inputs</w:t>
              </w:r>
            </w:p>
            <w:p>
              <w:pPr>
                <w:pStyle w:val="BodyText"/>
              </w:pPr>
              <w:pPr>
                <w:pStyle w:val="ListParagraph"/>
                <w:numPr>
                  <w:ilvl w:val="0"/>
                  <w:numId w:val="9"/>
                </w:numPr>
              </w:pPr>
              <w:r>
                <w:t xml:space="preserve">The production or recovery of critical raw materials for the production of equipment and essential components as defined in the previous points</w:t>
              </w:r>
            </w:p>
            <w:p>
              <w:pPr>
                <w:pStyle w:val="BodyText"/>
              </w:pPr>
              <w:r>
                <w:t xml:space="preserve">The funding will be available throughout Hungary until the end of 2025 for companies that can prove that they would have invested outside the European Economic Area without the aid.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