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Enforcement Center - Australia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Judgments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With which jurisdictions does this country have reciprocal arrangements for enforcement of judgments?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Bilateral: Alberta, Bahamas, British Columbia, British Virgin Islands, Cayman Islands, Dominica, Falkland Islands, Fiji, France, Germany, Gibraltar, Grenada, Hong Kong SAR, Israel, Italy, Japan, Malawi, Manitoba, Montserrat, New Zealand, Papua New Guinea, Poland, St Helena, St Kitts and Nevis, St Vincent and the Grenadines, Seychelles, Singapore, Solomon Islands, South Korea, Sri Lanka, Switzerland, Taiwan, Tonga, Tuvalu, United Kingdom, Western Samoa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there is no reciprocal arrangement, is it still possible to enforce a foreign judgment by means of a writ on the judgment, declaration of enforceability or similar mechanism?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judgment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registration of a judgment, 10-16 weeks. At common law, 4-6 months.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judgment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likely to be in the range of 6 to 12 months.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judgment (including court fees and other disbursements)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USD 10,000 - 50,000.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judgment (including court fees and other disbursements)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USD 100,000 - 150,000.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unusual difficulties in enforcing a foreign judgment?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in particular.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Arbitration Awards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this jurisdiction a party to the New York Convention?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arbitration award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registration of an award under the New York Convention, 6-10 weeks.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arbitration award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likely to be in the range of 6 to 12 months.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arbitration award (including court fees and other disbursements)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USD 10,000 - 50,000.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arbitration award (including court fees and other disbursements)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USD 100,000 - 150,000.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unusual difficulties in enforcing a foreign arbitration award?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in particular.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Limitation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law governs the limitation period for registering a foreign judgment or arbitration award?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of the place of enforcement.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limitation period for registering a foreign judgment is governed by the law of the place of enforcement, what is that limitation period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registering a judgment under the Foreign Judgments Act 1991 (Cth), 6 years after the date of foreign judgment or after the appeal is complete (if any), whichever is the later. More generous time limits apply for enforcement of judgments under the common law and vary depending on each State and Territory.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limitation period for registering a foreign arbitration award is governed by the law of the place of enforcement, what is that limitation period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limitation period for enforcing an award is usually 6 years except in the Northern Territory where it is 3 years. The limitation period may be up to 12 years in some States or territories where the arbitration agreement is made or contained in a deed rather than an agreement.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Enforcement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fees and costs of enforcement typically recoverable?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seizure of goods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attachment of earnings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attachment of third party debts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charging orders or orders for sale of land, goods etc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judgment or award be enforced by way of insolvency proceedings?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receiver be appointed by way of enforcement?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Any other method of enforcement?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can be contacted to enforce a judgment or arbitration award in this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Jo Delaney, Peter Lucarelli</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papers will be needed?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Copy of the judgment/award (originals where possible) and certified translations if not in English.</w:t>
                  </w:r>
                </w:p>
                <w:p>
                  <w:pPr>
                    <w:pStyle w:val="BodyText"/>
                  </w:pPr>
                  <w:r>
                    <w:t xml:space="preserve">Details of the judgment debtor, including any relevant assets within the jurisdiction (e.g. bank account details, property, chattels, etc.).</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Rating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Overall, is enforcement of foreign judgments in this jurisdiction easy, moderate or difficult?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Moderate.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Overall, is enforcement of foreign arbitration awards in this jurisdiction easy, moderate or difficult?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Moderate.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Reciprocal Enforcement Maps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Reciprocal Enforcement Maps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790123"/>
                      <w:sz w:val="24"/>
                    </w:rPr>
                    <w:t xml:space="preserve">Asia Pacific</w:t>
                  </w:r>
                </w:p>
              </w:sdtContent>
            </w:sd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Click the link below to access the reciprocal maps for Australia.</w:t>
                  </w:r>
                </w:p>
                <w:p>
                  <w:pPr>
                    <w:pStyle w:val="BodyText"/>
                  </w:pPr>
                  <w:hyperlink w:history="true" r:id="R77a1d3ec1ac349e8">
                    <w:r>
                      <w:rPr>
                        <w:rStyle w:val="Hyperlink"/>
                      </w:rPr>
                      <w:t xml:space="preserve">Reciprocal Enforcement Map</w:t>
                    </w:r>
                  </w:hyperlink>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https://resourcehub.bakermckenzie.com/en/resources/cross-border-enforcement-center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enforcement-center/files/ap/australia.pdf?sc_lang=en" TargetMode="External" Id="R77a1d3ec1ac349e8"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