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Stock Exchange</w:t>
      </w:r>
      <w:r w:rsidR="00480329"/>
    </w:p>
    <w:p w:rsidRPr="00BC7873" w:rsidR="00BC7873" w:rsidP="00D354EF" w:rsidRDefault="00051AB4" w14:paraId="2476CC56" w14:textId="2FB25FA9">
      <w:pPr>
        <w:pStyle w:val="Title"/>
      </w:pPr>
      <w:r w:rsidRPr="00BC7873">
        <w:t>Fees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180"/>
              </w:pPr>
              <w:r>
                <w:t xml:space="preserve">A prospective listed company must pay initial listing fees that are calculated based on the share capitalization value of the listed company. For listing on the Main Board, for every IDR 1 billion (approximately US$65,000) of share capitalization value, the initial listing fee is IDR 1 million (approximately US$65), with the minimum initial listing fee being IDR 25 million (approximately US$1,625) and the maximum being IDR 250 million (approximately US$16,250).</w:t>
              </w:r>
            </w:p>
            <w:p>
              <w:pPr>
                <w:pStyle w:val="BodyText"/>
              </w:pPr>
              <w:pPr>
                <w:spacing w:after="180"/>
              </w:pPr>
              <w:r>
                <w:t xml:space="preserve">Further, under the IDX Listing Rule, listed companies must pay an annual listing fee and fees for each additional listing shares (that is, for new shares issued through a rights issue). The annual listing fee is calculated based on the latest share capitalization value of the listed company. For every IDR 1 billion (approximately US$65,000) of share capitalization value, the annual listing fee is IDR 500,000 (approximately US$32.50), with the minimum listing fee being IDR 50 million (approximately US$3,250) and the maximum being IDR 250 million (approximately US$16,250). We are not aware if in practice the IDX imposes a higher annual listing fee. The annual listing fee must be paid in advance by the listed company for a period of 12 months from January to December and, subject to certain exceptions, must be received by the IDX at the latest at the end of the last working day in January.</w:t>
              </w:r>
            </w:p>
            <w:p>
              <w:pPr>
                <w:pStyle w:val="BodyText"/>
              </w:pPr>
              <w:pPr>
                <w:spacing w:after="180"/>
              </w:pPr>
              <w:r>
                <w:t xml:space="preserve">The fees for additional listing of shares are calculated based on the share capitalization value of the publicly listed company. For every IDR 1 billion (approximately US$65,000) of share capitalization value, the fees for an additional listing of shares is IDR 1 million (approximately US$65), with the minimum fees for an additional listing of shares being IDR 10 million (approximately US$650) and the maximum being IDR 150 million (approximately US$9,750). The fees for an additional listing of shares must be paid to the IDX at the latest one working day prior to the date of the intended listing.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