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Peru</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pPr>
                <w:spacing w:after="0"/>
              </w:pPr>
              <w:r>
                <w:t xml:space="preserve">☒   omnibus — all personal data</w:t>
              </w:r>
            </w:p>
            <w:p>
              <w:pPr>
                <w:pStyle w:val="BodyText"/>
              </w:pPr>
              <w:pPr>
                <w:spacing w:after="0"/>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pPr>
                <w:pStyle w:val="ListParagraph"/>
                <w:numPr>
                  <w:ilvl w:val="0"/>
                  <w:numId w:val="12"/>
                </w:numPr>
              </w:pPr>
              <w:hyperlink w:history="true" r:id="R1f0810cfe1744f57">
                <w:r>
                  <w:rPr>
                    <w:rStyle w:val="Hyperlink"/>
                  </w:rPr>
                  <w:t xml:space="preserve">Law 29733 - Data Protection Law</w:t>
                </w:r>
              </w:hyperlink>
            </w:p>
            <w:p>
              <w:pPr>
                <w:pStyle w:val="BodyText"/>
              </w:pPr>
              <w:pPr>
                <w:pStyle w:val="ListParagraph"/>
                <w:numPr>
                  <w:ilvl w:val="0"/>
                  <w:numId w:val="12"/>
                </w:numPr>
              </w:pPr>
              <w:hyperlink w:history="true" r:id="Racf78cbd56644ce6">
                <w:r>
                  <w:rPr>
                    <w:rStyle w:val="Hyperlink"/>
                  </w:rPr>
                  <w:t xml:space="preserve">Supreme Decree 016-2024-JUS, which approves Regulation of Law 29733</w:t>
                </w:r>
              </w:hyperlink>
            </w:p>
            <w:p>
              <w:pPr>
                <w:pStyle w:val="BodyText"/>
              </w:pPr>
              <w:pPr>
                <w:pStyle w:val="ListParagraph"/>
                <w:numPr>
                  <w:ilvl w:val="0"/>
                  <w:numId w:val="12"/>
                </w:numPr>
              </w:pPr>
              <w:hyperlink w:history="true" r:id="Rc2292f32311e483c">
                <w:r>
                  <w:rPr>
                    <w:rStyle w:val="Hyperlink"/>
                  </w:rPr>
                  <w:t xml:space="preserve">Directive on the Security of Information Managed by Personal Data Banks</w:t>
                </w:r>
              </w:hyperlink>
            </w:p>
            <w:p>
              <w:pPr>
                <w:pStyle w:val="BodyText"/>
              </w:pPr>
              <w:pPr>
                <w:pStyle w:val="ListParagraph"/>
                <w:numPr>
                  <w:ilvl w:val="0"/>
                  <w:numId w:val="12"/>
                </w:numPr>
              </w:pPr>
              <w:hyperlink w:history="true" r:id="R8f9e03c140e344b6">
                <w:r>
                  <w:rPr>
                    <w:rStyle w:val="Hyperlink"/>
                  </w:rPr>
                  <w:t xml:space="preserve">Legislative Decree 1353, which creates the National Authority for Transparency and Access to Public Information, and amends Data Protection Law</w:t>
                </w:r>
              </w:hyperlink>
            </w:p>
            <w:p>
              <w:pPr>
                <w:pStyle w:val="BodyText"/>
              </w:pPr>
              <w:pPr>
                <w:pStyle w:val="ListParagraph"/>
                <w:numPr>
                  <w:ilvl w:val="0"/>
                  <w:numId w:val="12"/>
                </w:numPr>
              </w:pPr>
              <w:hyperlink w:history="true" r:id="R04b799974fd54fce">
                <w:r>
                  <w:rPr>
                    <w:rStyle w:val="Hyperlink"/>
                  </w:rPr>
                  <w:t xml:space="preserve">Directive for the processing of personal data through video surveillance systems (2020)</w:t>
                </w:r>
              </w:hyperlink>
            </w:p>
            <w:p>
              <w:pPr>
                <w:pStyle w:val="BodyText"/>
              </w:pPr>
              <w:pPr>
                <w:pStyle w:val="ListParagraph"/>
                <w:numPr>
                  <w:ilvl w:val="0"/>
                  <w:numId w:val="12"/>
                </w:numPr>
              </w:pPr>
              <w:hyperlink w:history="true" r:id="R10e944b09c904ddf">
                <w:r>
                  <w:rPr>
                    <w:rStyle w:val="Hyperlink"/>
                  </w:rPr>
                  <w:t xml:space="preserve">Supreme Decree 019-2017-JUS, which amends the Regulation of the Data Protection Law</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pPr>
                <w:pStyle w:val="ListParagraph"/>
                <w:numPr>
                  <w:ilvl w:val="0"/>
                  <w:numId w:val="11"/>
                </w:numPr>
              </w:pPr>
              <w:hyperlink w:history="true" r:id="Raf2bac64177f41fd">
                <w:r>
                  <w:rPr>
                    <w:rStyle w:val="Hyperlink"/>
                  </w:rPr>
                  <w:t xml:space="preserve">Law 29733 - Data Protection Law</w:t>
                </w:r>
              </w:hyperlink>
            </w:p>
            <w:p>
              <w:pPr>
                <w:pStyle w:val="BodyText"/>
              </w:pPr>
              <w:pPr>
                <w:pStyle w:val="ListParagraph"/>
                <w:numPr>
                  <w:ilvl w:val="0"/>
                  <w:numId w:val="11"/>
                </w:numPr>
              </w:pPr>
              <w:hyperlink w:history="true" r:id="R971addca757e44d1">
                <w:r>
                  <w:rPr>
                    <w:rStyle w:val="Hyperlink"/>
                  </w:rPr>
                  <w:t xml:space="preserve">Supreme Decree 016-2024-JUS, which approves Regulation of Law 29733</w:t>
                </w:r>
              </w:hyperlink>
            </w:p>
            <w:p>
              <w:pPr>
                <w:pStyle w:val="BodyText"/>
              </w:pPr>
              <w:pPr>
                <w:pStyle w:val="ListParagraph"/>
                <w:numPr>
                  <w:ilvl w:val="0"/>
                  <w:numId w:val="11"/>
                </w:numPr>
              </w:pPr>
              <w:hyperlink w:history="true" r:id="R66f09c56d31842fe">
                <w:r>
                  <w:rPr>
                    <w:rStyle w:val="Hyperlink"/>
                  </w:rPr>
                  <w:t xml:space="preserve">Directive on the Security of Information Managed by Personal Data Banks</w:t>
                </w:r>
              </w:hyperlink>
            </w:p>
            <w:p>
              <w:pPr>
                <w:pStyle w:val="BodyText"/>
              </w:pPr>
              <w:pPr>
                <w:pStyle w:val="ListParagraph"/>
                <w:numPr>
                  <w:ilvl w:val="0"/>
                  <w:numId w:val="11"/>
                </w:numPr>
              </w:pPr>
              <w:hyperlink w:history="true" r:id="Rc35500de749145d4">
                <w:r>
                  <w:rPr>
                    <w:rStyle w:val="Hyperlink"/>
                  </w:rPr>
                  <w:t xml:space="preserve">Urgent Decree No. 007-2020, which approves the Digital Trust Framework and provides measures for strengthening</w:t>
                </w:r>
              </w:hyperlink>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pPr>
                <w:pStyle w:val="ListParagraph"/>
                <w:numPr>
                  <w:ilvl w:val="0"/>
                  <w:numId w:val="10"/>
                </w:numPr>
              </w:pPr>
              <w:hyperlink w:history="true" r:id="R34c665c2608842bb">
                <w:r>
                  <w:rPr>
                    <w:rStyle w:val="Hyperlink"/>
                  </w:rPr>
                  <w:t xml:space="preserve">Urgent Decree No. 007-2020, which approves the Digital Trust Framework and provides measures for strengthening</w:t>
                </w:r>
              </w:hyperlink>
              <w:r>
                <w:t xml:space="preserve">.</w:t>
              </w:r>
            </w:p>
            <w:p>
              <w:pPr>
                <w:pStyle w:val="BodyText"/>
              </w:pPr>
              <w:pPr>
                <w:pStyle w:val="ListParagraph"/>
                <w:numPr>
                  <w:ilvl w:val="0"/>
                  <w:numId w:val="10"/>
                </w:numPr>
              </w:pPr>
              <w:hyperlink w:history="true" r:id="R9a6ab32614da496d">
                <w:r>
                  <w:rPr>
                    <w:rStyle w:val="Hyperlink"/>
                  </w:rPr>
                  <w:t xml:space="preserve">Law 31814, Law To Promote Use of Artificial Intelligence</w:t>
                </w:r>
              </w:hyperlink>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w:t>
              </w:r>
            </w:p>
            <w:p>
              <w:pPr>
                <w:pStyle w:val="BodyText"/>
              </w:pPr>
              <w:r>
                <w:t xml:space="preserve">Yes.</w:t>
              </w:r>
            </w:p>
            <w:p>
              <w:pPr>
                <w:pStyle w:val="BodyText"/>
              </w:pPr>
              <w:r>
                <w:t xml:space="preserve">There is a Bill of Law that proposes to reorganize the Personal Data Protection Authority with the purpose of becoming a constitutionally autonomous entity. It proposes to provide the Authority with additional enforcement powers and more resources.</w:t>
              </w:r>
            </w:p>
            <w:p>
              <w:pPr>
                <w:pStyle w:val="BodyText"/>
              </w:pPr>
              <w:r>
                <w:t xml:space="preserve">The Secretary of Government and Digital Transformation of the Presidency of the Council of Ministers recently issued the new draft of the Regulations of Law N° 31814, Law To Promote Use of Artificial Intelligence. The Draft Regulation proposes mainly the following:</w:t>
              </w:r>
            </w:p>
            <w:p>
              <w:pPr>
                <w:pStyle w:val="BodyText"/>
              </w:pPr>
              <w:pPr>
                <w:pStyle w:val="ListParagraph"/>
                <w:numPr>
                  <w:ilvl w:val="0"/>
                  <w:numId w:val="9"/>
                </w:numPr>
              </w:pPr>
              <w:r>
                <w:t xml:space="preserve">Classification of the risks of the use of Artificial Intelligence applications</w:t>
              </w:r>
            </w:p>
            <w:p>
              <w:pPr>
                <w:pStyle w:val="BodyText"/>
              </w:pPr>
              <w:pPr>
                <w:pStyle w:val="ListParagraph"/>
                <w:numPr>
                  <w:ilvl w:val="0"/>
                  <w:numId w:val="9"/>
                </w:numPr>
              </w:pPr>
              <w:r>
                <w:t xml:space="preserve">Specific obligations for high risk Artificial Intelligence applications</w:t>
              </w:r>
            </w:p>
            <w:p>
              <w:pPr>
                <w:pStyle w:val="BodyText"/>
              </w:pPr>
              <w:pPr>
                <w:pStyle w:val="ListParagraph"/>
                <w:numPr>
                  <w:ilvl w:val="0"/>
                  <w:numId w:val="9"/>
                </w:numPr>
              </w:pPr>
              <w:r>
                <w:t xml:space="preserve">Digital security measures in relation to the use of Artificial Intelligence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spij.minjus.gob.pe/spij-ext-web/#/detallenorma/H1252588" TargetMode="External" Id="R34c665c2608842bb" /><Relationship Type="http://schemas.openxmlformats.org/officeDocument/2006/relationships/hyperlink" Target="https://spij.minjus.gob.pe/spij-ext-web/#/detallenorma/H1353263" TargetMode="External" Id="R9a6ab32614da496d" /><Relationship Type="http://schemas.openxmlformats.org/officeDocument/2006/relationships/hyperlink" Target="https://www.minjus.gob.pe/wp-content/uploads/2013/04/LEY-29733.pdf" TargetMode="External" Id="Raf2bac64177f41fd" /><Relationship Type="http://schemas.openxmlformats.org/officeDocument/2006/relationships/hyperlink" Target="https://epdoc2.elperuano.pe/EpPo/VistaNLSE.asp?Referencias=MjM0OTY1My0xMjAyNDExMzA=" TargetMode="External" Id="R971addca757e44d1" /><Relationship Type="http://schemas.openxmlformats.org/officeDocument/2006/relationships/hyperlink" Target="https://www.minjus.gob.pe/wp-content/uploads/2013/11/Directiva-de-Seguridad-DGPDP.pdf" TargetMode="External" Id="R66f09c56d31842fe" /><Relationship Type="http://schemas.openxmlformats.org/officeDocument/2006/relationships/hyperlink" Target="https://spij.minjus.gob.pe/spij-ext-web/#/detallenorma/H1252588" TargetMode="External" Id="Rc35500de749145d4" /><Relationship Type="http://schemas.openxmlformats.org/officeDocument/2006/relationships/hyperlink" Target="https://www.minjus.gob.pe/wp-content/uploads/2013/04/LEY-29733.pdf" TargetMode="External" Id="R1f0810cfe1744f57" /><Relationship Type="http://schemas.openxmlformats.org/officeDocument/2006/relationships/hyperlink" Target="https://epdoc2.elperuano.pe/EpPo/VistaNLSE.asp?Referencias=MjM0OTY1My0xMjAyNDExMzA=" TargetMode="External" Id="Racf78cbd56644ce6" /><Relationship Type="http://schemas.openxmlformats.org/officeDocument/2006/relationships/hyperlink" Target="https://www.minjus.gob.pe/wp-content/uploads/2013/11/Directiva-de-Seguridad-DGPDP.pdf" TargetMode="External" Id="Rc2292f32311e483c" /><Relationship Type="http://schemas.openxmlformats.org/officeDocument/2006/relationships/hyperlink" Target="https://www.minjus.gob.pe/wp-content/uploads/2017/02/Decreto-Legislativo-1353.pdf" TargetMode="External" Id="R8f9e03c140e344b6" /><Relationship Type="http://schemas.openxmlformats.org/officeDocument/2006/relationships/hyperlink" Target="https://cdn.www.gob.pe/uploads/document/file/1910249/Directiva-N%C2%B0-01-2020-DGTAIPD-1.pdf?v=1621961664" TargetMode="External" Id="R04b799974fd54fce" /><Relationship Type="http://schemas.openxmlformats.org/officeDocument/2006/relationships/hyperlink" Target="https://cdn.www.gob.pe/uploads/document/file/1910249/Directiva-N%C2%B0-01-2020-DGTAIPD-1.pdf?v=1621961664" TargetMode="External" Id="Rbde15361d5ff4901" /><Relationship Type="http://schemas.openxmlformats.org/officeDocument/2006/relationships/hyperlink" Target="https://busquedas.elperuano.pe/normaslegales/aprueban-el-reglamento-del-decreto-legislativo-n-1353-decr-decreto-supremo-n-019-2017-jus-1565834-5/" TargetMode="External" Id="R10e944b09c904dd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