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Malaysia</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NLC distinguishes between “leases”, which have a term exceeding three years (and are required to be registered) and “tenancies exempt from registration”, which have a term up to three years (and are not registrable).</w:t>
              </w:r>
            </w:p>
            <w:p>
              <w:pPr>
                <w:pStyle w:val="BodyText"/>
              </w:pPr>
              <w:r>
                <w:t xml:space="preserve">Registration of a lease accords a tenant certain rights against future owners of the land. However, tenancies may be endorsed and will give the tenant similar rights to that of a registered tenant.</w:t>
              </w:r>
            </w:p>
            <w:p>
              <w:pPr>
                <w:pStyle w:val="BodyText"/>
              </w:pPr>
              <w:r>
                <w:t xml:space="preserve">Leases and tenancies may be made up of the following:</w:t>
              </w:r>
            </w:p>
            <w:p>
              <w:pPr>
                <w:pStyle w:val="BodyText"/>
              </w:pPr>
              <w:pPr>
                <w:pStyle w:val="ListParagraph"/>
                <w:numPr>
                  <w:ilvl w:val="0"/>
                  <w:numId w:val="13"/>
                </w:numPr>
              </w:pPr>
              <w:r>
                <w:t xml:space="preserve">Lease or tenancy over the whole or part of a land</w:t>
              </w:r>
            </w:p>
            <w:p>
              <w:pPr>
                <w:pStyle w:val="BodyText"/>
              </w:pPr>
              <w:pPr>
                <w:ind w:left="375"/>
              </w:pPr>
              <w:r>
                <w:t xml:space="preserve">Where the lease or tenancy is over vacant land, the tenant may have rights for development or further use of the land. Where there is vegetation, buildings or structures on the land, by implication of the definition of land, the lease or tenancy would include such vegetation, buildings or structures.</w:t>
              </w:r>
            </w:p>
            <w:p>
              <w:pPr>
                <w:pStyle w:val="BodyText"/>
              </w:pPr>
              <w:pPr>
                <w:pStyle w:val="ListParagraph"/>
                <w:numPr>
                  <w:ilvl w:val="0"/>
                  <w:numId w:val="14"/>
                </w:numPr>
              </w:pPr>
              <w:r>
                <w:t xml:space="preserve">Lease or tenancy over part of a building or structure</w:t>
              </w:r>
            </w:p>
            <w:p>
              <w:pPr>
                <w:pStyle w:val="BodyText"/>
              </w:pPr>
              <w:pPr>
                <w:ind w:left="375"/>
              </w:pPr>
              <w:r>
                <w:t xml:space="preserve">Leases or tenancies may also be in respect of only part of a building or structure. Lessees / tenants in this instance will not normally have rights in and to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provisions of a lease / tenancy agreement are freely negotiated by the parties. However, certain provisions in the NLC, unless specifically excluded, are implied in lease / tenancy agreements.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NLC sets provides that:</w:t>
              </w:r>
            </w:p>
            <w:p>
              <w:pPr>
                <w:pStyle w:val="BodyText"/>
              </w:pPr>
              <w:pPr>
                <w:pStyle w:val="ListParagraph"/>
                <w:numPr>
                  <w:ilvl w:val="0"/>
                  <w:numId w:val="12"/>
                </w:numPr>
              </w:pPr>
              <w:r>
                <w:t xml:space="preserve">Where the lease is over the entire land, the maximum tenure of the lease is 99 years</w:t>
              </w:r>
            </w:p>
            <w:p>
              <w:pPr>
                <w:pStyle w:val="BodyText"/>
              </w:pPr>
              <w:pPr>
                <w:pStyle w:val="ListParagraph"/>
                <w:numPr>
                  <w:ilvl w:val="0"/>
                  <w:numId w:val="12"/>
                </w:numPr>
              </w:pPr>
              <w:r>
                <w:t xml:space="preserve">Where the lease is over part of a land, the maximum tenure of the lease is 30 years</w:t>
              </w:r>
            </w:p>
            <w:p>
              <w:pPr>
                <w:pStyle w:val="BodyText"/>
              </w:pPr>
              <w:pPr>
                <w:pStyle w:val="ListParagraph"/>
                <w:numPr>
                  <w:ilvl w:val="0"/>
                  <w:numId w:val="12"/>
                </w:numPr>
              </w:pPr>
              <w:r>
                <w:t xml:space="preserve">Where the parties enter into a tenancy exempt from registration (over the entire or part of the land), the maximum tenure of the tenancy is 3 years</w:t>
              </w:r>
            </w:p>
            <w:p>
              <w:pPr>
                <w:pStyle w:val="BodyText"/>
              </w:pPr>
              <w:r>
                <w:t xml:space="preserve">Parties may negotiate to provide for an extension of the lease by election by one or more parties or by mutual agreement. In the absence of such extension, the lease will expire.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length of the term usually depends on the purpose of the lease and the type of property. Most tenancies / leases of office or retail spaces are for three-year (tenancy) or five-year </w:t>
              </w:r>
              <w:r>
                <w:t xml:space="preserve">(lease) terms with options to extend the term for a further period(s) of three or five years.</w:t>
              </w:r>
            </w:p>
            <w:p>
              <w:pPr>
                <w:pStyle w:val="BodyText"/>
              </w:pPr>
              <w:r>
                <w:t xml:space="preserve">Leases for industrial and commercial lands are normally for longer periods ranging from 5 – 10 years or 15 – 30 years. Often, lessees / tenants are entitled to rights of renewal for additional terms.</w:t>
              </w:r>
            </w:p>
            <w:p>
              <w:pPr>
                <w:pStyle w:val="BodyText"/>
              </w:pPr>
              <w:r>
                <w:t xml:space="preserve">Large commercial and industrial facilities will sometimes require an electricity substation to be built on the land and the utility company will normally take a long-term lease over the land for the portion where the substation is situated.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These are to be contractually agreed by the parties. In the absence of an option to renew clause in the relevant lease / tenancy agreement, lessees / tenants do not have an express right to extension.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0"/>
              </w:pPr>
              <w:r>
                <w:t xml:space="preserve">Lease and tenancy agreements normally provide that parties may terminate upon:</w:t>
              </w:r>
            </w:p>
            <w:p>
              <w:pPr>
                <w:pStyle w:val="BodyText"/>
              </w:pPr>
              <w:pPr>
                <w:pStyle w:val="ListParagraph"/>
                <w:numPr>
                  <w:ilvl w:val="0"/>
                  <w:numId w:val="11"/>
                </w:numPr>
              </w:pPr>
              <w:r>
                <w:t xml:space="preserve">expiry of the agreed tenure of the leases or tenancies exempt from registration;</w:t>
              </w:r>
            </w:p>
            <w:p>
              <w:pPr>
                <w:pStyle w:val="BodyText"/>
              </w:pPr>
              <w:pPr>
                <w:pStyle w:val="ListParagraph"/>
                <w:numPr>
                  <w:ilvl w:val="0"/>
                  <w:numId w:val="11"/>
                </w:numPr>
              </w:pPr>
              <w:r>
                <w:t xml:space="preserve">parties having mutually agreed to terminate without cause; </w:t>
              </w:r>
            </w:p>
            <w:p>
              <w:pPr>
                <w:pStyle w:val="BodyText"/>
              </w:pPr>
              <w:pPr>
                <w:pStyle w:val="ListParagraph"/>
                <w:numPr>
                  <w:ilvl w:val="0"/>
                  <w:numId w:val="11"/>
                </w:numPr>
              </w:pPr>
              <w:r>
                <w:t xml:space="preserve">the breach of the terms of the lease / tenancy, where a lessor / landlord can generally terminate a lease / tenancy should the lessee / tenant fail to honor the terms of the lease / tenancy agreement (including failure to pay rent and to maintain the property in good condition);</w:t>
              </w:r>
            </w:p>
            <w:p>
              <w:pPr>
                <w:pStyle w:val="BodyText"/>
              </w:pPr>
              <w:pPr>
                <w:pStyle w:val="ListParagraph"/>
                <w:numPr>
                  <w:ilvl w:val="0"/>
                  <w:numId w:val="11"/>
                </w:numPr>
              </w:pPr>
              <w:r>
                <w:t xml:space="preserve">damage and destruction to the property and compulsory acquisition may also allow a lease to be terminated.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are free to decide the currency of payment, but Malaysian ringgit is typically used.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usually paid monthly and in advance (within the first seven days of the month). However, this is subject to contract.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usually fixed for the initial term, but this is subject to contract. The mechanism for determining the revision of rent for a renewal period is usually provided for in the lease / tenancy agreement. It is common when considering rent revision that rent for the renewal period takes into account the current market value of the property. Otherwise, a formula may be provided, which may provide limits for increasing the rent.</w:t>
              </w:r>
            </w:p>
            <w:p>
              <w:pPr>
                <w:pStyle w:val="BodyText"/>
              </w:pPr>
              <w:r>
                <w:t xml:space="preserve">There is no specific limitation on rent increases.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9"/>
                </w:numPr>
              </w:pPr>
              <w:r>
                <w:t xml:space="preserve">Maintain and keep the structure of the building in good and tenantable condition and repair</w:t>
              </w:r>
            </w:p>
            <w:p>
              <w:pPr>
                <w:pStyle w:val="BodyText"/>
              </w:pPr>
              <w:pPr>
                <w:pStyle w:val="ListParagraph"/>
                <w:numPr>
                  <w:ilvl w:val="0"/>
                  <w:numId w:val="9"/>
                </w:numPr>
              </w:pPr>
              <w:r>
                <w:t xml:space="preserve">Take out fire insurance on the property</w:t>
              </w:r>
            </w:p>
            <w:p>
              <w:pPr>
                <w:pStyle w:val="BodyText"/>
              </w:pPr>
              <w:pPr>
                <w:pStyle w:val="ListParagraph"/>
                <w:numPr>
                  <w:ilvl w:val="0"/>
                  <w:numId w:val="9"/>
                </w:numPr>
              </w:pPr>
              <w:r>
                <w:t xml:space="preserve">Pay all quit rent and assessment in respect of the land</w:t>
              </w:r>
            </w:p>
            <w:p>
              <w:pPr>
                <w:pStyle w:val="BodyText"/>
              </w:pPr>
              <w:pPr>
                <w:pStyle w:val="ListParagraph"/>
                <w:numPr>
                  <w:ilvl w:val="0"/>
                  <w:numId w:val="9"/>
                </w:numPr>
              </w:pPr>
              <w:r>
                <w:t xml:space="preserve">Permit the tenant to peaceably hold and enjoy the property during the term without any interruption or disturbance by the landlord (subject to the tenant not breaching the lease)</w:t>
              </w:r>
            </w:p>
            <w:p>
              <w:pPr>
                <w:pStyle w:val="BodyText"/>
              </w:pPr>
              <w:r>
                <w:t xml:space="preserve">The following is usually required of tenants:</w:t>
              </w:r>
            </w:p>
            <w:p>
              <w:pPr>
                <w:pStyle w:val="BodyText"/>
              </w:pPr>
              <w:pPr>
                <w:pStyle w:val="ListParagraph"/>
                <w:numPr>
                  <w:ilvl w:val="0"/>
                  <w:numId w:val="10"/>
                </w:numPr>
              </w:pPr>
              <w:r>
                <w:t xml:space="preserve">Pay rent to the landlord in a timely manner</w:t>
              </w:r>
            </w:p>
            <w:p>
              <w:pPr>
                <w:pStyle w:val="BodyText"/>
              </w:pPr>
              <w:pPr>
                <w:pStyle w:val="ListParagraph"/>
                <w:numPr>
                  <w:ilvl w:val="0"/>
                  <w:numId w:val="10"/>
                </w:numPr>
              </w:pPr>
              <w:r>
                <w:t xml:space="preserve">Keep the interior of the property in good and tenantable condition and repair</w:t>
              </w:r>
            </w:p>
            <w:p>
              <w:pPr>
                <w:pStyle w:val="BodyText"/>
              </w:pPr>
              <w:pPr>
                <w:pStyle w:val="ListParagraph"/>
                <w:numPr>
                  <w:ilvl w:val="0"/>
                  <w:numId w:val="10"/>
                </w:numPr>
              </w:pPr>
              <w:r>
                <w:t xml:space="preserve">Pay all utilities due</w:t>
              </w:r>
            </w:p>
            <w:p>
              <w:pPr>
                <w:pStyle w:val="BodyText"/>
              </w:pPr>
              <w:pPr>
                <w:pStyle w:val="ListParagraph"/>
                <w:numPr>
                  <w:ilvl w:val="0"/>
                  <w:numId w:val="10"/>
                </w:numPr>
              </w:pPr>
              <w:r>
                <w:t xml:space="preserve">Take out fire insurance on the ’tenant’s property</w:t>
              </w:r>
            </w:p>
            <w:p>
              <w:pPr>
                <w:pStyle w:val="BodyText"/>
              </w:pPr>
              <w:pPr>
                <w:pStyle w:val="ListParagraph"/>
                <w:numPr>
                  <w:ilvl w:val="0"/>
                  <w:numId w:val="10"/>
                </w:numPr>
              </w:pPr>
              <w:r>
                <w:t xml:space="preserve">Use the property for the permitted use only</w:t>
              </w:r>
            </w:p>
            <w:p>
              <w:pPr>
                <w:pStyle w:val="BodyText"/>
              </w:pPr>
              <w:pPr>
                <w:pStyle w:val="ListParagraph"/>
                <w:numPr>
                  <w:ilvl w:val="0"/>
                  <w:numId w:val="10"/>
                </w:numPr>
              </w:pPr>
              <w:r>
                <w:t xml:space="preserve">Yield up the property upon expiry or early termination of lease / tenancy</w:t>
              </w:r>
            </w:p>
            <w:p>
              <w:pPr>
                <w:pStyle w:val="BodyText"/>
              </w:pPr>
              <w:pPr>
                <w:pStyle w:val="ListParagraph"/>
                <w:numPr>
                  <w:ilvl w:val="0"/>
                  <w:numId w:val="10"/>
                </w:numPr>
              </w:pPr>
              <w:r>
                <w:t xml:space="preserve">Not cause any annoyance / nuisance to the lessor / landlord or any other person</w:t>
              </w:r>
            </w:p>
            <w:p>
              <w:pPr>
                <w:pStyle w:val="BodyText"/>
              </w:pPr>
              <w:pPr>
                <w:pStyle w:val="ListParagraph"/>
                <w:numPr>
                  <w:ilvl w:val="0"/>
                  <w:numId w:val="10"/>
                </w:numPr>
              </w:pPr>
              <w:r>
                <w:t xml:space="preserve">Not to make any structural renovations without the consent of the lessor / landlord </w:t>
              </w:r>
            </w:p>
            <w:p>
              <w:pPr>
                <w:pStyle w:val="BodyText"/>
              </w:pPr>
              <w:pPr>
                <w:pStyle w:val="ListParagraph"/>
                <w:numPr>
                  <w:ilvl w:val="0"/>
                  <w:numId w:val="10"/>
                </w:numPr>
              </w:pPr>
              <w:r>
                <w:t xml:space="preserve">Not use the premises for illegal / immoral purposes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Typically, a lease / tenancy can only be transferred, assigned or sublet to a third party with the prior written consent of the lessor / landlord. However, parties are free to contractually agree to subletting rights.</w:t>
              </w:r>
            </w:p>
            <w:p>
              <w:pPr>
                <w:pStyle w:val="BodyText"/>
              </w:pPr>
              <w:r>
                <w:t xml:space="preserve">Where there is sub-tenant / sub-letting occurs, the period of the sub-tenancy term / sublease term must end before the expiry of the term of the head tenancy / head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severity of the destruction, the lessor / landlord may opt to rebuild the property. In the meantime, rent of the property is often suspended.</w:t>
              </w:r>
            </w:p>
            <w:p>
              <w:pPr>
                <w:pStyle w:val="BodyText"/>
              </w:pPr>
              <w:r>
                <w:t xml:space="preserve">In the event that the leased premises become untenantable, the lessee / tenant usually has the right to terminate the lease / tenancy agreement without any penalty.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responsible for insuring the premises. However, the tenant is usually responsible for insuring the ’tenant’s property within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Given that a lease is a registrable transaction and the NLC provides that leases are to be registered, upon registration of a sale of property, the new owner will be aware of the existence of the lease. The terms of the lease will survive and are binding on the new owner.</w:t>
              </w:r>
            </w:p>
            <w:p>
              <w:pPr>
                <w:pStyle w:val="BodyText"/>
              </w:pPr>
              <w:r>
                <w:t xml:space="preserve">However, where the parties have entered into a tenancy exempt from registration or the lease is not registered before the sale of the leased property, the lease or tenancy agreement will not bind the new owner unless the new owner agrees to assume the role of the current owner as lessor or landlord after the sale of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foreclosure is in respect of a legal charge registered after the lease, then in the absence of a non-disturbance agreement, the lease may be terminated at the option of the chargor.</w:t>
              </w:r>
            </w:p>
            <w:p>
              <w:pPr>
                <w:pStyle w:val="BodyText"/>
              </w:pPr>
              <w:r>
                <w:t xml:space="preserve">Where the lease was registered prior to a legal charge, then the lease will survive foreclosure proceedings. Again, tenancies generally do not survive foreclosure proceedings.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