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Cameroon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drawing>
              <wp:inline distT="0" distB="0" distL="0" distR="0">
                <wp:extent cx="7781924" cy="714375"/>
                <wp:effectExtent l="19050" t="0" r="0" b="0"/>
                <wp:docPr id="5" name="https://resourcehub.bakermckenzie.com/en/-/media/fighting-domestic-violence/reports/banners/egypt_banner_v1/cameroon_banner_v1.jpg?h=75&amp;amp;w=817&amp;amp;rev=290984df552d42ca8e1a1df0ba22600d&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egypt_banner_v1/cameroon_banner_v1.jpg?h=75&amp;amp;w=817&amp;amp;rev=290984df552d42ca8e1a1df0ba22600d&amp;sc_lang=en" descr=""/>
                        <pic:cNvPicPr>
                          <a:picLocks noChangeAspect="1" noChangeArrowheads="1"/>
                        </pic:cNvPicPr>
                      </pic:nvPicPr>
                      <pic:blipFill>
                        <a:blip r:embed="Rb8d749cce8c14d02"/>
                        <a:srcRect/>
                        <a:stretch>
                          <a:fillRect/>
                        </a:stretch>
                      </pic:blipFill>
                      <pic:spPr bwMode="auto">
                        <a:xfrm>
                          <a:off x="0" y="0"/>
                          <a:ext cx="7781924" cy="714375"/>
                        </a:xfrm>
                        <a:prstGeom prst="rect">
                          <a:avLst/>
                        </a:prstGeom>
                      </pic:spPr>
                    </pic:pic>
                  </a:graphicData>
                </a:graphic>
              </wp:inline>
            </w:drawing>
          </w:r>
          <w:r>
            <w:drawing>
              <wp:inline distT="0" distB="0" distL="0" distR="0">
                <wp:extent cx="5600700" cy="1114425"/>
                <wp:effectExtent l="19050" t="0" r="0" b="0"/>
                <wp:docPr id="6" name="https://resourcehub.bakermckenzie.com/en/-/media/fighting-domestic-violence/reports/quotes/cameroon_quote_v2.jpg?rev=00d193391fad49f8a68f6338bc4d0355&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cameroon_quote_v2.jpg?rev=00d193391fad49f8a68f6338bc4d0355&amp;sc_lang=en" descr=""/>
                        <pic:cNvPicPr>
                          <a:picLocks noChangeAspect="1" noChangeArrowheads="1"/>
                        </pic:cNvPicPr>
                      </pic:nvPicPr>
                      <pic:blipFill>
                        <a:blip r:embed="Ra086e0d630c84eda"/>
                        <a:srcRect/>
                        <a:stretch>
                          <a:fillRect/>
                        </a:stretch>
                      </pic:blipFill>
                      <pic:spPr bwMode="auto">
                        <a:xfrm>
                          <a:off x="0" y="0"/>
                          <a:ext cx="5600700" cy="1114425"/>
                        </a:xfrm>
                        <a:prstGeom prst="rect">
                          <a:avLst/>
                        </a:prstGeom>
                      </pic:spPr>
                    </pic:pic>
                  </a:graphicData>
                </a:graphic>
              </wp:inline>
            </w:drawing>
          </w:r>
          <w:r>
            <w:t xml:space="preserve">              </w:t>
          </w:r>
          <w:r>
            <w:drawing>
              <wp:inline distT="0" distB="0" distL="0" distR="0">
                <wp:extent cx="1219200" cy="1581150"/>
                <wp:effectExtent l="19050" t="0" r="0" b="0"/>
                <wp:docPr id="7" name="https://resourcehub.bakermckenzie.com/en/-/media/fighting-domestic-violence/reports/tile-images/2021_africa.jpg?h=166&amp;amp;w=128&amp;amp;rev=4f9eea91f5c9410f8ab2031351d3579f&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africa.jpg?h=166&amp;amp;w=128&amp;amp;rev=4f9eea91f5c9410f8ab2031351d3579f&amp;sc_lang=en" descr=""/>
                        <pic:cNvPicPr>
                          <a:picLocks noChangeAspect="1" noChangeArrowheads="1"/>
                        </pic:cNvPicPr>
                      </pic:nvPicPr>
                      <pic:blipFill>
                        <a:blip r:embed="R1f961bfec57b4f1b"/>
                        <a:srcRect/>
                        <a:stretch>
                          <a:fillRect/>
                        </a:stretch>
                      </pic:blipFill>
                      <pic:spPr bwMode="auto">
                        <a:xfrm>
                          <a:off x="0" y="0"/>
                          <a:ext cx="1219200" cy="1581150"/>
                        </a:xfrm>
                        <a:prstGeom prst="rect">
                          <a:avLst/>
                        </a:prstGeom>
                      </pic:spPr>
                    </pic:pic>
                  </a:graphicData>
                </a:graphic>
              </wp:inline>
            </w:drawing>
          </w:r>
        </w:p>
        <w:p>
          <w:pPr>
            <w:pStyle w:val="BodyText"/>
          </w:pPr>
          <w:pPr>
            <w:jc w:val="right"/>
          </w:pPr>
          <w:hyperlink w:history="true" r:id="R7e61e0125cc34607">
            <w:r>
              <w:rPr>
                <w:rStyle w:val="Hyperlink"/>
              </w:rPr>
              <w:t xml:space="preserve">Cameroon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7d1e3aca740c45c7"/>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Victims of domestic abuse have little recourse for protection in Cameroon since there is no domestic violence law providing women with an order for protection against abusers.</w:t>
                  </w:r>
                </w:p>
                <w:p>
                  <w:pPr>
                    <w:pStyle w:val="BodyText"/>
                  </w:pPr>
                  <w:r>
                    <w:t xml:space="preserve">However, several international codes and conventions are intended to give some scope of protection to the victims and certain articles of the Cameroonian Penal Code can be applied to domestic violence.</w:t>
                  </w:r>
                </w:p>
                <w:p>
                  <w:pPr>
                    <w:pStyle w:val="BodyText"/>
                  </w:pPr>
                  <w:r>
                    <w:rPr>
                      <w:b/>
                    </w:rPr>
                    <w:t xml:space="preserve">International level</w:t>
                  </w:r>
                </w:p>
                <w:p>
                  <w:pPr>
                    <w:pStyle w:val="BodyText"/>
                  </w:pPr>
                  <w:pPr>
                    <w:pStyle w:val="ListParagraph"/>
                    <w:numPr>
                      <w:ilvl w:val="0"/>
                      <w:numId w:val="12"/>
                    </w:numPr>
                  </w:pPr>
                  <w:r>
                    <w:t xml:space="preserve">Universal Declaration of Human Rights of 1948</w:t>
                  </w:r>
                </w:p>
                <w:p>
                  <w:pPr>
                    <w:pStyle w:val="BodyText"/>
                  </w:pPr>
                  <w:pPr>
                    <w:pStyle w:val="ListParagraph"/>
                    <w:numPr>
                      <w:ilvl w:val="0"/>
                      <w:numId w:val="12"/>
                    </w:numPr>
                  </w:pPr>
                  <w:r>
                    <w:t xml:space="preserve">The Convention on the Elimination of all Forms of Violence and Discrimination Against Woman adopted by the United Nations in 1979</w:t>
                  </w:r>
                </w:p>
                <w:p>
                  <w:pPr>
                    <w:pStyle w:val="BodyText"/>
                  </w:pPr>
                  <w:pPr>
                    <w:pStyle w:val="ListParagraph"/>
                    <w:numPr>
                      <w:ilvl w:val="0"/>
                      <w:numId w:val="12"/>
                    </w:numPr>
                  </w:pPr>
                  <w:r>
                    <w:t xml:space="preserve">Vienna Declaration and Programme of Action of the World Conference on Human Rights of June 1993 (A/Conf.157/25) and the Declaration on the Elimination of Violence Against Women adopted by the General Assembly of the United Nations in Resolution 48/104 of 20 December </w:t>
                  </w:r>
                  <w:r>
                    <w:t xml:space="preserve">1993</w:t>
                  </w:r>
                </w:p>
                <w:p>
                  <w:pPr>
                    <w:pStyle w:val="BodyText"/>
                  </w:pPr>
                  <w:pPr>
                    <w:pStyle w:val="ListParagraph"/>
                    <w:numPr>
                      <w:ilvl w:val="0"/>
                      <w:numId w:val="12"/>
                    </w:numPr>
                  </w:pPr>
                  <w:r>
                    <w:t xml:space="preserve">Fourth World Conference on Women (Beijing, 1995)</w:t>
                  </w:r>
                </w:p>
                <w:p>
                  <w:pPr>
                    <w:pStyle w:val="BodyText"/>
                  </w:pPr>
                  <w:pPr>
                    <w:pStyle w:val="ListParagraph"/>
                    <w:numPr>
                      <w:ilvl w:val="0"/>
                      <w:numId w:val="12"/>
                    </w:numPr>
                  </w:pPr>
                  <w:r>
                    <w:t xml:space="preserve">African Charter on Human and Peoples' Rights with special emphasis on the rights of women adopted in Maputo in 2003</w:t>
                  </w:r>
                </w:p>
                <w:p>
                  <w:pPr>
                    <w:pStyle w:val="BodyText"/>
                  </w:pPr>
                  <w:r>
                    <w:rPr>
                      <w:b/>
                    </w:rPr>
                    <w:t xml:space="preserve">National level</w:t>
                  </w:r>
                </w:p>
                <w:p>
                  <w:pPr>
                    <w:pStyle w:val="BodyText"/>
                  </w:pPr>
                  <w:pPr>
                    <w:pStyle w:val="ListParagraph"/>
                    <w:numPr>
                      <w:ilvl w:val="0"/>
                      <w:numId w:val="13"/>
                    </w:numPr>
                  </w:pPr>
                  <w:r>
                    <w:t xml:space="preserve">Ministry for the Protection of the Family and the Woman, created in 2004</w:t>
                  </w:r>
                </w:p>
                <w:p>
                  <w:pPr>
                    <w:pStyle w:val="BodyText"/>
                  </w:pPr>
                  <w:pPr>
                    <w:pStyle w:val="ListParagraph"/>
                    <w:numPr>
                      <w:ilvl w:val="0"/>
                      <w:numId w:val="13"/>
                    </w:numPr>
                  </w:pPr>
                  <w:r>
                    <w:t xml:space="preserve">Cameroonian Penal Code</w:t>
                  </w:r>
                </w:p>
                <w:p>
                  <w:pPr>
                    <w:pStyle w:val="BodyText"/>
                  </w:pPr>
                  <w:pPr>
                    <w:pStyle w:val="ListParagraph"/>
                    <w:numPr>
                      <w:ilvl w:val="0"/>
                      <w:numId w:val="13"/>
                    </w:numPr>
                  </w:pPr>
                  <w:r>
                    <w:t xml:space="preserve">a family code was drafted in 1997 to address issues of domestic violence but it has still not been adopted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available case law in Cameroon regarding domestic violence. However, the codes and conventions mentioned in Section 1.1 and the Ministry for the Protection of the Family and the Woman ensure that "all acts of violence and discrimination against women are reported and that the police force receives support in caring for and assisting in the reintegration of women victims of violence into society and their families." The reality is that domestic violence in Cameroon is still considered a private matter and the law enforcement officers do not consider it a serious issue; therefore, victims are reluctant to report abuse.</w:t>
                  </w:r>
                  <w:r>
                    <w:rPr>
                      <w:color w:val="3F3F3F"/>
                    </w:rPr>
                    <w:t xml:space="preserve"> </w:t>
                  </w:r>
                  <w:r>
                    <w:t xml:space="preserve">Furthermore, the Cameroonian judicial system usually applies customary rules that discriminate against women (it is considered that a man has "disciplinary rights" over his wife) and judges are usually reluctant to apply international legal instruments ratified by Cameroon.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there is no special law regulating domestic violence, victims may file a complaint under the assault provisions of the Cameroonian Penal Code. Therefore, the criminal courts will judge this type of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previously mentioned in Section 1.3, domestic violence issues will be treated as criminal proceedings.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Only criminal legal remedies are available for domestic violence victims.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domestic violence is not expressly regulated in the national law of Cameroon. The only national law that can be applicable in cases of domestic violence is the Cameroonian Penal Code, which regulates sexual offenses such as rape, assaults, forced marriage and moral dangers, but none is treated as a violation of human rights.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provision for ratification.</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provision for ratification.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Cameroon ratified the 1979 Convention on the Elimination of All Forms of Discrimination Against Women on 23 August 1994, but Cameroon has not ratified the Optional Protocol to the Convention on the Elimination of All Forms of Discrimination Against Women.</w:t>
                  </w:r>
                </w:p>
                <w:p>
                  <w:pPr>
                    <w:pStyle w:val="BodyText"/>
                  </w:pPr>
                  <w:r>
                    <w:t xml:space="preserve">In Cameroon, human rights instruments are generally incorporated into national law simply by means of ratification. Article 45 of the Constitution of Cameroon states that duly approved or ratified treaties and international agreements have priority over national law. Nonetheless, in practice, as previously mentioned, judges are reluctant to apply international legal instruments and they usually invoke national or customary laws.</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definition.</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definition, but invading residences and tampering with correspondence are criminalized in Articles 299 and 300 of the Cameroonian Penal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302-1 (1) of the Cameroonian Penal Code states the following about sexual harassment:</w:t>
                  </w:r>
                </w:p>
                <w:p>
                  <w:pPr>
                    <w:pStyle w:val="BodyText"/>
                  </w:pPr>
                  <w:pPr>
                    <w:ind w:left="562"/>
                  </w:pPr>
                  <w:r>
                    <w:t xml:space="preserve">Whoever takes advantage of the authority conferred on him by his position to harass another using orders, threats, constraints or pressure in order to obtain sexual favours, shall be punished.</w:t>
                  </w:r>
                </w:p>
                <w:p>
                  <w:pPr>
                    <w:pStyle w:val="BodyText"/>
                  </w:pPr>
                  <w:r>
                    <w:t xml:space="preserve">No other sexual harassment provision is mentioned in the code.</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definition.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definition in the Cameroonian Penal Code and it is more often referred to as an "offender" or "perpetrator." However, Article 307(1) of the Cameroonian Penal Code states the following about abuse:</w:t>
                  </w:r>
                </w:p>
                <w:p>
                  <w:pPr>
                    <w:pStyle w:val="BodyText"/>
                  </w:pPr>
                  <w:pPr>
                    <w:ind w:left="562"/>
                  </w:pPr>
                  <w:r>
                    <w:t xml:space="preserve">Whoever uses without having been provoked against any person in the circumstances of publicity described in Article 152 any insulting expression, or contemptuous gesture or words, or invective without imputation of fact, shall be punished.</w:t>
                  </w:r>
                </w:p>
                <w:p>
                  <w:pPr>
                    <w:pStyle w:val="BodyText"/>
                  </w:pPr>
                  <w:r>
                    <w:t xml:space="preserve">This can be understood as an implicit definition of an abuser.</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definition.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definition.</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definition.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regulations about domestic violence and no relevant terms are defined in domestic legislation. Domestic violence victims need to rely on the definitions provided for standard violent crimes, specifically rape and abuse.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Civil protection orders are not available to victims of domestic abuse in Cameroon. Domestic abuse/violence is not recognized as a specific crime in Cameroon and protective/safety orders are not available to victims.</w:t>
                  </w:r>
                </w:p>
                <w:p>
                  <w:pPr>
                    <w:pStyle w:val="BodyText"/>
                  </w:pPr>
                  <w:r>
                    <w:t xml:space="preserve">Victims would have to file a complaint against the abuser under the assault provisions of the Cameroonian Penal Code: Article 277 (grievous harm); Article 279 (assault occasioning grievous harm); Article 280 (simple harm); Article 281 (slight harm); Article 338 (assault on a woman with a child); or Article 350 (assault on children). Rape (Article 296), forced marriage (Article 356) and abuse in respect of a "bride price" (Article 357) are also offenses under the Cameroonian Penal Code.</w:t>
                  </w:r>
                </w:p>
                <w:p>
                  <w:pPr>
                    <w:pStyle w:val="BodyText"/>
                  </w:pPr>
                  <w:r>
                    <w:t xml:space="preserve">Domestic abuse is seen as a private matter by law enforcement agencies in Cameroon. Even if a case proceeds to court (it is reported that few cases reach this stage), judges generally accept that a man has "disciplinary rights" over his wife. It is also reported that while the state operates helplines for victims, no shelters are available for victims.</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N/A (see section 4.1.1).</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Civil protection orders are not available.</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Civil protection orders are not available.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Civil protection orders are not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 (see section 4.1.1).</w:t>
                  </w:r>
                  <w:r>
                    <w:t xml:space="preserve"> </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No. Civil protection orders are not available.</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Civil protection orders are not available.</w:t>
                  </w: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 Civil protection orders are not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 Civil protection orders are not available.</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Between 2006 and 2008, 3,680 cases of physical violence against women (including domestic violence) and 2,500 cases of psychological violence were recorded by the government's services. There are no statistics on how many of those cases resulted in prosecution or conviction.</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 Civil protection orders are not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 Civil protection orders are not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 Civil protection orders are not available.</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N/A. Civil protection orders are not available.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 Civil protection orders are not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 Civil protection orders are not available. However, if a criminal prosecution proceeds to court, judges generally accept that a man has "disciplinary rights" over his wife.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N/A. Civil protection orders are not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there is no specific legislation on this, it appears that the police rarely intervene in domestic violence disputes as they see them as "private matters." The victim can be seen by the police to be responsible for the violence and they may be sent back to the abuser. The Ministry for the Protection of the Family and the Woman apparently views domestic violence as a waste of time.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the previous point, there is little involvement of law firms in Cameroon for domestic violence cases. They might be involved in cases of mediation, a tool sometimes used to solve domestic violence cases.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308(a) of the Cameroonian Penal Procedure Code states, "Except where otherwise provided by law, an offence may be established by means of proof." There does not seem to be exceptions for offenses that may be assimilated into domestic violence (as there is no specific offense for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specific requirements for types of evidence. Article 308(c) states, "Proof by means of wire tapping, electronic listening devices or other instruments of surveillance is admissible under the conditions laid down in Articles 92 and 245," which are specific provisions that authorize or order such means.</w:t>
                  </w:r>
                </w:p>
                <w:p>
                  <w:pPr>
                    <w:pStyle w:val="BodyText"/>
                  </w:pPr>
                  <w:r>
                    <w:t xml:space="preserve">Moreover, Articles 313 and 314 of the Cameroonian Penal Procedure Code establish that the content of documents can only be proved with the primary evidence, meaning the original document (or documents if several copies are made with a mechanical process), except in certain situations in which secondary evidence is accepted (a copy of the original document certified by a competent authority). Secondary evidence is only admitted in the following cases:</w:t>
                  </w:r>
                </w:p>
                <w:p>
                  <w:pPr>
                    <w:pStyle w:val="BodyText"/>
                  </w:pPr>
                  <w:pPr>
                    <w:pStyle w:val="ListParagraph"/>
                    <w:numPr>
                      <w:ilvl w:val="0"/>
                      <w:numId w:val="11"/>
                    </w:numPr>
                  </w:pPr>
                  <w:r>
                    <w:t xml:space="preserve">when it is established before the court that the original is in the possession of the adverse party or a third party that refuses to produce the document after a notice is served</w:t>
                  </w:r>
                </w:p>
                <w:p>
                  <w:pPr>
                    <w:pStyle w:val="BodyText"/>
                  </w:pPr>
                  <w:pPr>
                    <w:pStyle w:val="ListParagraph"/>
                    <w:numPr>
                      <w:ilvl w:val="0"/>
                      <w:numId w:val="11"/>
                    </w:numPr>
                  </w:pPr>
                  <w:r>
                    <w:t xml:space="preserve">when the existence and the contents of the original are not disputed by the adverse party</w:t>
                  </w:r>
                </w:p>
                <w:p>
                  <w:pPr>
                    <w:pStyle w:val="BodyText"/>
                  </w:pPr>
                  <w:pPr>
                    <w:pStyle w:val="ListParagraph"/>
                    <w:numPr>
                      <w:ilvl w:val="0"/>
                      <w:numId w:val="11"/>
                    </w:numPr>
                  </w:pPr>
                  <w:r>
                    <w:t xml:space="preserve">when it is established that the original has been destroyed or lost</w:t>
                  </w:r>
                </w:p>
                <w:p>
                  <w:pPr>
                    <w:pStyle w:val="BodyText"/>
                  </w:pPr>
                  <w:pPr>
                    <w:pStyle w:val="ListParagraph"/>
                    <w:numPr>
                      <w:ilvl w:val="0"/>
                      <w:numId w:val="11"/>
                    </w:numPr>
                  </w:pPr>
                  <w:r>
                    <w:t xml:space="preserve">when the original cannot be easily moved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Article 395 of the Cameroonian Penal Procedure Code states that in case of doubt, the accused will be acquitted. A reference to the benefit of doubt will be made in the judgment.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See Part 3, Chapter II of the Cameroonian Penal Procedure Code, which lists the following affirmative defenses:</w:t>
                  </w:r>
                </w:p>
                <w:p>
                  <w:pPr>
                    <w:pStyle w:val="BodyText"/>
                  </w:pPr>
                  <w:pPr>
                    <w:pStyle w:val="ListParagraph"/>
                    <w:numPr>
                      <w:ilvl w:val="0"/>
                      <w:numId w:val="10"/>
                    </w:numPr>
                  </w:pPr>
                  <w:r>
                    <w:t xml:space="preserve">insanity</w:t>
                  </w:r>
                </w:p>
                <w:p>
                  <w:pPr>
                    <w:pStyle w:val="BodyText"/>
                  </w:pPr>
                  <w:pPr>
                    <w:pStyle w:val="ListParagraph"/>
                    <w:numPr>
                      <w:ilvl w:val="0"/>
                      <w:numId w:val="10"/>
                    </w:numPr>
                  </w:pPr>
                  <w:r>
                    <w:t xml:space="preserve">intoxication</w:t>
                  </w:r>
                </w:p>
                <w:p>
                  <w:pPr>
                    <w:pStyle w:val="BodyText"/>
                  </w:pPr>
                  <w:pPr>
                    <w:pStyle w:val="ListParagraph"/>
                    <w:numPr>
                      <w:ilvl w:val="0"/>
                      <w:numId w:val="10"/>
                    </w:numPr>
                  </w:pPr>
                  <w:r>
                    <w:t xml:space="preserve">infancy</w:t>
                  </w:r>
                </w:p>
                <w:p>
                  <w:pPr>
                    <w:pStyle w:val="BodyText"/>
                  </w:pPr>
                  <w:pPr>
                    <w:pStyle w:val="ListParagraph"/>
                    <w:numPr>
                      <w:ilvl w:val="0"/>
                      <w:numId w:val="10"/>
                    </w:numPr>
                  </w:pPr>
                  <w:r>
                    <w:t xml:space="preserve">threats</w:t>
                  </w:r>
                </w:p>
                <w:p>
                  <w:pPr>
                    <w:pStyle w:val="BodyText"/>
                  </w:pPr>
                  <w:pPr>
                    <w:pStyle w:val="ListParagraph"/>
                    <w:numPr>
                      <w:ilvl w:val="0"/>
                      <w:numId w:val="10"/>
                    </w:numPr>
                  </w:pPr>
                  <w:r>
                    <w:t xml:space="preserve">compulsion</w:t>
                  </w:r>
                </w:p>
                <w:p>
                  <w:pPr>
                    <w:pStyle w:val="BodyText"/>
                  </w:pPr>
                  <w:pPr>
                    <w:pStyle w:val="ListParagraph"/>
                    <w:numPr>
                      <w:ilvl w:val="0"/>
                      <w:numId w:val="10"/>
                    </w:numPr>
                  </w:pPr>
                  <w:r>
                    <w:t xml:space="preserve">obedience to a lawful authority</w:t>
                  </w:r>
                </w:p>
                <w:p>
                  <w:pPr>
                    <w:pStyle w:val="BodyText"/>
                  </w:pPr>
                  <w:pPr>
                    <w:pStyle w:val="ListParagraph"/>
                    <w:numPr>
                      <w:ilvl w:val="0"/>
                      <w:numId w:val="10"/>
                    </w:numPr>
                  </w:pPr>
                  <w:r>
                    <w:t xml:space="preserve">lawful defense</w:t>
                  </w:r>
                </w:p>
                <w:p>
                  <w:pPr>
                    <w:pStyle w:val="BodyText"/>
                  </w:pPr>
                  <w:pPr>
                    <w:pStyle w:val="ListParagraph"/>
                    <w:numPr>
                      <w:ilvl w:val="0"/>
                      <w:numId w:val="10"/>
                    </w:numPr>
                  </w:pPr>
                  <w:r>
                    <w:t xml:space="preserve">provocation if the answer to the provocation is proportionate</w:t>
                  </w:r>
                </w:p>
                <w:p>
                  <w:pPr>
                    <w:pStyle w:val="BodyText"/>
                  </w:pPr>
                  <w:pPr>
                    <w:pStyle w:val="ListParagraph"/>
                    <w:numPr>
                      <w:ilvl w:val="0"/>
                      <w:numId w:val="10"/>
                    </w:numPr>
                  </w:pPr>
                  <w:r>
                    <w:t xml:space="preserve">state of necessity</w:t>
                  </w:r>
                </w:p>
                <w:p>
                  <w:pPr>
                    <w:pStyle w:val="BodyText"/>
                  </w:pPr>
                  <w:pPr>
                    <w:pStyle w:val="ListParagraph"/>
                    <w:numPr>
                      <w:ilvl w:val="0"/>
                      <w:numId w:val="10"/>
                    </w:numPr>
                  </w:pPr>
                  <w:r>
                    <w:t xml:space="preserve">effect of diminished responsibility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a principle (Article 74 of the Cameroonian Penal Procedure Code), unless the law states otherwise, which is the case for some crimes falling under the qualification of domestic violence, such as assault occasioning death, assault occasioning grievous harm, simple harm and slight harm (Articles 278-281 of the Cameroonian Penal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regulated in Article 260 of the Cameroonian Penal Procedure Code. A defendant in whose favor a no-case ruling is made and that has become final may institute an action for false reporting. They may also sue for damages before the competent trial court. In case of a conviction, the costs will be borne by the civil party.</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strict definition of consent, but Article 296 of the Cameroonian Penal Code defines "rape" as "sexual intercourse to which a person is compelled, by force or by moral ascendency."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regulated in Articles 78 and 84 of the Cameroonian Penal Code. For self-defense, the means of defense need to be proportionate to the seriousness of the infringement threatened. Intentional killing is always considered proportionate to an attack causing a reasonable apprehension of death, of grievous harm, of rape or of sodomy.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regulated in Article 183 of the Cameroonian Penal Procedure Code, a witness has to take an oath ("I swear to say the truth, all the truth and only the truth"). If this oath is broken, they may be sentenced to between one and five years of prison.</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exceptions for domestic violence victims. The only applicable general exception is to receive a testimony outside of court due to severe health issues.</w:t>
                  </w:r>
                  <w:r>
                    <w:rPr>
                      <w:b/>
                    </w:rP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Anyone who is 14 years old or older can testify. Nonetheless, if the minor is the victim, they can be heard as a witness, whatever their age. Defendants can be heard at any stage of the prosecution.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depends on the charge, but it appears that there are some applicable alternatives depending on each case. The penalty can be doubled or it can become a life sentence, or even the death penalty may apply. For example, Article 350 of the Cameroonian Penal Code provides that for murder, capital murder and assault occasioning death, the penalty when the victim is a child is either a life sentence or the death penalty. In the case of assault occasioning grievous harm, simple harm and slight harm committed on children, the charges will be doubled.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regulation in this regard and, for the most part, domestic violence cases are not reported. Considering that most judges consider domestic violence a private matter and that men have disciplinary rights over their spouses, no evidence of battered woman syndrome is used by lawyers.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legislation in this area.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legislation in this area.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legislation in this area.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legislation in this area.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legislation in this area.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legislation in this area.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legislation in this area.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legislation in this area.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legislation in this area. As previously stated, generally, anyone who is 14 years old or older can testify. Nonetheless, if the minor is the victim, they can be heard as a witness, whatever their age.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legislation in this area.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legislation in this area.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legislation in this area.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legislation in this area.</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9"/>
    <w:lvlOverride w:ilvl="0">
      <w:startOverride w:val="1"/>
    </w:lvlOverride>
  </w:num>
  <w:num w:numId="12">
    <w:abstractNumId w:val="27"/>
    <w:lvlOverride w:ilvl="0">
      <w:startOverride w:val="1"/>
    </w:lvlOverride>
  </w:num>
  <w:num w:numId="13">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b8d749cce8c14d02" /><Relationship Type="http://schemas.openxmlformats.org/officeDocument/2006/relationships/image" Target="/media/image2.jpg" Id="Ra086e0d630c84eda" /><Relationship Type="http://schemas.openxmlformats.org/officeDocument/2006/relationships/image" Target="/media/image3.jpg" Id="R1f961bfec57b4f1b" /><Relationship Type="http://schemas.openxmlformats.org/officeDocument/2006/relationships/hyperlink" Target="https://resourcehub.bakermckenzie.com/en/-/media/fighting-domestic-violence/reports/reports/2021_fdv_cameroon.pdf?rev=5bc065b650ca41d088ef61f53a21532c&amp;sc_lang=en" TargetMode="External" Id="R7e61e0125cc34607" /><Relationship Type="http://schemas.openxmlformats.org/officeDocument/2006/relationships/image" Target="/media/image4.jpg" Id="R7d1e3aca740c45c7" /><Relationship Type="http://schemas.openxmlformats.org/officeDocument/2006/relationships/hyperlink" Target="file:///U:/Active/2020%20Pro-Bono%20GRW/Reports/010.%20Final/Belgium/2021_FDV_Belgium.docx#_edn5" TargetMode="External" Id="R48ff491d8b9046b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