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Repetition of representations and warranties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all times between signing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Less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bring-down certificate at closing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bring-down certificates are not very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applicable repetition standard, e.g., true in all material respects or Material Adverse Effect?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True and accurate in all material respects is the common standard, but there is often a carve-out for fundamental representations, which must be absolutely true and accurate.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double materiality common (a materiality qualification in bring-down at closing and in representation(s))?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