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Hong Kong</w:t>
      </w:r>
      <w:r w:rsidR="00480329"/>
    </w:p>
    <w:p w:rsidRPr="00BC7873" w:rsidR="00BC7873" w:rsidP="00D354EF" w:rsidRDefault="00051AB4" w14:paraId="2476CC56" w14:textId="2FB25FA9">
      <w:pPr>
        <w:pStyle w:val="Title"/>
      </w:pPr>
      <w:r w:rsidRPr="00BC7873">
        <w:t>Overview</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Overview</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t xml:space="preserve">The market for the mergers and acquisitions of public companies in Hong Kong has been robust in recent years.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