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Argentina</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t xml:space="preserve">☒     </w:t>
              </w:r>
              <w:r>
                <w:t xml:space="preserve">omnibus – all personal data</w:t>
              </w:r>
            </w:p>
            <w:p>
              <w:pPr>
                <w:pStyle w:val="BodyText"/>
              </w:pPr>
              <w:pPr>
                <w:spacing w:after="0"/>
              </w:pPr>
              <w:r>
                <w:t xml:space="preserve">☒     </w:t>
              </w:r>
              <w:r>
                <w:t xml:space="preserve">sector-specific — e.g., financial institutions, governmental bodies       </w:t>
              </w:r>
            </w:p>
            <w:p>
              <w:pPr>
                <w:pStyle w:val="BodyText"/>
              </w:pPr>
              <w:pPr>
                <w:spacing w:after="0"/>
              </w:pPr>
              <w:r>
                <w:t xml:space="preserve">☒     </w:t>
              </w:r>
              <w:r>
                <w:t xml:space="preserve">constitutional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pStyle w:val="ListParagraph"/>
                <w:numPr>
                  <w:ilvl w:val="0"/>
                  <w:numId w:val="11"/>
                </w:numPr>
              </w:pPr>
              <w:hyperlink w:history="true" r:id="R7d825a7ff2f240e9">
                <w:r>
                  <w:rPr>
                    <w:rStyle w:val="Hyperlink"/>
                  </w:rPr>
                  <w:t xml:space="preserve">Personal Data Protection Law No. 25,326</w:t>
                </w:r>
              </w:hyperlink>
            </w:p>
            <w:p>
              <w:pPr>
                <w:pStyle w:val="BodyText"/>
              </w:pPr>
              <w:pPr>
                <w:pStyle w:val="ListParagraph"/>
                <w:numPr>
                  <w:ilvl w:val="0"/>
                  <w:numId w:val="11"/>
                </w:numPr>
              </w:pPr>
              <w:hyperlink w:history="true" r:id="R3772d6b09789428c">
                <w:r>
                  <w:rPr>
                    <w:rStyle w:val="Hyperlink"/>
                  </w:rPr>
                  <w:t xml:space="preserve">Personal Data Protection Regulatory Decree No. 1558/2001</w:t>
                </w:r>
              </w:hyperlink>
            </w:p>
            <w:p>
              <w:pPr>
                <w:pStyle w:val="BodyText"/>
              </w:pPr>
              <w:pPr>
                <w:pStyle w:val="ListParagraph"/>
                <w:numPr>
                  <w:ilvl w:val="0"/>
                  <w:numId w:val="11"/>
                </w:numPr>
              </w:pPr>
              <w:hyperlink w:history="true" r:id="R2b8653bbae2a42fe">
                <w:r>
                  <w:rPr>
                    <w:rStyle w:val="Hyperlink"/>
                  </w:rPr>
                  <w:t xml:space="preserve">Access to Public Information Law No. 27,275</w:t>
                </w:r>
              </w:hyperlink>
            </w:p>
            <w:p>
              <w:pPr>
                <w:pStyle w:val="BodyText"/>
              </w:pPr>
              <w:pPr>
                <w:pStyle w:val="ListParagraph"/>
                <w:numPr>
                  <w:ilvl w:val="0"/>
                  <w:numId w:val="11"/>
                </w:numPr>
              </w:pPr>
              <w:hyperlink w:history="true" r:id="Rfaf49a0d3b7940f8">
                <w:r>
                  <w:rPr>
                    <w:rStyle w:val="Hyperlink"/>
                  </w:rPr>
                  <w:t xml:space="preserve">Access to Public Information Regulatory Decree No. 206/2017</w:t>
                </w:r>
              </w:hyperlink>
            </w:p>
            <w:p>
              <w:pPr>
                <w:pStyle w:val="BodyText"/>
              </w:pPr>
              <w:pPr>
                <w:pStyle w:val="ListParagraph"/>
                <w:numPr>
                  <w:ilvl w:val="0"/>
                  <w:numId w:val="11"/>
                </w:numPr>
              </w:pPr>
              <w:hyperlink w:history="true" r:id="R831090ee201e412b">
                <w:r>
                  <w:rPr>
                    <w:rStyle w:val="Hyperlink"/>
                  </w:rPr>
                  <w:t xml:space="preserve">International Personal Data Transfer Disposition No. 60-E/2016</w:t>
                </w:r>
              </w:hyperlink>
            </w:p>
            <w:p>
              <w:pPr>
                <w:pStyle w:val="BodyText"/>
              </w:pPr>
              <w:pPr>
                <w:pStyle w:val="ListParagraph"/>
                <w:numPr>
                  <w:ilvl w:val="0"/>
                  <w:numId w:val="11"/>
                </w:numPr>
              </w:pPr>
              <w:hyperlink w:history="true" r:id="R3593f1fa237f40d1">
                <w:r>
                  <w:rPr>
                    <w:rStyle w:val="Hyperlink"/>
                  </w:rPr>
                  <w:t xml:space="preserve">Resolution 159/2018 on Binding Corporate Rules</w:t>
                </w:r>
              </w:hyperlink>
            </w:p>
            <w:p>
              <w:pPr>
                <w:pStyle w:val="BodyText"/>
              </w:pPr>
              <w:pPr>
                <w:pStyle w:val="ListParagraph"/>
                <w:numPr>
                  <w:ilvl w:val="0"/>
                  <w:numId w:val="11"/>
                </w:numPr>
              </w:pPr>
              <w:hyperlink w:history="true" r:id="Rb9f3beae1ac146c5">
                <w:r>
                  <w:rPr>
                    <w:rStyle w:val="Hyperlink"/>
                  </w:rPr>
                  <w:t xml:space="preserve">Resolution No. 47/2018, which sets forth the recommended security measures for the processing and retention of personal data in computerized and non-computerized media</w:t>
                </w:r>
              </w:hyperlink>
            </w:p>
            <w:p>
              <w:pPr>
                <w:pStyle w:val="BodyText"/>
              </w:pPr>
              <w:pPr>
                <w:pStyle w:val="ListParagraph"/>
                <w:numPr>
                  <w:ilvl w:val="0"/>
                  <w:numId w:val="11"/>
                </w:numPr>
              </w:pPr>
              <w:hyperlink w:history="true" r:id="Re5d35ac2904f4ddc">
                <w:r>
                  <w:rPr>
                    <w:rStyle w:val="Hyperlink"/>
                  </w:rPr>
                  <w:t xml:space="preserve">Resolution No. 4/2019, which provides interpretation guidelines of Personal Data Protection Law No. 25,326</w:t>
                </w:r>
              </w:hyperlink>
            </w:p>
            <w:p>
              <w:pPr>
                <w:pStyle w:val="BodyText"/>
              </w:pPr>
              <w:pPr>
                <w:pStyle w:val="ListParagraph"/>
                <w:numPr>
                  <w:ilvl w:val="0"/>
                  <w:numId w:val="11"/>
                </w:numPr>
              </w:pPr>
              <w:hyperlink w:history="true" r:id="R02ab79f817e34c3c">
                <w:r>
                  <w:rPr>
                    <w:rStyle w:val="Hyperlink"/>
                  </w:rPr>
                  <w:t xml:space="preserve">Resolution No. 332/2020, which approves legal and technical guidelines related to audits conducted by the Data Protection Authority</w:t>
                </w:r>
              </w:hyperlink>
            </w:p>
            <w:p>
              <w:pPr>
                <w:pStyle w:val="BodyText"/>
              </w:pPr>
              <w:pPr>
                <w:pStyle w:val="ListParagraph"/>
                <w:numPr>
                  <w:ilvl w:val="0"/>
                  <w:numId w:val="11"/>
                </w:numPr>
              </w:pPr>
              <w:hyperlink w:history="true" r:id="Rfff9355e89524c6f">
                <w:r>
                  <w:rPr>
                    <w:rStyle w:val="Hyperlink"/>
                  </w:rPr>
                  <w:t xml:space="preserve">Resolution No. 126/2024, which contemplates a new classification of infringements and sanctions regime applicable to breaches of Laws 25,326 (data protection) and 26,951 (do not call registry)</w:t>
                </w:r>
              </w:hyperlink>
            </w:p>
            <w:p>
              <w:pPr>
                <w:pStyle w:val="BodyText"/>
              </w:pPr>
              <w:pPr>
                <w:pStyle w:val="ListParagraph"/>
                <w:numPr>
                  <w:ilvl w:val="0"/>
                  <w:numId w:val="11"/>
                </w:numPr>
              </w:pPr>
              <w:hyperlink w:history="true" r:id="R423edb6e95c44ef9">
                <w:r>
                  <w:rPr>
                    <w:rStyle w:val="Hyperlink"/>
                  </w:rPr>
                  <w:t xml:space="preserve">Convention 108+ on the Protection of Individuals with regard to Automatic Processing of Personal Data (approved by Law No. 27,699)</w:t>
                </w:r>
              </w:hyperlink>
            </w:p>
            <w:p>
              <w:pPr>
                <w:pStyle w:val="BodyText"/>
              </w:pPr>
              <w:pPr>
                <w:pStyle w:val="ListParagraph"/>
                <w:numPr>
                  <w:ilvl w:val="0"/>
                  <w:numId w:val="11"/>
                </w:numPr>
              </w:pPr>
              <w:hyperlink w:history="true" r:id="Rd7428368a6cd4bb3">
                <w:r>
                  <w:rPr>
                    <w:rStyle w:val="Hyperlink"/>
                  </w:rPr>
                  <w:t xml:space="preserve">Resolution No. 255/2022 on Genetic Data</w:t>
                </w:r>
              </w:hyperlink>
            </w:p>
            <w:p>
              <w:pPr>
                <w:pStyle w:val="BodyText"/>
              </w:pPr>
              <w:pPr>
                <w:pStyle w:val="ListParagraph"/>
                <w:numPr>
                  <w:ilvl w:val="0"/>
                  <w:numId w:val="11"/>
                </w:numPr>
              </w:pPr>
              <w:hyperlink w:history="true" r:id="Rb40e215b42994559">
                <w:r>
                  <w:rPr>
                    <w:rStyle w:val="Hyperlink"/>
                  </w:rPr>
                  <w:t xml:space="preserve">Law 26,951 on National Do Not Call Registry</w:t>
                </w:r>
              </w:hyperlink>
            </w:p>
            <w:p>
              <w:pPr>
                <w:pStyle w:val="BodyText"/>
              </w:pPr>
              <w:pPr>
                <w:pStyle w:val="ListParagraph"/>
                <w:numPr>
                  <w:ilvl w:val="0"/>
                  <w:numId w:val="11"/>
                </w:numPr>
              </w:pPr>
              <w:hyperlink w:history="true" r:id="Rc5f11b2d62ec4701">
                <w:r>
                  <w:rPr>
                    <w:rStyle w:val="Hyperlink"/>
                  </w:rPr>
                  <w:t xml:space="preserve">Resolution No. 198/2023 on New Standard Contractual Clauses for International Personal Data Transfers of the Ibero-American Data Protection Network</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pStyle w:val="ListParagraph"/>
                <w:numPr>
                  <w:ilvl w:val="0"/>
                  <w:numId w:val="10"/>
                </w:numPr>
              </w:pPr>
              <w:hyperlink w:history="true" r:id="R5798194688a142b5">
                <w:r>
                  <w:rPr>
                    <w:rStyle w:val="Hyperlink"/>
                  </w:rPr>
                  <w:t xml:space="preserve">Personal Data Protection Law No. 25,326</w:t>
                </w:r>
              </w:hyperlink>
            </w:p>
            <w:p>
              <w:pPr>
                <w:pStyle w:val="BodyText"/>
              </w:pPr>
              <w:pPr>
                <w:pStyle w:val="ListParagraph"/>
                <w:numPr>
                  <w:ilvl w:val="0"/>
                  <w:numId w:val="10"/>
                </w:numPr>
              </w:pPr>
              <w:hyperlink w:history="true" r:id="Rfc6de2de42974f71">
                <w:r>
                  <w:rPr>
                    <w:rStyle w:val="Hyperlink"/>
                  </w:rPr>
                  <w:t xml:space="preserve">Personal Data Protection Regulatory Decree No. 1558/2001</w:t>
                </w:r>
              </w:hyperlink>
            </w:p>
            <w:p>
              <w:pPr>
                <w:pStyle w:val="BodyText"/>
              </w:pPr>
              <w:pPr>
                <w:pStyle w:val="ListParagraph"/>
                <w:numPr>
                  <w:ilvl w:val="0"/>
                  <w:numId w:val="10"/>
                </w:numPr>
              </w:pPr>
              <w:hyperlink w:history="true" r:id="Rd4e37f439978457a">
                <w:r>
                  <w:rPr>
                    <w:rStyle w:val="Hyperlink"/>
                  </w:rPr>
                  <w:t xml:space="preserve">Disposition No. 47/2018</w:t>
                </w:r>
              </w:hyperlink>
            </w:p>
            <w:p>
              <w:pPr>
                <w:pStyle w:val="BodyText"/>
              </w:pPr>
              <w:pPr>
                <w:pStyle w:val="ListParagraph"/>
                <w:numPr>
                  <w:ilvl w:val="0"/>
                  <w:numId w:val="10"/>
                </w:numPr>
              </w:pPr>
              <w:hyperlink w:history="true" r:id="R5855cc00701b44bc">
                <w:r>
                  <w:rPr>
                    <w:rStyle w:val="Hyperlink"/>
                  </w:rPr>
                  <w:t xml:space="preserve">Resolution No. 332/2020</w:t>
                </w:r>
              </w:hyperlink>
            </w:p>
            <w:p>
              <w:pPr>
                <w:pStyle w:val="BodyText"/>
              </w:pPr>
              <w:pPr>
                <w:pStyle w:val="ListParagraph"/>
                <w:numPr>
                  <w:ilvl w:val="0"/>
                  <w:numId w:val="10"/>
                </w:numPr>
              </w:pPr>
              <w:hyperlink w:history="true" r:id="Rcda8268a63db4aef">
                <w:r>
                  <w:rPr>
                    <w:rStyle w:val="Hyperlink"/>
                  </w:rPr>
                  <w:t xml:space="preserve">Law No. 26,904 (Grooming).</w:t>
                </w:r>
              </w:hyperlink>
            </w:p>
            <w:p>
              <w:pPr>
                <w:pStyle w:val="BodyText"/>
              </w:pPr>
              <w:pPr>
                <w:pStyle w:val="ListParagraph"/>
                <w:numPr>
                  <w:ilvl w:val="0"/>
                  <w:numId w:val="10"/>
                </w:numPr>
              </w:pPr>
              <w:hyperlink w:history="true" r:id="Ra82f7a9d6f4042ca">
                <w:r>
                  <w:rPr>
                    <w:rStyle w:val="Hyperlink"/>
                  </w:rPr>
                  <w:t xml:space="preserve">Law No. 24,766 (Confidential Information)</w:t>
                </w:r>
              </w:hyperlink>
            </w:p>
            <w:p>
              <w:pPr>
                <w:pStyle w:val="BodyText"/>
              </w:pPr>
              <w:pPr>
                <w:pStyle w:val="ListParagraph"/>
                <w:numPr>
                  <w:ilvl w:val="0"/>
                  <w:numId w:val="10"/>
                </w:numPr>
              </w:pPr>
              <w:hyperlink w:history="true" r:id="R1d3fe743124f4e32">
                <w:r>
                  <w:rPr>
                    <w:rStyle w:val="Hyperlink"/>
                  </w:rPr>
                  <w:t xml:space="preserve">Law No. 26,388 (Criminal penalties for unauthorized access to information)</w:t>
                </w:r>
              </w:hyperlink>
            </w:p>
            <w:p>
              <w:pPr>
                <w:pStyle w:val="BodyText"/>
              </w:pPr>
              <w:pPr>
                <w:pStyle w:val="ListParagraph"/>
                <w:numPr>
                  <w:ilvl w:val="0"/>
                  <w:numId w:val="10"/>
                </w:numPr>
              </w:pPr>
              <w:hyperlink w:history="true" r:id="Re7d955667c9d4374">
                <w:r>
                  <w:rPr>
                    <w:rStyle w:val="Hyperlink"/>
                  </w:rPr>
                  <w:t xml:space="preserve">Executive Order No. 577/2017 (creates the Cybersecurity Committee) </w:t>
                </w:r>
              </w:hyperlink>
            </w:p>
            <w:p>
              <w:pPr>
                <w:pStyle w:val="BodyText"/>
              </w:pPr>
              <w:pPr>
                <w:pStyle w:val="ListParagraph"/>
                <w:numPr>
                  <w:ilvl w:val="0"/>
                  <w:numId w:val="10"/>
                </w:numPr>
              </w:pPr>
              <w:hyperlink w:history="true" r:id="Rf72b4b04ec104587">
                <w:r>
                  <w:rPr>
                    <w:rStyle w:val="Hyperlink"/>
                  </w:rPr>
                  <w:t xml:space="preserve">Resolution No. E-1107/2017 (creates the Response to Security Incidents Committee) </w:t>
                </w:r>
              </w:hyperlink>
            </w:p>
            <w:p>
              <w:pPr>
                <w:pStyle w:val="BodyText"/>
              </w:pPr>
              <w:pPr>
                <w:pStyle w:val="ListParagraph"/>
                <w:numPr>
                  <w:ilvl w:val="0"/>
                  <w:numId w:val="10"/>
                </w:numPr>
              </w:pPr>
              <w:hyperlink w:history="true" r:id="R07a7f17072dc46a4">
                <w:r>
                  <w:rPr>
                    <w:rStyle w:val="Hyperlink"/>
                  </w:rPr>
                  <w:t xml:space="preserve">Resolution No. 829/2019 (approves the National Cybersecurity Strategy) </w:t>
                </w:r>
              </w:hyperlink>
            </w:p>
            <w:p>
              <w:pPr>
                <w:pStyle w:val="BodyText"/>
              </w:pPr>
              <w:pPr>
                <w:pStyle w:val="ListParagraph"/>
                <w:numPr>
                  <w:ilvl w:val="0"/>
                  <w:numId w:val="10"/>
                </w:numPr>
              </w:pPr>
              <w:hyperlink w:history="true" r:id="R1284a1ebf75f488d">
                <w:r>
                  <w:rPr>
                    <w:rStyle w:val="Hyperlink"/>
                  </w:rPr>
                  <w:t xml:space="preserve">Decision No. 641/2021 (approves the "Minimum Information Security Requirements for National Public Sector Organizations")</w:t>
                </w:r>
              </w:hyperlink>
            </w:p>
            <w:p>
              <w:pPr>
                <w:pStyle w:val="BodyText"/>
              </w:pPr>
              <w:pPr>
                <w:pStyle w:val="ListParagraph"/>
                <w:numPr>
                  <w:ilvl w:val="0"/>
                  <w:numId w:val="10"/>
                </w:numPr>
              </w:pPr>
              <w:hyperlink w:history="true" r:id="R75d58867f27a4024">
                <w:r>
                  <w:rPr>
                    <w:rStyle w:val="Hyperlink"/>
                  </w:rPr>
                  <w:t xml:space="preserve">Disposition No. 7/2021 (creates the Registry of Focal Points in Cybersecurity of the National Public Sector)</w:t>
                </w:r>
              </w:hyperlink>
            </w:p>
            <w:p>
              <w:pPr>
                <w:pStyle w:val="BodyText"/>
              </w:pPr>
              <w:pPr>
                <w:pStyle w:val="ListParagraph"/>
                <w:numPr>
                  <w:ilvl w:val="0"/>
                  <w:numId w:val="10"/>
                </w:numPr>
              </w:pPr>
              <w:hyperlink w:history="true" r:id="R3984753ed69c4b77">
                <w:r>
                  <w:rPr>
                    <w:rStyle w:val="Hyperlink"/>
                  </w:rPr>
                  <w:t xml:space="preserve">Disposition No. 8/2021 (approves the "Introductory Guide to Security for the Development of Web Applications)</w:t>
                </w:r>
              </w:hyperlink>
            </w:p>
            <w:p>
              <w:pPr>
                <w:pStyle w:val="BodyText"/>
              </w:pPr>
              <w:pPr>
                <w:pStyle w:val="ListParagraph"/>
                <w:numPr>
                  <w:ilvl w:val="0"/>
                  <w:numId w:val="10"/>
                </w:numPr>
              </w:pPr>
              <w:hyperlink w:history="true" r:id="R929127c58d7f428c">
                <w:r>
                  <w:rPr>
                    <w:rStyle w:val="Hyperlink"/>
                  </w:rPr>
                  <w:t xml:space="preserve">Law No. 25,506 on Digital Signatures</w:t>
                </w:r>
              </w:hyperlink>
            </w:p>
            <w:p>
              <w:pPr>
                <w:pStyle w:val="BodyText"/>
              </w:pPr>
              <w:pPr>
                <w:pStyle w:val="ListParagraph"/>
                <w:numPr>
                  <w:ilvl w:val="0"/>
                  <w:numId w:val="10"/>
                </w:numPr>
              </w:pPr>
              <w:hyperlink w:history="true" r:id="Rc8937402dfb94518">
                <w:r>
                  <w:rPr>
                    <w:rStyle w:val="Hyperlink"/>
                  </w:rPr>
                  <w:t xml:space="preserve">Digital Signatures Regulatory Decree No. 2628/2002</w:t>
                </w:r>
              </w:hyperlink>
            </w:p>
            <w:p>
              <w:pPr>
                <w:pStyle w:val="BodyText"/>
              </w:pPr>
              <w:pPr>
                <w:pStyle w:val="ListParagraph"/>
                <w:numPr>
                  <w:ilvl w:val="0"/>
                  <w:numId w:val="10"/>
                </w:numPr>
              </w:pPr>
              <w:hyperlink w:history="true" r:id="R62f087c547794b1b">
                <w:r>
                  <w:rPr>
                    <w:rStyle w:val="Hyperlink"/>
                  </w:rPr>
                  <w:t xml:space="preserve">Resolution No. 141/2019 (Presidency of the Cybersecurity Committee)</w:t>
                </w:r>
              </w:hyperlink>
            </w:p>
            <w:p>
              <w:pPr>
                <w:pStyle w:val="BodyText"/>
              </w:pPr>
              <w:pPr>
                <w:pStyle w:val="ListParagraph"/>
                <w:numPr>
                  <w:ilvl w:val="0"/>
                  <w:numId w:val="10"/>
                </w:numPr>
              </w:pPr>
              <w:hyperlink w:history="true" r:id="Rf03c1fe7b26a481f">
                <w:r>
                  <w:rPr>
                    <w:rStyle w:val="Hyperlink"/>
                  </w:rPr>
                  <w:t xml:space="preserve">Resolution No. 44/2023 (Second National Cybersecurity Strategy)</w:t>
                </w:r>
              </w:hyperlink>
            </w:p>
            <w:p>
              <w:pPr>
                <w:pStyle w:val="BodyText"/>
              </w:pPr>
              <w:pPr>
                <w:pStyle w:val="ListParagraph"/>
                <w:numPr>
                  <w:ilvl w:val="0"/>
                  <w:numId w:val="10"/>
                </w:numPr>
              </w:pPr>
              <w:hyperlink w:history="true" r:id="R8f7f093b0ba64e38">
                <w:r>
                  <w:rPr>
                    <w:rStyle w:val="Hyperlink"/>
                  </w:rPr>
                  <w:t xml:space="preserve">Communication A 7724 of the Argentine Central Bank</w:t>
                </w:r>
              </w:hyperlink>
            </w:p>
            <w:p>
              <w:pPr>
                <w:pStyle w:val="BodyText"/>
              </w:pPr>
              <w:pPr>
                <w:pStyle w:val="ListParagraph"/>
                <w:numPr>
                  <w:ilvl w:val="0"/>
                  <w:numId w:val="10"/>
                </w:numPr>
              </w:pPr>
              <w:hyperlink w:history="true" r:id="R58ea3a5906674cae">
                <w:r>
                  <w:rPr>
                    <w:rStyle w:val="Hyperlink"/>
                  </w:rPr>
                  <w:t xml:space="preserve">Executive Order No. 614/2024, which creates the federal cybersecurity agency within the state intelligence secretariat</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December 2024</w:t>
              </w:r>
            </w:p>
            <w:p>
              <w:pPr>
                <w:pStyle w:val="BodyText"/>
              </w:pPr>
              <w:pPr>
                <w:pStyle w:val="ListParagraph"/>
                <w:numPr>
                  <w:ilvl w:val="0"/>
                  <w:numId w:val="9"/>
                </w:numPr>
              </w:pPr>
              <w:hyperlink w:history="true" r:id="Rcaf3335d63394c38">
                <w:r>
                  <w:rPr>
                    <w:rStyle w:val="Hyperlink"/>
                  </w:rPr>
                  <w:t xml:space="preserve">Resolution No. 4/2019, which provides interpretation guidelines of Personal Data Protection Law No. 25,326</w:t>
                </w:r>
              </w:hyperlink>
              <w:r>
                <w:t xml:space="preserve"> (which defines when personal data is no longer considered as such, among others)</w:t>
              </w:r>
            </w:p>
            <w:p>
              <w:pPr>
                <w:pStyle w:val="BodyText"/>
              </w:pPr>
              <w:pPr>
                <w:pStyle w:val="ListParagraph"/>
                <w:numPr>
                  <w:ilvl w:val="0"/>
                  <w:numId w:val="9"/>
                </w:numPr>
              </w:pPr>
              <w:hyperlink w:history="true" r:id="R3e877380a7e14159">
                <w:r>
                  <w:rPr>
                    <w:rStyle w:val="Hyperlink"/>
                  </w:rPr>
                  <w:t xml:space="preserve">Law No. 24,766 (Confidential Information)</w:t>
                </w:r>
              </w:hyperlink>
            </w:p>
            <w:p>
              <w:pPr>
                <w:pStyle w:val="BodyText"/>
              </w:pPr>
              <w:pPr>
                <w:pStyle w:val="ListParagraph"/>
                <w:numPr>
                  <w:ilvl w:val="0"/>
                  <w:numId w:val="9"/>
                </w:numPr>
              </w:pPr>
              <w:hyperlink w:history="true" r:id="Rb6dd6f31987b4f8e">
                <w:r>
                  <w:rPr>
                    <w:rStyle w:val="Hyperlink"/>
                  </w:rPr>
                  <w:t xml:space="preserve">Access to Public Information Law No. 27,275</w:t>
                </w:r>
              </w:hyperlink>
            </w:p>
            <w:p>
              <w:pPr>
                <w:pStyle w:val="BodyText"/>
              </w:pPr>
              <w:pPr>
                <w:pStyle w:val="ListParagraph"/>
                <w:numPr>
                  <w:ilvl w:val="0"/>
                  <w:numId w:val="9"/>
                </w:numPr>
              </w:pPr>
              <w:hyperlink w:history="true" r:id="Red8ef7117f4742aa">
                <w:r>
                  <w:rPr>
                    <w:rStyle w:val="Hyperlink"/>
                  </w:rPr>
                  <w:t xml:space="preserve">Access to Public Information Regulatory Decree No. 206/2017</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rPr>
                  <w:b/>
                </w:rPr>
                <w:t xml:space="preserve">No</w:t>
              </w:r>
            </w:p>
            <w:p>
              <w:pPr>
                <w:pStyle w:val="BodyText"/>
              </w:pPr>
              <w:r>
                <w:t xml:space="preserve">The National Executive Branch introduced the Personal Data Protection Bill of Law in Congress. It proposes significant amendments to the current regime and introduces mandatory provisions that are novel to Argentine legislation. The Bill of Law includes references to its extraterritorial application in certain cases, an expanded definition of sensitive data, mandatory reporting obligations of certain security incidents, and will recognize legitimate interest as a legal basis for the processing of personal data, among other changes to the current regime</w:t>
              </w:r>
              <w:r>
                <w:t xml:space="preserve">  </w:t>
              </w:r>
              <w:r>
                <w:t xml:space="preserve">However, there are no expectations for this Bill to be approved.</w:t>
              </w:r>
            </w:p>
            <w:p>
              <w:pPr>
                <w:pStyle w:val="BodyText"/>
              </w:pPr>
              <w:r>
                <w:t xml:space="preserve">Although the legislative process to incorporate Convention 108+ (on the Protection of Individuals with regard to Automatic Processing of Personal Data) into local legislation has been completed, the Convention is not yet in force.</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ervicios.infoleg.gob.ar/infolegInternet/verNorma.do?id=318874" TargetMode="External" Id="Rcaf3335d63394c38" /><Relationship Type="http://schemas.openxmlformats.org/officeDocument/2006/relationships/hyperlink" Target="http://servicios.infoleg.gob.ar/infolegInternet/anexos/40000-44999/41094/norma.htm" TargetMode="External" Id="R3e877380a7e14159" /><Relationship Type="http://schemas.openxmlformats.org/officeDocument/2006/relationships/hyperlink" Target="http://servicios.infoleg.gob.ar/infolegInternet/verNorma.do?id=265949" TargetMode="External" Id="Rb6dd6f31987b4f8e" /><Relationship Type="http://schemas.openxmlformats.org/officeDocument/2006/relationships/hyperlink" Target="http://servicios.infoleg.gob.ar/infolegInternet/verNorma.do?id=273023" TargetMode="External" Id="Red8ef7117f4742aa" /><Relationship Type="http://schemas.openxmlformats.org/officeDocument/2006/relationships/hyperlink" Target="http://servicios.infoleg.gob.ar/infolegInternet/anexos/60000-64999/64790/norma.htm" TargetMode="External" Id="R5798194688a142b5" /><Relationship Type="http://schemas.openxmlformats.org/officeDocument/2006/relationships/hyperlink" Target="http://servicios.infoleg.gob.ar/infolegInternet/anexos/70000-74999/70368/texact.htm" TargetMode="External" Id="Rfc6de2de42974f71" /><Relationship Type="http://schemas.openxmlformats.org/officeDocument/2006/relationships/hyperlink" Target="http://servicios.infoleg.gob.ar/infolegInternet/anexos/310000-314999/312662/norma.htm" TargetMode="External" Id="Rd4e37f439978457a" /><Relationship Type="http://schemas.openxmlformats.org/officeDocument/2006/relationships/hyperlink" Target="http://servicios.infoleg.gob.ar/infolegInternet/verNorma.do?id=345895" TargetMode="External" Id="R5855cc00701b44bc" /><Relationship Type="http://schemas.openxmlformats.org/officeDocument/2006/relationships/hyperlink" Target="http://servicios.infoleg.gob.ar/infolegInternet/verNorma.do?id=223586" TargetMode="External" Id="Rcda8268a63db4aef" /><Relationship Type="http://schemas.openxmlformats.org/officeDocument/2006/relationships/hyperlink" Target="http://servicios.infoleg.gob.ar/infolegInternet/anexos/40000-44999/41094/norma.htm" TargetMode="External" Id="Ra82f7a9d6f4042ca" /><Relationship Type="http://schemas.openxmlformats.org/officeDocument/2006/relationships/hyperlink" Target="http://servicios.infoleg.gob.ar/infolegInternet/verNorma.do;jsessionid=00D701C14EA856A456AABA9DCA283A29?id=141790" TargetMode="External" Id="R1d3fe743124f4e32" /><Relationship Type="http://schemas.openxmlformats.org/officeDocument/2006/relationships/hyperlink" Target="http://servicios.infoleg.gob.ar/infolegInternet/verNorma.do?id=277518" TargetMode="External" Id="Re7d955667c9d4374" /><Relationship Type="http://schemas.openxmlformats.org/officeDocument/2006/relationships/hyperlink" Target="http://servicios.infoleg.gob.ar/infolegInternet/verNorma.do?id=281854" TargetMode="External" Id="Rf72b4b04ec104587" /><Relationship Type="http://schemas.openxmlformats.org/officeDocument/2006/relationships/hyperlink" Target="http://servicios.infoleg.gob.ar/infolegInternet/verNorma.do?id=323594" TargetMode="External" Id="R07a7f17072dc46a4" /><Relationship Type="http://schemas.openxmlformats.org/officeDocument/2006/relationships/hyperlink" Target="https://www.boletinoficial.gob.ar/detalleAviso/primera/246104/20210628" TargetMode="External" Id="R1284a1ebf75f488d" /><Relationship Type="http://schemas.openxmlformats.org/officeDocument/2006/relationships/hyperlink" Target="http://servicios.infoleg.gob.ar/infolegInternet/verNorma.do?id=353181" TargetMode="External" Id="R75d58867f27a4024" /><Relationship Type="http://schemas.openxmlformats.org/officeDocument/2006/relationships/hyperlink" Target="http://servicios.infoleg.gob.ar/infolegInternet/verNorma.do?id=356582" TargetMode="External" Id="R3984753ed69c4b77" /><Relationship Type="http://schemas.openxmlformats.org/officeDocument/2006/relationships/hyperlink" Target="https://www.argentina.gob.ar/normativa/nacional/ley-25506-70749" TargetMode="External" Id="R929127c58d7f428c" /><Relationship Type="http://schemas.openxmlformats.org/officeDocument/2006/relationships/hyperlink" Target="https://www.argentina.gob.ar/normativa/nacional/decreto-2628-2002-80733" TargetMode="External" Id="Rc8937402dfb94518" /><Relationship Type="http://schemas.openxmlformats.org/officeDocument/2006/relationships/hyperlink" Target="https://servicios.infoleg.gob.ar/infolegInternet/anexos/320000-324999/323038/norma.htm" TargetMode="External" Id="R62f087c547794b1b" /><Relationship Type="http://schemas.openxmlformats.org/officeDocument/2006/relationships/hyperlink" Target="https://www.boletinoficial.gob.ar/detalleAviso/primera/293377/20230904" TargetMode="External" Id="Rf03c1fe7b26a481f" /><Relationship Type="http://schemas.openxmlformats.org/officeDocument/2006/relationships/hyperlink" Target="https://www.bcra.gob.ar/Pdfs/comytexord/A7724.pdf" TargetMode="External" Id="R8f7f093b0ba64e38" /><Relationship Type="http://schemas.openxmlformats.org/officeDocument/2006/relationships/hyperlink" Target="https://servicios.infoleg.gob.ar/infolegInternet/verNorma.do?id=401512" TargetMode="External" Id="R58ea3a5906674cae" /><Relationship Type="http://schemas.openxmlformats.org/officeDocument/2006/relationships/hyperlink" Target="http://servicios.infoleg.gob.ar/infolegInternet/anexos/60000-64999/64790/norma.htm" TargetMode="External" Id="R7d825a7ff2f240e9" /><Relationship Type="http://schemas.openxmlformats.org/officeDocument/2006/relationships/hyperlink" Target="http://servicios.infoleg.gob.ar/infolegInternet/anexos/70000-74999/70368/texact.htm" TargetMode="External" Id="R3772d6b09789428c" /><Relationship Type="http://schemas.openxmlformats.org/officeDocument/2006/relationships/hyperlink" Target="http://servicios.infoleg.gob.ar/infolegInternet/verNorma.do?id=265949" TargetMode="External" Id="R2b8653bbae2a42fe" /><Relationship Type="http://schemas.openxmlformats.org/officeDocument/2006/relationships/hyperlink" Target="http://servicios.infoleg.gob.ar/infolegInternet/verNorma.do?id=273023" TargetMode="External" Id="Rfaf49a0d3b7940f8" /><Relationship Type="http://schemas.openxmlformats.org/officeDocument/2006/relationships/hyperlink" Target="http://servicios.infoleg.gob.ar/infolegInternet/anexos/265000-269999/267922/norma.htm" TargetMode="External" Id="R831090ee201e412b" /><Relationship Type="http://schemas.openxmlformats.org/officeDocument/2006/relationships/hyperlink" Target="http://servicios.infoleg.gob.ar/infolegInternet/anexos/315000-319999/317228/norma.htm" TargetMode="External" Id="R3593f1fa237f40d1" /><Relationship Type="http://schemas.openxmlformats.org/officeDocument/2006/relationships/hyperlink" Target="http://servicios.infoleg.gob.ar/infolegInternet/anexos/310000-314999/312662/norma.htm" TargetMode="External" Id="Rb9f3beae1ac146c5" /><Relationship Type="http://schemas.openxmlformats.org/officeDocument/2006/relationships/hyperlink" Target="http://servicios.infoleg.gob.ar/infolegInternet/verNorma.do?id=318874" TargetMode="External" Id="Re5d35ac2904f4ddc" /><Relationship Type="http://schemas.openxmlformats.org/officeDocument/2006/relationships/hyperlink" Target="http://servicios.infoleg.gob.ar/infolegInternet/verNorma.do?id=345895" TargetMode="External" Id="R02ab79f817e34c3c" /><Relationship Type="http://schemas.openxmlformats.org/officeDocument/2006/relationships/hyperlink" Target="https://servicios.infoleg.gob.ar/infolegInternet/verNorma.do?id=399750" TargetMode="External" Id="Rfff9355e89524c6f" /><Relationship Type="http://schemas.openxmlformats.org/officeDocument/2006/relationships/hyperlink" Target="http://servicios.infoleg.gob.ar/infolegInternet/verNorma.do?id=375738" TargetMode="External" Id="R423edb6e95c44ef9" /><Relationship Type="http://schemas.openxmlformats.org/officeDocument/2006/relationships/hyperlink" Target="http://servicios.infoleg.gob.ar/infolegInternet/verNorma.do?id=376740" TargetMode="External" Id="Rd7428368a6cd4bb3" /><Relationship Type="http://schemas.openxmlformats.org/officeDocument/2006/relationships/hyperlink" Target="http://servicios.infoleg.gob.ar/infolegInternet/anexos/230000-234999/233066/texact.htm" TargetMode="External" Id="Rb40e215b42994559" /><Relationship Type="http://schemas.openxmlformats.org/officeDocument/2006/relationships/hyperlink" Target="http://servicios.infoleg.gob.ar/infolegInternet/anexos/390000-394999/391538/norma.htm" TargetMode="External" Id="Rc5f11b2d62ec470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