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662603" w:rsidRDefault="009E2793" w14:paraId="5605F879" w14:textId="4259CC65">
      <w:pPr>
        <w:pStyle w:val="Subtitle"/>
      </w:pPr>
      <w:r w:rsidRPr="00BC7873">
        <w:t>Fighting Domestic Violence - Singapore</w:t>
      </w:r>
    </w:p>
    <w:p w:rsidRPr="006F092A" w:rsidR="006F092A" w:rsidP="006F092A" w:rsidRDefault="00761F2A" w14:paraId="47A10C22" w14:textId="3415D899">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6C0569" w:rsidTr="00E702F0" w14:paraId="2827400E" w14:textId="77777777">
        <w:trPr>
          <w:tblHeader/>
        </w:trPr>
        <w:tc>
          <w:tcPr>
            <w:tcW w:w="8990" w:type="dxa"/>
          </w:tcPr>
          <w:p w:rsidR="006C0569" w:rsidP="00E702F0" w:rsidRDefault="006C0569" w14:paraId="613422C8" w14:textId="77777777">
            <w:pPr>
              <w:pStyle w:val="TOCHeading"/>
              <w:spacing w:after="160"/>
            </w:pPr>
            <w:r>
              <w:lastRenderedPageBreak/>
              <w:t>Contents</w:t>
            </w:r>
          </w:p>
        </w:tc>
      </w:tr>
      <w:tr w:rsidR="006C0569" w:rsidTr="00E702F0" w14:paraId="63FB350D"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6C0569" w:rsidP="00E702F0" w:rsidRDefault="006C0569" w14:paraId="04D1140F"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295F49DA">
      <w:r>
        <w:br w:type="page"/>
      </w:r>
    </w:p>
    <w:sdt>
      <w:sdtPr>
        <w:rPr>
          <w:rFonts w:eastAsiaTheme="minorHAnsi" w:cstheme="minorBidi"/>
          <w:b w:val="0"/>
          <w:color w:val="auto"/>
          <w:sz w:val="20"/>
          <w:szCs w:val="22"/>
        </w:rPr>
        <w:id w:val="-1863039157"/>
        <w:placeholder>
          <w:docPart w:val="DefaultPlaceholder_-1854013435"/>
        </w:placeholder>
        <w15:repeatingSectionItem/>
      </w:sdtPr>
      <w:sdtEndPr/>
      <w:sdtContent>
        <w:p>
          <w:pPr>
            <w:pStyle w:val="BodyText"/>
          </w:pPr>
          <w:r>
            <w:drawing>
              <wp:inline distT="0" distB="0" distL="0" distR="0">
                <wp:extent cx="7772400" cy="714375"/>
                <wp:effectExtent l="19050" t="0" r="0" b="0"/>
                <wp:docPr id="5" name="https://resourcehub.bakermckenzie.com/en/-/media/fighting-domestic-violence/reports/banners/singapore_banner_v1.jpg?h=75&amp;amp;w=816&amp;amp;rev=fa41bc58c43d4607879035279b3c1136&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ttps://resourcehub.bakermckenzie.com/en/-/media/fighting-domestic-violence/reports/banners/singapore_banner_v1.jpg?h=75&amp;amp;w=816&amp;amp;rev=fa41bc58c43d4607879035279b3c1136&amp;sc_lang=en" descr=""/>
                        <pic:cNvPicPr>
                          <a:picLocks noChangeAspect="1" noChangeArrowheads="1"/>
                        </pic:cNvPicPr>
                      </pic:nvPicPr>
                      <pic:blipFill>
                        <a:blip r:embed="Rfd60f8a6e5cb4677"/>
                        <a:srcRect/>
                        <a:stretch>
                          <a:fillRect/>
                        </a:stretch>
                      </pic:blipFill>
                      <pic:spPr bwMode="auto">
                        <a:xfrm>
                          <a:off x="0" y="0"/>
                          <a:ext cx="7772400" cy="714375"/>
                        </a:xfrm>
                        <a:prstGeom prst="rect">
                          <a:avLst/>
                        </a:prstGeom>
                      </pic:spPr>
                    </pic:pic>
                  </a:graphicData>
                </a:graphic>
              </wp:inline>
            </w:drawing>
          </w:r>
        </w:p>
        <w:p>
          <w:pPr>
            <w:pStyle w:val="BodyText"/>
          </w:pPr>
          <w:pPr>
            <w:jc w:val="right"/>
          </w:pPr>
          <w:r>
            <w:rPr>
              <w:b/>
              <w:color w:val="4C0078"/>
            </w:rPr>
            <w:t xml:space="preserve"> </w:t>
          </w:r>
        </w:p>
        <w:p>
          <w:pPr>
            <w:pStyle w:val="BodyText"/>
          </w:pPr>
          <w:pPr>
            <w:jc w:val="right"/>
          </w:pPr>
          <w:r>
            <w:rPr>
              <w:b/>
              <w:color w:val="4C0078"/>
            </w:rPr>
            <w:t xml:space="preserve"> </w:t>
          </w:r>
        </w:p>
        <w:p>
          <w:pPr>
            <w:pStyle w:val="BodyText"/>
          </w:pPr>
          <w:pPr>
            <w:jc w:val="right"/>
          </w:pPr>
          <w:r>
            <w:drawing>
              <wp:inline distT="0" distB="0" distL="0" distR="0">
                <wp:extent cx="5276850" cy="885825"/>
                <wp:effectExtent l="19050" t="0" r="0" b="0"/>
                <wp:docPr id="6" name="https://resourcehub.bakermckenzie.com/en/-/media/fighting-domestic-violence/reports/quotes/singapore_quote_v1.jpg?h=93&amp;amp;w=554&amp;amp;rev=0768e0178a4345bc8aee245a9601afdd&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ttps://resourcehub.bakermckenzie.com/en/-/media/fighting-domestic-violence/reports/quotes/singapore_quote_v1.jpg?h=93&amp;amp;w=554&amp;amp;rev=0768e0178a4345bc8aee245a9601afdd&amp;sc_lang=en" descr=""/>
                        <pic:cNvPicPr>
                          <a:picLocks noChangeAspect="1" noChangeArrowheads="1"/>
                        </pic:cNvPicPr>
                      </pic:nvPicPr>
                      <pic:blipFill>
                        <a:blip r:embed="R3b3af71b59ea45d5"/>
                        <a:srcRect/>
                        <a:stretch>
                          <a:fillRect/>
                        </a:stretch>
                      </pic:blipFill>
                      <pic:spPr bwMode="auto">
                        <a:xfrm>
                          <a:off x="0" y="0"/>
                          <a:ext cx="5276850" cy="885825"/>
                        </a:xfrm>
                        <a:prstGeom prst="rect">
                          <a:avLst/>
                        </a:prstGeom>
                      </pic:spPr>
                    </pic:pic>
                  </a:graphicData>
                </a:graphic>
              </wp:inline>
            </w:drawing>
          </w:r>
          <w:r>
            <w:rPr>
              <w:b/>
              <w:color w:val="4C0078"/>
            </w:rPr>
            <w:t xml:space="preserve">                    </w:t>
          </w:r>
          <w:r>
            <w:rPr>
              <w:b/>
              <w:color w:val="4C0078"/>
            </w:rPr>
            <w:t xml:space="preserve">														</w:t>
          </w:r>
          <w:r>
            <w:rPr>
              <w:b/>
              <w:color w:val="4C0078"/>
            </w:rPr>
            <w:t xml:space="preserve">  </w:t>
          </w:r>
          <w:r>
            <w:drawing>
              <wp:inline distT="0" distB="0" distL="0" distR="0">
                <wp:extent cx="1114425" cy="1571625"/>
                <wp:effectExtent l="19050" t="0" r="0" b="0"/>
                <wp:docPr id="7" name="https://resourcehub.bakermckenzie.com/en/-/media/fighting-domestic-violence/reports/tile-images/2021_asia.jpg?h=165&amp;amp;w=117&amp;amp;rev=49ba0d7996214429a95f4f9c56698bb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ttps://resourcehub.bakermckenzie.com/en/-/media/fighting-domestic-violence/reports/tile-images/2021_asia.jpg?h=165&amp;amp;w=117&amp;amp;rev=49ba0d7996214429a95f4f9c56698bbc&amp;sc_lang=en" descr=""/>
                        <pic:cNvPicPr>
                          <a:picLocks noChangeAspect="1" noChangeArrowheads="1"/>
                        </pic:cNvPicPr>
                      </pic:nvPicPr>
                      <pic:blipFill>
                        <a:blip r:embed="Re3a43358cf2e4645"/>
                        <a:srcRect/>
                        <a:stretch>
                          <a:fillRect/>
                        </a:stretch>
                      </pic:blipFill>
                      <pic:spPr bwMode="auto">
                        <a:xfrm>
                          <a:off x="0" y="0"/>
                          <a:ext cx="1114425" cy="1571625"/>
                        </a:xfrm>
                        <a:prstGeom prst="rect">
                          <a:avLst/>
                        </a:prstGeom>
                      </pic:spPr>
                    </pic:pic>
                  </a:graphicData>
                </a:graphic>
              </wp:inline>
            </w:drawing>
          </w:r>
          <w:r>
            <w:br/>
          </w:r>
        </w:p>
        <w:p>
          <w:pPr>
            <w:pStyle w:val="BodyText"/>
          </w:pPr>
          <w:pPr>
            <w:jc w:val="right"/>
          </w:pPr>
          <w:hyperlink w:history="true" r:id="R907abc9115fd4a5e">
            <w:r>
              <w:rPr>
                <w:rStyle w:val="Hyperlink"/>
              </w:rPr>
              <w:t xml:space="preserve">Singapore Full Report</w:t>
            </w:r>
          </w:hyperlink>
        </w:p>
        <w:p>
          <w:pPr>
            <w:pStyle w:val="BodyText"/>
          </w:pPr>
          <w:pPr>
            <w:ind/>
          </w:pPr>
          <w:r>
            <w:rPr>
              <w:b/>
              <w:color w:val="323232"/>
              <w:sz w:val="36"/>
              <w:bdr w:val="single" w:color="000000" w:sz="16" w:space="1"/>
            </w:rPr>
            <w:t xml:space="preserve">How to use and navigate this report</w:t>
          </w:r>
          <w:r>
            <w:drawing>
              <wp:inline distT="0" distB="0" distL="0" distR="0">
                <wp:extent cx="8667750" cy="1695450"/>
                <wp:effectExtent l="19050" t="0" r="0" b="0"/>
                <wp:docPr id="8" name="https://resourcehub.bakermckenzie.com/en/-/media/fighting-domestic-violence/reports/banners/jurisdiction_instructions_v1.jpg?rev=0b2544bab61249d491e5aeb9ba679f2c&amp;sc_lan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ttps://resourcehub.bakermckenzie.com/en/-/media/fighting-domestic-violence/reports/banners/jurisdiction_instructions_v1.jpg?rev=0b2544bab61249d491e5aeb9ba679f2c&amp;sc_lang=en" descr=""/>
                        <pic:cNvPicPr>
                          <a:picLocks noChangeAspect="1" noChangeArrowheads="1"/>
                        </pic:cNvPicPr>
                      </pic:nvPicPr>
                      <pic:blipFill>
                        <a:blip r:embed="Rbb74218c25c74263"/>
                        <a:srcRect/>
                        <a:stretch>
                          <a:fillRect/>
                        </a:stretch>
                      </pic:blipFill>
                      <pic:spPr bwMode="auto">
                        <a:xfrm>
                          <a:off x="0" y="0"/>
                          <a:ext cx="8667750" cy="1695450"/>
                        </a:xfrm>
                        <a:prstGeom prst="rect">
                          <a:avLst/>
                        </a:prstGeom>
                      </pic:spPr>
                    </pic:pic>
                  </a:graphicData>
                </a:graphic>
              </wp:inline>
            </w:drawing>
          </w:r>
        </w:p>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1.	Legal provisions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1.1   What are the relevant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Singapore legal framework for addressing domestic violence is primarily found in the Singapore Women's Charter (Part VII, titled "Protection of Family"). Among other things, it primarily sets out the requirements for obtaining protection orders and penalties for breach of said protection orders. To clarify, Part VII was not drafted in a manner that targets domestic violence against women as such but rather, with the view of preventing family violence in general.</w:t>
                  </w:r>
                </w:p>
                <w:p>
                  <w:pPr>
                    <w:pStyle w:val="BodyText"/>
                  </w:pPr>
                  <w:r>
                    <w:t xml:space="preserve">Some of the more salient critiques of the current Part VII are as follows:</w:t>
                  </w:r>
                </w:p>
                <w:p>
                  <w:pPr>
                    <w:pStyle w:val="BodyText"/>
                  </w:pPr>
                  <w:r>
                    <w:rPr>
                      <w:b/>
                    </w:rPr>
                    <w:t xml:space="preserve">Definition of family violence</w:t>
                  </w:r>
                </w:p>
                <w:p>
                  <w:pPr>
                    <w:pStyle w:val="BodyText"/>
                  </w:pPr>
                  <w:pPr>
                    <w:pStyle w:val="ListParagraph"/>
                    <w:numPr>
                      <w:ilvl w:val="0"/>
                      <w:numId w:val="55"/>
                    </w:numPr>
                  </w:pPr>
                  <w:r>
                    <w:t xml:space="preserve">The definition of "family violence" does not expressly provide for sexual abuse. Although it has been argued by lawmakers that Section 64(d) of the Women's Charter — "causing continual harassment with intent to cause or knowing that it is likely to cause anguish to a family member" — is sufficient to cover such conduct.</w:t>
                  </w:r>
                </w:p>
                <w:p>
                  <w:pPr>
                    <w:pStyle w:val="BodyText"/>
                  </w:pPr>
                  <w:pPr>
                    <w:pStyle w:val="ListParagraph"/>
                    <w:numPr>
                      <w:ilvl w:val="0"/>
                      <w:numId w:val="55"/>
                    </w:numPr>
                  </w:pPr>
                  <w:r>
                    <w:t xml:space="preserve">"Family violence" does not clearly include conduct such as stalking or placing the victim in fear of provocation or violence. Such conduct is covered in the Protection from Harassment Act (PHA) and there is some inconsistency in the respective regimes for obtaining protection orders.</w:t>
                  </w:r>
                </w:p>
                <w:p>
                  <w:pPr>
                    <w:pStyle w:val="BodyText"/>
                  </w:pPr>
                  <w:r>
                    <w:rPr>
                      <w:b/>
                    </w:rPr>
                    <w:t xml:space="preserve">Obtaining protection orders</w:t>
                  </w:r>
                </w:p>
                <w:p>
                  <w:pPr>
                    <w:pStyle w:val="BodyText"/>
                  </w:pPr>
                  <w:pPr>
                    <w:pStyle w:val="ListParagraph"/>
                    <w:numPr>
                      <w:ilvl w:val="0"/>
                      <w:numId w:val="56"/>
                    </w:numPr>
                  </w:pPr>
                  <w:r>
                    <w:t xml:space="preserve">Except in specified circumstances, the current system requires the victim to make an application for a protection order. There are arguments that this approach is flawed, given that victims of domestic violence may be averse to taking action.</w:t>
                  </w:r>
                </w:p>
                <w:p>
                  <w:pPr>
                    <w:pStyle w:val="BodyText"/>
                  </w:pPr>
                  <w:pPr>
                    <w:pStyle w:val="ListParagraph"/>
                    <w:numPr>
                      <w:ilvl w:val="0"/>
                      <w:numId w:val="56"/>
                    </w:numPr>
                  </w:pPr>
                  <w:r>
                    <w:t xml:space="preserve">Beyond Part VII of the Women's Charter, there are also provisions in, among others, the Penal Code, PHA and Children and Young Persons Act (CYPA) (as applicable), which provide general statutory protections not limited to the domestic violence sphere.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1.2 	What is the controlling case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legal framework is largely statute-driven. There are no notable case law precedents that materially depart from or affect the relevant statutory provisions.</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1.3	What are the specific parts of the court system that address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Applications under Part VII of the Women's Charter should be made to the family justice courts, a specialist division of the Singapore High Court. Criminal or civil claims that are more general would be brought before the civil or criminal courts, as appropriate.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1.4	What are potential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specific cause of action for domestic violence, instead, individual offenses are set out in the Women's Charter, PHA, CYPA and the Penal Code (as further explained below).</w:t>
                  </w:r>
                </w:p>
                <w:p>
                  <w:pPr>
                    <w:pStyle w:val="BodyText"/>
                  </w:pPr>
                  <w:r>
                    <w:t xml:space="preserve">Any family member subject to or likely to be subject to family violence, can apply to the court for a protection order to restrain the family member from using family violence.</w:t>
                  </w:r>
                </w:p>
                <w:p>
                  <w:pPr>
                    <w:pStyle w:val="BodyText"/>
                  </w:pPr>
                  <w:r>
                    <w:t xml:space="preserve">The court has the power to provide any orders in the protection order that it thinks are most suitable for the protection or personal safety of the applicant, including an order excluding the offender from the shared residence and directing the offender to attending counselling sessions.</w:t>
                  </w:r>
                </w:p>
                <w:p>
                  <w:pPr>
                    <w:pStyle w:val="BodyText"/>
                  </w:pPr>
                  <w:r>
                    <w:t xml:space="preserve">Committing family violence itself is not an offense under the Women's Charter; however, it is an offense to breach a protection order and this carries a financial penalty ranging from SGD 2,000 to SGD 8,000, a jail term ranging from six to 18 months or both. Breaching a protection order issued as a result of family violence against "vulnerable adults" carries the higher end of the penalties.</w:t>
                  </w:r>
                </w:p>
                <w:p>
                  <w:pPr>
                    <w:pStyle w:val="BodyText"/>
                  </w:pPr>
                  <w:r>
                    <w:t xml:space="preserve">"Vulnerable adults" refers to individuals aged 18 and above with mental or physical infirmity, disability or incapacity, incapable of protecting himself/herself from abuse, neglect or self neglect. It does not include any family members, including women below the age of 18.</w:t>
                  </w:r>
                </w:p>
                <w:p>
                  <w:pPr>
                    <w:pStyle w:val="BodyText"/>
                  </w:pPr>
                  <w:r>
                    <w:t xml:space="preserve">The court may also make an expedited protection order where family violence is imminent, bypassing the requirement for the respondent to be summoned.</w:t>
                  </w:r>
                </w:p>
                <w:p>
                  <w:pPr>
                    <w:pStyle w:val="BodyText"/>
                  </w:pPr>
                  <w:r>
                    <w:t xml:space="preserve">Committing family violence is not in itself an offense, and would require the victims to apply for a protection order; therefore, the remedies afforded under the Women's Charter may lack strength and have an inadequate deterrent effect.</w:t>
                  </w:r>
                </w:p>
                <w:p>
                  <w:pPr>
                    <w:pStyle w:val="BodyText"/>
                  </w:pPr>
                  <w:r>
                    <w:t xml:space="preserve">Under the PHA, committing harassment is an offense that carries financial penalties of SGD 5,000, a jail term ranging from six to 12 months or both.</w:t>
                  </w:r>
                </w:p>
                <w:p>
                  <w:pPr>
                    <w:pStyle w:val="BodyText"/>
                  </w:pPr>
                  <w:r>
                    <w:t xml:space="preserve">Victims may also bring an action for statutory tort to seek damages from the offender or a protection order. Any recourse granted by the judge will be based on the notion of justice and equity. Therefore, the courts may award damages or grant a protection order that it considers just and equitable in the circumstances.</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2.	Introduction: framework guiding domestic violence law</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2.1	Are there civil and criminal legal remedies for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w:t>
                  </w:r>
                </w:p>
                <w:p>
                  <w:pPr>
                    <w:pStyle w:val="BodyText"/>
                  </w:pPr>
                  <w:pPr>
                    <w:pStyle w:val="ListParagraph"/>
                    <w:numPr>
                      <w:ilvl w:val="0"/>
                      <w:numId w:val="54"/>
                    </w:numPr>
                  </w:pPr>
                  <w:r>
                    <w:t xml:space="preserve">Civil liability: Violent acts (assault and battery) can form the basis of an action in tort (common law), as well as a statutory tort action under Section 11 of the PHA.</w:t>
                  </w:r>
                </w:p>
                <w:p>
                  <w:pPr>
                    <w:pStyle w:val="BodyText"/>
                  </w:pPr>
                  <w:pPr>
                    <w:pStyle w:val="ListParagraph"/>
                    <w:numPr>
                      <w:ilvl w:val="0"/>
                      <w:numId w:val="54"/>
                    </w:numPr>
                  </w:pPr>
                  <w:r>
                    <w:t xml:space="preserve">Criminal liability: Under the Penal Code, the PHA, the Women's Charter and the Children and Young Persons Act.</w:t>
                  </w:r>
                </w:p>
                <w:p>
                  <w:pPr>
                    <w:pStyle w:val="BodyText"/>
                  </w:pPr>
                  <w:r>
                    <w:t xml:space="preserve">However, there is currently no standalone tort or criminal offense in Singapore specifically for domestic violence.</w:t>
                  </w:r>
                </w:p>
                <w:p>
                  <w:pPr>
                    <w:pStyle w:val="BodyText"/>
                  </w:pP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2.2	Is domestic violence identified in national law as a human right (noting that at a European level protection from domestic violence has not been explicitly identified as a human right but is indirectly captured by the other provisions)?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Yes, under the Women's Charter Part VII (amended in 1996), the PHA, the CYPA and the Penal Code.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2.3 Has your country signed and ratified the conventions?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Singapore ratified the CEDAW in 1995.</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2.4 If it has ratified the Maputo Protocol, how has it been implemented into national law (African Union member states only)?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The Maputo Protocol is applicable only to African Union member states.</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2.5 If it has ratified the 1979 Convention (CEDAW), how has the recommendations part of General Comment No. 35 been implemented into national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recommendations part has been implemented into national law in the following ways:</w:t>
                  </w:r>
                </w:p>
                <w:p>
                  <w:pPr>
                    <w:pStyle w:val="BodyText"/>
                  </w:pPr>
                  <w:pPr>
                    <w:pStyle w:val="ListParagraph"/>
                    <w:numPr>
                      <w:ilvl w:val="0"/>
                      <w:numId w:val="53"/>
                    </w:numPr>
                  </w:pPr>
                  <w:r>
                    <w:t xml:space="preserve">introducing an amendment to the Women's Charter in 1996, to give effect to some of the proposals in the Family Violence Bill (which was not passed)</w:t>
                  </w:r>
                </w:p>
                <w:p>
                  <w:pPr>
                    <w:pStyle w:val="BodyText"/>
                  </w:pPr>
                  <w:pPr>
                    <w:pStyle w:val="ListParagraph"/>
                    <w:numPr>
                      <w:ilvl w:val="0"/>
                      <w:numId w:val="53"/>
                    </w:numPr>
                  </w:pPr>
                  <w:r>
                    <w:t xml:space="preserve">establishing the specialist family court on 1 March 1995</w:t>
                  </w:r>
                </w:p>
                <w:p>
                  <w:pPr>
                    <w:pStyle w:val="BodyText"/>
                  </w:pPr>
                  <w:pPr>
                    <w:pStyle w:val="ListParagraph"/>
                    <w:numPr>
                      <w:ilvl w:val="0"/>
                      <w:numId w:val="53"/>
                    </w:numPr>
                  </w:pPr>
                  <w:r>
                    <w:t xml:space="preserve">developing infrastructure to support domestic violence victims, e.g., social service agencies and crisis shelters.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2.6 If the conventions have not been ratified or signed, is it envisaged that your country will do so?</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N/A. Singapore ratified the 1979 Convention in 1995.</w:t>
                  </w:r>
                </w:p>
                <w:p>
                  <w:pPr>
                    <w:pStyle w:val="BodyText"/>
                  </w:pPr>
                  <w:r>
                    <w:t xml:space="preserve"> </w:t>
                  </w:r>
                </w:p>
                <w:p>
                  <w:pPr>
                    <w:pStyle w:val="BodyText"/>
                  </w:pP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3.	Similarities and differences in terminology</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3.1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Women's Charter</w:t>
                  </w:r>
                  <w:r>
                    <w:t xml:space="preserve">:</w:t>
                  </w:r>
                </w:p>
                <w:p>
                  <w:pPr>
                    <w:pStyle w:val="BodyText"/>
                  </w:pPr>
                  <w:r>
                    <w:t xml:space="preserve">The Women's Charter recognizes three aspects of family violence: hurt, restrain and harassment.</w:t>
                  </w:r>
                </w:p>
                <w:p>
                  <w:pPr>
                    <w:pStyle w:val="BodyText"/>
                  </w:pPr>
                  <w:r>
                    <w:t xml:space="preserve">The following acts constitute family violence:</w:t>
                  </w:r>
                </w:p>
                <w:p>
                  <w:pPr>
                    <w:pStyle w:val="BodyText"/>
                  </w:pPr>
                  <w:pPr>
                    <w:pStyle w:val="ListParagraph"/>
                    <w:numPr>
                      <w:ilvl w:val="0"/>
                      <w:numId w:val="51"/>
                    </w:numPr>
                  </w:pPr>
                  <w:r>
                    <w:t xml:space="preserve">willfully or knowingly placing or attempting to place a family member in fear of hurt</w:t>
                  </w:r>
                </w:p>
                <w:p>
                  <w:pPr>
                    <w:pStyle w:val="BodyText"/>
                  </w:pPr>
                  <w:pPr>
                    <w:pStyle w:val="ListParagraph"/>
                    <w:numPr>
                      <w:ilvl w:val="0"/>
                      <w:numId w:val="51"/>
                    </w:numPr>
                  </w:pPr>
                  <w:r>
                    <w:t xml:space="preserve">causing hurt to a family member by such act that is known or ought to be known would result in hurt</w:t>
                  </w:r>
                </w:p>
                <w:p>
                  <w:pPr>
                    <w:pStyle w:val="BodyText"/>
                  </w:pPr>
                  <w:pPr>
                    <w:pStyle w:val="ListParagraph"/>
                    <w:numPr>
                      <w:ilvl w:val="0"/>
                      <w:numId w:val="51"/>
                    </w:numPr>
                  </w:pPr>
                  <w:r>
                    <w:t xml:space="preserve">wrongfully confining or restraining a family member</w:t>
                  </w:r>
                </w:p>
                <w:p>
                  <w:pPr>
                    <w:pStyle w:val="BodyText"/>
                  </w:pPr>
                  <w:pPr>
                    <w:pStyle w:val="ListParagraph"/>
                    <w:numPr>
                      <w:ilvl w:val="0"/>
                      <w:numId w:val="51"/>
                    </w:numPr>
                  </w:pPr>
                  <w:r>
                    <w:t xml:space="preserve">causing continual harassment of a family member, with intent to cause or knowing that it is likely to cause anguish</w:t>
                  </w:r>
                </w:p>
                <w:p>
                  <w:pPr>
                    <w:pStyle w:val="BodyText"/>
                  </w:pPr>
                  <w:r>
                    <w:t xml:space="preserve">The following persons are regarded as one's family members:</w:t>
                  </w:r>
                </w:p>
                <w:p>
                  <w:pPr>
                    <w:pStyle w:val="BodyText"/>
                  </w:pPr>
                  <w:pPr>
                    <w:pStyle w:val="ListParagraph"/>
                    <w:numPr>
                      <w:ilvl w:val="0"/>
                      <w:numId w:val="52"/>
                    </w:numPr>
                  </w:pPr>
                  <w:r>
                    <w:t xml:space="preserve">spouse or former spouse </w:t>
                  </w:r>
                </w:p>
                <w:p>
                  <w:pPr>
                    <w:pStyle w:val="BodyText"/>
                  </w:pPr>
                  <w:pPr>
                    <w:pStyle w:val="ListParagraph"/>
                    <w:numPr>
                      <w:ilvl w:val="0"/>
                      <w:numId w:val="52"/>
                    </w:numPr>
                  </w:pPr>
                  <w:r>
                    <w:t xml:space="preserve">child</w:t>
                  </w:r>
                </w:p>
                <w:p>
                  <w:pPr>
                    <w:pStyle w:val="BodyText"/>
                  </w:pPr>
                  <w:pPr>
                    <w:pStyle w:val="ListParagraph"/>
                    <w:numPr>
                      <w:ilvl w:val="0"/>
                      <w:numId w:val="52"/>
                    </w:numPr>
                  </w:pPr>
                  <w:r>
                    <w:t xml:space="preserve">parents</w:t>
                  </w:r>
                </w:p>
                <w:p>
                  <w:pPr>
                    <w:pStyle w:val="BodyText"/>
                  </w:pPr>
                  <w:pPr>
                    <w:pStyle w:val="ListParagraph"/>
                    <w:numPr>
                      <w:ilvl w:val="0"/>
                      <w:numId w:val="52"/>
                    </w:numPr>
                  </w:pPr>
                  <w:r>
                    <w:t xml:space="preserve">parents-in-law</w:t>
                  </w:r>
                </w:p>
                <w:p>
                  <w:pPr>
                    <w:pStyle w:val="BodyText"/>
                  </w:pPr>
                  <w:pPr>
                    <w:pStyle w:val="ListParagraph"/>
                    <w:numPr>
                      <w:ilvl w:val="0"/>
                      <w:numId w:val="52"/>
                    </w:numPr>
                  </w:pPr>
                  <w:r>
                    <w:t xml:space="preserve">siblings</w:t>
                  </w:r>
                </w:p>
                <w:p>
                  <w:pPr>
                    <w:pStyle w:val="BodyText"/>
                  </w:pPr>
                  <w:pPr>
                    <w:pStyle w:val="ListParagraph"/>
                    <w:numPr>
                      <w:ilvl w:val="0"/>
                      <w:numId w:val="52"/>
                    </w:numPr>
                  </w:pPr>
                  <w:r>
                    <w:t xml:space="preserve">any other relative or an incapacitated person who, in the opinion of the court, should, in the circumstances, be regarded as the person's family member</w:t>
                  </w:r>
                </w:p>
                <w:p>
                  <w:pPr>
                    <w:pStyle w:val="BodyText"/>
                  </w:pPr>
                  <w:r>
                    <w:t xml:space="preserve"> Partners who are living together but not legally married are not recognized as family members, thus potentially creating a gap for unmarried women who may require protection from violence committed by their partners in the home.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3.2 Stalking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Stalking is not expressly recognized as a form of family violence under the Women's Charter. However, this could amount to continual harassment, which is a form of family violence under the Women's Charter.</w:t>
                  </w:r>
                </w:p>
                <w:p>
                  <w:pPr>
                    <w:pStyle w:val="BodyText"/>
                  </w:pPr>
                  <w:r>
                    <w:t xml:space="preserve">The PHA, however, provides for criminal and civil remedies against unlawful stalking. Stalking is not specifically defined, but the relevant legislation includes a number of examples of conduct that is likely to amount to stalking in particular circumstances, including:</w:t>
                  </w:r>
                </w:p>
                <w:p>
                  <w:pPr>
                    <w:pStyle w:val="BodyText"/>
                  </w:pPr>
                  <w:pPr>
                    <w:pStyle w:val="ListParagraph"/>
                    <w:numPr>
                      <w:ilvl w:val="0"/>
                      <w:numId w:val="50"/>
                    </w:numPr>
                  </w:pPr>
                  <w:r>
                    <w:t xml:space="preserve">following the victim or a related person</w:t>
                  </w:r>
                </w:p>
                <w:p>
                  <w:pPr>
                    <w:pStyle w:val="BodyText"/>
                  </w:pPr>
                  <w:pPr>
                    <w:pStyle w:val="ListParagraph"/>
                    <w:numPr>
                      <w:ilvl w:val="0"/>
                      <w:numId w:val="50"/>
                    </w:numPr>
                  </w:pPr>
                  <w:r>
                    <w:t xml:space="preserve">loitering in a place near the victim's or a related person's place of residence or business</w:t>
                  </w:r>
                </w:p>
                <w:p>
                  <w:pPr>
                    <w:pStyle w:val="BodyText"/>
                  </w:pPr>
                  <w:pPr>
                    <w:pStyle w:val="ListParagraph"/>
                    <w:numPr>
                      <w:ilvl w:val="0"/>
                      <w:numId w:val="50"/>
                    </w:numPr>
                  </w:pPr>
                  <w:r>
                    <w:t xml:space="preserve">interfering with property in the possession of the victim or a related person</w:t>
                  </w:r>
                </w:p>
                <w:p>
                  <w:pPr>
                    <w:pStyle w:val="BodyText"/>
                  </w:pPr>
                  <w:pPr>
                    <w:pStyle w:val="ListParagraph"/>
                    <w:numPr>
                      <w:ilvl w:val="0"/>
                      <w:numId w:val="50"/>
                    </w:numPr>
                  </w:pPr>
                  <w:r>
                    <w:t xml:space="preserve">repeatedly sending emails to a subordinate with suggestive comments about the subordinate's body</w:t>
                  </w:r>
                </w:p>
                <w:p>
                  <w:pPr>
                    <w:pStyle w:val="BodyText"/>
                  </w:pPr>
                  <w:pPr>
                    <w:pStyle w:val="ListParagraph"/>
                    <w:numPr>
                      <w:ilvl w:val="0"/>
                      <w:numId w:val="50"/>
                    </w:numPr>
                  </w:pPr>
                  <w:r>
                    <w:t xml:space="preserve">sending flowers to an individual daily, even though the relevant individual has asked for this to stop</w:t>
                  </w:r>
                </w:p>
                <w:p>
                  <w:pPr>
                    <w:pStyle w:val="BodyText"/>
                  </w:pPr>
                  <w:pPr>
                    <w:pStyle w:val="ListParagraph"/>
                    <w:numPr>
                      <w:ilvl w:val="0"/>
                      <w:numId w:val="50"/>
                    </w:numPr>
                  </w:pPr>
                  <w:r>
                    <w:t xml:space="preserve">repeatedly circulating revealing photos of a classmate to other classmates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3.3 Harassment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Harassment is a form of family violence under the Women's Charter, where a protection order may be sought, as described above. There is no statutory definition of harassment under the Women's Charter.</w:t>
                  </w:r>
                </w:p>
                <w:p>
                  <w:pPr>
                    <w:pStyle w:val="BodyText"/>
                  </w:pPr>
                  <w:r>
                    <w:t xml:space="preserve">Other than the Women's Charter, the PHA provides for criminal and civil remedies against harassment. The PHA recognizes different types of harassment with varying degrees of culpability. The following acts or behaviors constitute harassment:</w:t>
                  </w:r>
                </w:p>
                <w:p>
                  <w:pPr>
                    <w:pStyle w:val="BodyText"/>
                  </w:pPr>
                  <w:pPr>
                    <w:pStyle w:val="ListParagraph"/>
                    <w:numPr>
                      <w:ilvl w:val="0"/>
                      <w:numId w:val="49"/>
                    </w:numPr>
                  </w:pPr>
                  <w:r>
                    <w:t xml:space="preserve">intentionally causing harassment, alarm or distress by threatening, abusive or insulting words, behavior or communication or publishing identity</w:t>
                  </w:r>
                </w:p>
                <w:p>
                  <w:pPr>
                    <w:pStyle w:val="BodyText"/>
                  </w:pPr>
                  <w:pPr>
                    <w:pStyle w:val="ListParagraph"/>
                    <w:numPr>
                      <w:ilvl w:val="0"/>
                      <w:numId w:val="49"/>
                    </w:numPr>
                  </w:pPr>
                  <w:r>
                    <w:t xml:space="preserve">using threatening, abusive or insulting words or behaviors that are likely to cause harassment, alarm or distress</w:t>
                  </w:r>
                </w:p>
                <w:p>
                  <w:pPr>
                    <w:pStyle w:val="BodyText"/>
                  </w:pPr>
                  <w:pPr>
                    <w:pStyle w:val="ListParagraph"/>
                    <w:numPr>
                      <w:ilvl w:val="0"/>
                      <w:numId w:val="49"/>
                    </w:numPr>
                  </w:pPr>
                  <w:r>
                    <w:t xml:space="preserve">using threatening, abusive or insulting words or behavior with the intent to cause the victim to believe, or that is likely to cause victims to believe, that unlawful violence will be used or to prove the use of unlawful violence</w:t>
                  </w:r>
                </w:p>
                <w:p>
                  <w:pPr>
                    <w:pStyle w:val="BodyText"/>
                  </w:pPr>
                  <w:pPr>
                    <w:pStyle w:val="ListParagraph"/>
                    <w:numPr>
                      <w:ilvl w:val="0"/>
                      <w:numId w:val="49"/>
                    </w:numPr>
                  </w:pPr>
                  <w:r>
                    <w:t xml:space="preserve">stalking that causes harassment, alarm or distress, with intent or where one knows or ought to reasonably know that it is likely to cause harassment, alarm or distress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3.4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Women's Charter does not adopt the terminologies of victim or abuser but refers to the person against whom a protection order is made and the person who is applying for the protection order. This is consistent with the fact that family violence is not regarded as an offense itself under the Women's Charter, but rather it allows the person subject to family violence or subject to a similar kind of violence to seek protection orders.</w:t>
                  </w:r>
                </w:p>
                <w:p>
                  <w:pPr>
                    <w:pStyle w:val="BodyText"/>
                  </w:pPr>
                  <w:r>
                    <w:t xml:space="preserve">The PHA largely refers to the person committing harassment as the accused and the person against whom the harassment is committed as the victim or target person.</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3.5 Abuser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3.6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above.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3.7 Causes of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above.</w:t>
                  </w:r>
                  <w:r>
                    <w:t xml:space="preserve"> </w:t>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3.8 Marital rape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Marital rape is not expressly recognized as a form of family violence under the Women's Charter. However, it is arguably a form of continual harassment or hurt, both of which would amount to family violence under the Women's Charter, affording the victim a recourse for protection orders.</w:t>
                  </w:r>
                </w:p>
                <w:p>
                  <w:pPr>
                    <w:pStyle w:val="BodyText"/>
                  </w:pPr>
                  <w:r>
                    <w:t xml:space="preserve"> Outside the Women's Charter, rape is a statutory criminal offense under the Penal Code, which criminalizes sexual, oral and anal penetration by a man on a woman. The offense carries a heavy penalty of imprisonment for up to 20 years and a fine or caning. In the case of marital rape, the penalties may be doubled where it is proven that the victim is in an intimate or close relationship with the offender, which is likely be apply for married couples.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3.9 Are there any other important domestic violence terms defined in relevant domestic violence statutes and codes?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Penal Code</w:t>
                  </w:r>
                </w:p>
                <w:p>
                  <w:pPr>
                    <w:pStyle w:val="BodyText"/>
                  </w:pPr>
                  <w:r>
                    <w:t xml:space="preserve">The Penal Code of Singapore is the main legislation governing criminal law and criminal offenses.</w:t>
                  </w:r>
                </w:p>
                <w:p>
                  <w:pPr>
                    <w:pStyle w:val="BodyText"/>
                  </w:pPr>
                  <w:r>
                    <w:t xml:space="preserve">The Code does not recognize domestic violence as a distinct class of criminal offense. However, conducts found in domestic violence cases are likely to constitute a criminal offense under the Penal Code as well, ranging from wrongful restrain, wrongful confinement, criminal force and assault, to rape and, in extreme cases, causing death by a rash or negligent act, homicide and murder.</w:t>
                  </w:r>
                </w:p>
                <w:p>
                  <w:pPr>
                    <w:pStyle w:val="BodyText"/>
                  </w:pPr>
                  <w:r>
                    <w:t xml:space="preserve">The Penal Code imposes enhanced penalties on criminal offenses affecting the human body (which include the offenses described immediately above) committed against victims in intimate relationships or close relationships. Intimate relationships and close relationships are not defined by marriage. However, whether the offender and victim are living in the same household or sharing any sexual relationship is taken into consideration in determining if the victim and offender are in an intimate or close relationship. Where offenses are committed against victims in an intimate or close relationship, the penalties can be doubled.</w:t>
                  </w:r>
                </w:p>
                <w:p>
                  <w:pPr>
                    <w:pStyle w:val="BodyText"/>
                  </w:pPr>
                  <w:r>
                    <w:t xml:space="preserve">Other limited instances of criminal offenses against women can also be found in the Penal Code, such as voluntarily causing a pregnant woman to miscarry. Where this is done without the consent of the woman, such offense carries a heavy maximum penalty of imprisonment for life or imprisonment for a term that may extend up to 10 years.</w:t>
                  </w:r>
                </w:p>
                <w:p>
                  <w:pPr>
                    <w:pStyle w:val="BodyText"/>
                  </w:pPr>
                  <w:r>
                    <w:t xml:space="preserve">The Penal Code also criminalizes various wrongful conduct against female domestic workers employed to carry out domestic services and living in the same household.</w:t>
                  </w:r>
                </w:p>
                <w:p>
                  <w:pPr>
                    <w:pStyle w:val="BodyText"/>
                  </w:pPr>
                  <w:r>
                    <w:rPr>
                      <w:b/>
                    </w:rPr>
                    <w:t xml:space="preserve">CYPA</w:t>
                  </w:r>
                </w:p>
                <w:p>
                  <w:pPr>
                    <w:pStyle w:val="BodyText"/>
                  </w:pPr>
                  <w:r>
                    <w:t xml:space="preserve">The CYPA provides for the welfare and protection of children and young persons in need, who are those aged below 14 and between 14 and 18, respectively.</w:t>
                  </w:r>
                </w:p>
                <w:p>
                  <w:pPr>
                    <w:pStyle w:val="BodyText"/>
                  </w:pPr>
                  <w:r>
                    <w:t xml:space="preserve">The concept of domestic violence can be found in certain offenses under the CYPA, such as the offense off ill-treating a child or young person. Under the CYPA, it is an offense for a custodian, caregiver or person having charge of a child or young person to ill-treat the child or young person, including physical or sexual abuse, causing physical pain, suffering, injury or emotional harm or injury to their health or development. Where the conducts result in the death of the child or young person, these offenses carry a penalty of imprisonment for up to 14 years, a fine up to SGD 40,000 or both. In other cases, the offenses carry a penalty of imprisonment for up to eight years, a fine up to SGD 8,000 or both.</w:t>
                  </w:r>
                </w:p>
                <w:p>
                  <w:pPr>
                    <w:pStyle w:val="BodyText"/>
                  </w:pPr>
                  <w:r>
                    <w:t xml:space="preserve">The public enforcer is also given the power under the CYPA to enter premises without a warrant and to remove a child or young person from the premises, in cases where the public enforcer believes on reasonable grounds that the child or young person is in need of care or protection.</w:t>
                  </w:r>
                </w:p>
                <w:p>
                  <w:pPr>
                    <w:pStyle w:val="BodyText"/>
                  </w:pPr>
                  <w:r>
                    <w:t xml:space="preserve">The CYPA criminalizes the sexual exploitation of children and young persons. This is not limited to domestic sexual exploitation, but applies to sexual exploitation both in public and in private.</w:t>
                  </w:r>
                  <w:r>
                    <w:br/>
                  </w: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4.	Protection for domestic violence victims and relief granted</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p>
                  <w:pPr>
                    <w:pStyle w:val="BodyText"/>
                  </w:pPr>
                  <w:r>
                    <w:rPr>
                      <w:b/>
                    </w:rPr>
                    <w:t xml:space="preserve">Relevant background</w:t>
                  </w:r>
                </w:p>
                <w:p>
                  <w:pPr>
                    <w:pStyle w:val="BodyText"/>
                  </w:pPr>
                  <w:r>
                    <w:t xml:space="preserve">The development of civil protection orders was due to the recognition that criminal law was inadequate in dealing with issues of domestic violence. Some of the often cited reasons for criminal law being inadequate include the following:</w:t>
                  </w:r>
                </w:p>
                <w:p>
                  <w:pPr>
                    <w:pStyle w:val="BodyText"/>
                  </w:pPr>
                  <w:pPr>
                    <w:pStyle w:val="ListParagraph"/>
                    <w:numPr>
                      <w:ilvl w:val="0"/>
                      <w:numId w:val="48"/>
                    </w:numPr>
                  </w:pPr>
                  <w:r>
                    <w:t xml:space="preserve">the criminal standard of proof being higher than the civil standard, which made it more difficult for domestic abuse victims to seek legal recourse</w:t>
                  </w:r>
                </w:p>
                <w:p>
                  <w:pPr>
                    <w:pStyle w:val="BodyText"/>
                  </w:pPr>
                  <w:pPr>
                    <w:pStyle w:val="ListParagraph"/>
                    <w:numPr>
                      <w:ilvl w:val="0"/>
                      <w:numId w:val="48"/>
                    </w:numPr>
                  </w:pPr>
                  <w:r>
                    <w:t xml:space="preserve">the form of the available criminal remedies at the time (fine or imprisonment, etc.) may not have achieved the victim's primary goal of preventing further violence, and quickly</w:t>
                  </w:r>
                </w:p>
                <w:p>
                  <w:pPr>
                    <w:pStyle w:val="BodyText"/>
                  </w:pPr>
                  <w:r>
                    <w:t xml:space="preserve">Civil protection orders are civil in nature and meant to grant fast protection to domestic abuse victims. The primary goal of civil protection orders is to protect domestic abuse victims, as opposed to criminal law, which places greater emphasis on punitive justice.</w:t>
                  </w:r>
                </w:p>
                <w:p>
                  <w:pPr>
                    <w:pStyle w:val="BodyText"/>
                  </w:pPr>
                  <w:r>
                    <w:t xml:space="preserve">In Singapore, civil protection orders in the domestic abuse context are commonly sought under the Women's Charter (Chapter 353), but it is also possible to obtain civil protection orders under other statutes, as will be addressed below. Given the above, the following analysis will focus mainly on the Personal Protection Orders in the Women's Charter.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 Are there civil protection orders available to victims of domestic abuse?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Civil protection orders in Singapore can primarily be found in the form of Personal Protection Orders to stop family violence. The scope of these is described in the Women's Charter, in Sections 64 and 65.</w:t>
                  </w:r>
                </w:p>
                <w:p>
                  <w:pPr>
                    <w:pStyle w:val="BodyText"/>
                  </w:pPr>
                  <w:r>
                    <w:t xml:space="preserve">Outside of the Women's Charter:</w:t>
                  </w:r>
                </w:p>
                <w:p>
                  <w:pPr>
                    <w:pStyle w:val="BodyText"/>
                  </w:pPr>
                  <w:pPr>
                    <w:pStyle w:val="ListParagraph"/>
                    <w:numPr>
                      <w:ilvl w:val="0"/>
                      <w:numId w:val="47"/>
                    </w:numPr>
                  </w:pPr>
                  <w:r>
                    <w:t xml:space="preserve">Protection Orders can also be sought under the PHA (Chapter 256A), where the district court is satisfied on a balance of probabilities that the abuser has engaged in, among others, causing harassment, alarm or distress, causing fear or the provocation of violence, or unlawful stalking (see Section 12, read with Sections 3 to 7). Separately, an Expedited Protection Order can be sought. An Expedited Protection Order has the same effect as a Protection Order, but is granted under Section 13 of the PHA where the circumstances require an urgent intervention.</w:t>
                  </w:r>
                </w:p>
                <w:p>
                  <w:pPr>
                    <w:pStyle w:val="BodyText"/>
                  </w:pPr>
                  <w:pPr>
                    <w:pStyle w:val="ListParagraph"/>
                    <w:numPr>
                      <w:ilvl w:val="0"/>
                      <w:numId w:val="47"/>
                    </w:numPr>
                  </w:pPr>
                  <w:r>
                    <w:t xml:space="preserve">Under the CYPA, the authorities are, in the appropriate circumstances (including when a child is at risk of being ill-treated by his/her parent or guardian), empowered to, without warrant and with force as is necessary, remove a child or young person (below 18 years of age) and commit him/her to a place of temporary care and protection in the interim, until the matter is heard before the youth court (see Section 9 read with other provisions in Part II).</w:t>
                  </w:r>
                </w:p>
                <w:p>
                  <w:pPr>
                    <w:pStyle w:val="BodyText"/>
                  </w:pPr>
                  <w:r>
                    <w:t xml:space="preserve"> </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4.1.2 Who can petition for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Persons who may petition for civil protection orders under the Women's Charter include (see Sections 64 and 65):</w:t>
                  </w:r>
                </w:p>
                <w:p>
                  <w:pPr>
                    <w:pStyle w:val="BodyText"/>
                  </w:pPr>
                  <w:pPr>
                    <w:pStyle w:val="ListParagraph"/>
                    <w:numPr>
                      <w:ilvl w:val="0"/>
                      <w:numId w:val="46"/>
                    </w:numPr>
                  </w:pPr>
                  <w:r>
                    <w:t xml:space="preserve">the domestic abuse victim (if above 21 years old and not an incapacitated person)</w:t>
                  </w:r>
                </w:p>
                <w:p>
                  <w:pPr>
                    <w:pStyle w:val="BodyText"/>
                  </w:pPr>
                  <w:pPr>
                    <w:pStyle w:val="ListParagraph"/>
                    <w:numPr>
                      <w:ilvl w:val="0"/>
                      <w:numId w:val="46"/>
                    </w:numPr>
                  </w:pPr>
                  <w:r>
                    <w:t xml:space="preserve">a guardian or relative or person responsible, or any person appointed by the minister (if the victim is below 21 years old or incapacitated)</w:t>
                  </w:r>
                </w:p>
                <w:p>
                  <w:pPr>
                    <w:pStyle w:val="BodyText"/>
                  </w:pPr>
                  <w:pPr>
                    <w:pStyle w:val="ListParagraph"/>
                    <w:numPr>
                      <w:ilvl w:val="0"/>
                      <w:numId w:val="46"/>
                    </w:numPr>
                  </w:pPr>
                  <w:r>
                    <w:t xml:space="preserve">an individual below 21 years of age but who is married or has been previously married, if the victim is the said individual, the individual's child below 21 years, or a relative below 21 years for whose care the individual is responsible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4.1.3 Are there temporary custody of a child or child support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see also response to question 1 on the CYPA's provisions.</w:t>
                  </w:r>
                </w:p>
                <w:p>
                  <w:pPr>
                    <w:pStyle w:val="BodyText"/>
                  </w:pPr>
                  <w:r>
                    <w:t xml:space="preserve">Other relevant provisions in the CYPA include:</w:t>
                  </w:r>
                </w:p>
                <w:p>
                  <w:pPr>
                    <w:pStyle w:val="BodyText"/>
                  </w:pPr>
                  <w:pPr>
                    <w:pStyle w:val="ListParagraph"/>
                    <w:numPr>
                      <w:ilvl w:val="0"/>
                      <w:numId w:val="45"/>
                    </w:numPr>
                  </w:pPr>
                  <w:r>
                    <w:t xml:space="preserve">Section 11A (voluntary care agreements) — This provision enables the director-general of social welfare to enter into a care agreement to place a child or young person under the care of a "significant person" such as a family member or caregiver where their parents are unable to do so.</w:t>
                  </w:r>
                </w:p>
                <w:p>
                  <w:pPr>
                    <w:pStyle w:val="BodyText"/>
                  </w:pPr>
                  <w:pPr>
                    <w:pStyle w:val="ListParagraph"/>
                    <w:numPr>
                      <w:ilvl w:val="0"/>
                      <w:numId w:val="45"/>
                    </w:numPr>
                  </w:pPr>
                  <w:r>
                    <w:t xml:space="preserve">Section 25 (contribution orders by the director-general or protector) — This provision enables the director-general of social welfare to order the payment of financial contributions toward a child's welfare by a parent or guardian.</w:t>
                  </w:r>
                </w:p>
                <w:p>
                  <w:pPr>
                    <w:pStyle w:val="BodyText"/>
                  </w:pPr>
                  <w:pPr>
                    <w:pStyle w:val="ListParagraph"/>
                    <w:numPr>
                      <w:ilvl w:val="0"/>
                      <w:numId w:val="45"/>
                    </w:numPr>
                  </w:pPr>
                  <w:r>
                    <w:t xml:space="preserve">Section 50 (family guidance orders) — This provision gives the youth court powers to make family guidance orders, which includes placing the child or young person in the care of a fit person for a specified period.</w:t>
                  </w:r>
                </w:p>
                <w:p>
                  <w:pPr>
                    <w:pStyle w:val="BodyText"/>
                  </w:pPr>
                  <w:r>
                    <w:t xml:space="preserve">There are also provisions in the Women's Charter (not limited to domestic abuse situations) that allow for a child to be placed in temporary custody, in the appropriate circumstances (e.g., see Section 125, 126).</w:t>
                  </w:r>
                </w:p>
                <w:p>
                  <w:pPr>
                    <w:pStyle w:val="BodyText"/>
                  </w:pP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4.1.4 Is there a provision to order the abuser to move out or stay away from places that the victims frequent?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Personal Protection Orders under the Women's Charter can come in the form of a domestic exclusion order (see Section 65(5)(a)).</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4.1.5 Are there any other types of emergency, preventive and civil protection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different avenues for protective orders and protective orders can be sought on an expedited basis.</w:t>
                  </w:r>
                </w:p>
                <w:p>
                  <w:pPr>
                    <w:pStyle w:val="BodyText"/>
                  </w:pPr>
                  <w:r>
                    <w:t xml:space="preserve">Personal Protection Orders under the Women's Charter can be granted on an expedited basis where the court is satisfied that there is imminent danger of family violence being committed (see Section 66). The expedited order will automatically expire after: (a) the expiration of a period of 28 days beginning on the date the order is made; or (b) the date of commencement of the hearing for a Women's Charter Personal Protection Order, unless it is extended by the court on the application by the victim or any person to whom the Protection Order applies (see Section 67).</w:t>
                  </w:r>
                </w:p>
                <w:p>
                  <w:pPr>
                    <w:pStyle w:val="BodyText"/>
                  </w:pPr>
                  <w:r>
                    <w:t xml:space="preserve"> Beyond the Women's Charter, other avenues for civil protection orders include the options addressed in the response to question 1.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4.1.6 Can these orders be requested by direct or indirect victims or legal representatives in children's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in respect of the Women's Charter, please see the response to question 2.</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4.1.7 Are there different types of civil protection orders, e.g., for a short- term period?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Generally, the terms of civil protection orders granted in Singapore are not fixed and vary depending on the circumstances of the case.</w:t>
                  </w:r>
                </w:p>
                <w:p>
                  <w:pPr>
                    <w:pStyle w:val="BodyText"/>
                  </w:pPr>
                  <w:r>
                    <w:t xml:space="preserve">For example:</w:t>
                  </w:r>
                </w:p>
                <w:p>
                  <w:pPr>
                    <w:pStyle w:val="BodyText"/>
                  </w:pPr>
                  <w:pPr>
                    <w:pStyle w:val="ListParagraph"/>
                    <w:numPr>
                      <w:ilvl w:val="0"/>
                      <w:numId w:val="44"/>
                    </w:numPr>
                  </w:pPr>
                  <w:r>
                    <w:t xml:space="preserve">The Women's Charter provides that a protection order may be made for "such term as may be specified."</w:t>
                  </w:r>
                </w:p>
                <w:p>
                  <w:pPr>
                    <w:pStyle w:val="BodyText"/>
                  </w:pPr>
                  <w:pPr>
                    <w:pStyle w:val="ListParagraph"/>
                    <w:numPr>
                      <w:ilvl w:val="0"/>
                      <w:numId w:val="44"/>
                    </w:numPr>
                  </w:pPr>
                  <w:r>
                    <w:t xml:space="preserve">See also the above response to question 1, where under the CYPA, the authorities may place a young person in temporary care and protection until the matter is heard by the youth court.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4.1.8 Are ex parte orders permitted without the aggressor being present?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To an extent, yes, but the protection conferred via the </w:t>
                  </w:r>
                  <w:r>
                    <w:rPr>
                      <w:i/>
                    </w:rPr>
                    <w:t xml:space="preserve">ex parte</w:t>
                  </w:r>
                  <w:r>
                    <w:t xml:space="preserve"> application will generally be for 28 days or will lapse upon commencement of the hearing for the civil protection orders.</w:t>
                  </w:r>
                </w:p>
                <w:p>
                  <w:pPr>
                    <w:pStyle w:val="BodyText"/>
                  </w:pPr>
                  <w:r>
                    <w:rPr>
                      <w:b/>
                    </w:rPr>
                    <w:t xml:space="preserve">Expedited civil protection orders under the Women's Charter</w:t>
                  </w:r>
                </w:p>
                <w:p>
                  <w:pPr>
                    <w:pStyle w:val="BodyText"/>
                  </w:pPr>
                  <w:r>
                    <w:t xml:space="preserve">For expedited orders, the court may make the protection order notwithstanding that the summons has not been served on the respondent or has not been served on the respondent within a reasonable time before the hearing of the application; or that the summons requires the respondent to appear at some time or place.</w:t>
                  </w:r>
                </w:p>
                <w:p>
                  <w:pPr>
                    <w:pStyle w:val="BodyText"/>
                  </w:pPr>
                  <w:r>
                    <w:t xml:space="preserve">As explained above, the expedited order will automatically expire either:</w:t>
                  </w:r>
                </w:p>
                <w:p>
                  <w:pPr>
                    <w:pStyle w:val="BodyText"/>
                  </w:pPr>
                  <w:pPr>
                    <w:pStyle w:val="ListParagraph"/>
                    <w:numPr>
                      <w:ilvl w:val="0"/>
                      <w:numId w:val="43"/>
                    </w:numPr>
                  </w:pPr>
                  <w:r>
                    <w:t xml:space="preserve">on the expiration of a period of 28 days beginning with the date the order is made (the order takes effect when notice of the order is served on the respondent, or on a date the court specifies)</w:t>
                  </w:r>
                </w:p>
                <w:p>
                  <w:pPr>
                    <w:pStyle w:val="BodyText"/>
                  </w:pPr>
                  <w:pPr>
                    <w:pStyle w:val="ListParagraph"/>
                    <w:numPr>
                      <w:ilvl w:val="0"/>
                      <w:numId w:val="43"/>
                    </w:numPr>
                  </w:pPr>
                  <w:r>
                    <w:t xml:space="preserve">on the date of commencement of the hearing for a Women's Charter personal protection order, unless it is extended by the court on the application by the victim or any person to whom the protection order applies (see Section 67)</w:t>
                  </w:r>
                </w:p>
                <w:p>
                  <w:pPr>
                    <w:pStyle w:val="BodyText"/>
                  </w:pPr>
                  <w:r>
                    <w:t xml:space="preserve">Outside of the expedited order scenario and, in any case, during the hearing for the personal protection order application (after the expedited order lapses), the aggressor will be present for cross-examination.</w:t>
                  </w:r>
                </w:p>
                <w:p>
                  <w:pPr>
                    <w:pStyle w:val="BodyText"/>
                  </w:pPr>
                  <w:r>
                    <w:t xml:space="preserve"> </w:t>
                  </w:r>
                </w:p>
                <w:p>
                  <w:pPr>
                    <w:pStyle w:val="BodyText"/>
                  </w:pPr>
                  <w:r>
                    <w:br/>
                  </w:r>
                  <w:r>
                    <w:br/>
                  </w:r>
                  <w:r>
                    <w:br/>
                  </w:r>
                  <w:r>
                    <w:br/>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4.1.9 Do emergency orders also extend protection for abuse and intimidation to family members of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is no automatic extension of protection, but separate protection orders can be obtained if the circumstances justify a protection order for family members.</w:t>
                  </w:r>
                </w:p>
                <w:p>
                  <w:pPr>
                    <w:pStyle w:val="BodyText"/>
                  </w:pPr>
                  <w:r>
                    <w:t xml:space="preserve">Under the Women's Charter, there does not appear to be an automatic extension of protection to family members of the victim when applying for an expedited order (see Section 66, which is silent on the matter).</w:t>
                  </w:r>
                </w:p>
                <w:p>
                  <w:pPr>
                    <w:pStyle w:val="BodyText"/>
                  </w:pPr>
                  <w:r>
                    <w:t xml:space="preserve"> However, depending on the circumstances of the case, the relevant family members may also be able to apply for expedited orders to protect themselves where there is an imminent danger of "family violence" being committed against them as well (Section 66). In this regard, the definition of "family violence" includes, broadly speaking, placing a family member in fear of hurt, causing hurt, wrongful confinement or restraining against the family member's will, and causing continual harassment with intent to cause anguish to the family member (see Section 64, definition of "family violence").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4.1.10 How long do the orders last?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see the response to question 7.</w:t>
                  </w:r>
                </w:p>
                <w:p>
                  <w:pPr>
                    <w:pStyle w:val="BodyText"/>
                  </w:pP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4.1.11 Please provide any data or hyperlinks to government or NGO websites that include information on how often civil protection orders are issued, and any relevant demographics information, e.g., police reports, convictions, etc.</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resources we have located to date include:</w:t>
                  </w:r>
                </w:p>
                <w:p>
                  <w:pPr>
                    <w:pStyle w:val="BodyText"/>
                  </w:pPr>
                  <w:pPr>
                    <w:pStyle w:val="ListParagraph"/>
                    <w:numPr>
                      <w:ilvl w:val="0"/>
                      <w:numId w:val="42"/>
                    </w:numPr>
                  </w:pPr>
                  <w:hyperlink w:history="true" r:id="Ref4542eb48ab46d8">
                    <w:r>
                      <w:rPr>
                        <w:rStyle w:val="Hyperlink"/>
                      </w:rPr>
                      <w:t xml:space="preserve">https://www.childrensociety.org.sg/resources/front/template/scs/files/amendment-Monograph%205%20sexual%20abuse.pdf </w:t>
                    </w:r>
                  </w:hyperlink>
                  <w:r>
                    <w:t xml:space="preserve">(note that this is not from two to four years ago).</w:t>
                  </w:r>
                </w:p>
                <w:p>
                  <w:pPr>
                    <w:pStyle w:val="BodyText"/>
                  </w:pPr>
                  <w:pPr>
                    <w:pStyle w:val="ListParagraph"/>
                    <w:numPr>
                      <w:ilvl w:val="0"/>
                      <w:numId w:val="42"/>
                    </w:numPr>
                  </w:pPr>
                  <w:hyperlink w:history="true" r:id="R2df0d3e83aaf4738">
                    <w:r>
                      <w:rPr>
                        <w:rStyle w:val="Hyperlink"/>
                      </w:rPr>
                      <w:t xml:space="preserve">https://wecan.aware.org.sg/statistics-and-definitions/#:~:text=1%20in%2010%20women%20in,AWARE's%20Sexual%20Assault%20Befrienders%20Service</w:t>
                    </w:r>
                  </w:hyperlink>
                  <w:r>
                    <w:t xml:space="preserve"> (note that this is not from two to four years ago).</w:t>
                  </w:r>
                </w:p>
                <w:p>
                  <w:pPr>
                    <w:pStyle w:val="BodyText"/>
                  </w:pPr>
                  <w:pPr>
                    <w:pStyle w:val="ListParagraph"/>
                    <w:numPr>
                      <w:ilvl w:val="0"/>
                      <w:numId w:val="42"/>
                    </w:numPr>
                  </w:pPr>
                  <w:hyperlink w:history="true" r:id="R9f9420b042404cdf">
                    <w:r>
                      <w:rPr>
                        <w:rStyle w:val="Hyperlink"/>
                      </w:rPr>
                      <w:t xml:space="preserve">https://www.aware.org.sg/2010/12/domestic-violence/</w:t>
                    </w:r>
                  </w:hyperlink>
                  <w:r>
                    <w:t xml:space="preserve"> (note that this is not from two to four years ago).</w:t>
                  </w:r>
                </w:p>
                <w:p>
                  <w:pPr>
                    <w:pStyle w:val="BodyText"/>
                  </w:pPr>
                  <w:pPr>
                    <w:pStyle w:val="ListParagraph"/>
                    <w:numPr>
                      <w:ilvl w:val="0"/>
                      <w:numId w:val="42"/>
                    </w:numPr>
                  </w:pPr>
                  <w:hyperlink w:history="true" r:id="Rc72ca44402a24b7d">
                    <w:r>
                      <w:rPr>
                        <w:rStyle w:val="Hyperlink"/>
                      </w:rPr>
                      <w:t xml:space="preserve">https://www.aware.org.sg/2020/06/aware-helpline-saw-record-calls-in-may-with-137-increase-in-family-violence-and-436-increase-in-emotional-and-psychological-distress-over-2019/</w:t>
                    </w:r>
                  </w:hyperlink>
                  <w:r>
                    <w:t xml:space="preserve"> (2020 statistics but relate only to COVID-19)</w:t>
                  </w:r>
                </w:p>
                <w:p>
                  <w:pPr>
                    <w:pStyle w:val="BodyText"/>
                  </w:pPr>
                  <w:pPr>
                    <w:pStyle w:val="ListParagraph"/>
                    <w:numPr>
                      <w:ilvl w:val="0"/>
                      <w:numId w:val="42"/>
                    </w:numPr>
                  </w:pPr>
                  <w:hyperlink w:history="true" r:id="Ree2b2d828adf49c6">
                    <w:r>
                      <w:rPr>
                        <w:rStyle w:val="Hyperlink"/>
                      </w:rPr>
                      <w:t xml:space="preserve">https://www.aware.org.sg/training/wsh-site/14-statistics/</w:t>
                    </w:r>
                  </w:hyperlink>
                  <w:r>
                    <w:t xml:space="preserve"> (only in respect of sexual harassment)</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 Steps for receiving a protective order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4.2.1 What documentation is needed to obtain a civil protection order?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See </w:t>
                  </w:r>
                  <w:hyperlink w:history="true" r:id="R9d97ea37eca04ab8">
                    <w:r>
                      <w:rPr>
                        <w:rStyle w:val="Hyperlink"/>
                      </w:rPr>
                      <w:t xml:space="preserve">https://www.familyjusticecourts.gov.sg/what-we-do/family-courts/family-protection</w:t>
                    </w:r>
                  </w:hyperlink>
                  <w:r>
                    <w:t xml:space="preserve"> for an overview of the process.</w:t>
                  </w:r>
                </w:p>
                <w:p>
                  <w:pPr>
                    <w:pStyle w:val="BodyText"/>
                  </w:pPr>
                  <w:r>
                    <w:rPr>
                      <w:b/>
                    </w:rPr>
                    <w:t xml:space="preserve">Overview</w:t>
                  </w:r>
                </w:p>
                <w:p>
                  <w:pPr>
                    <w:pStyle w:val="BodyText"/>
                  </w:pPr>
                  <w:r>
                    <w:t xml:space="preserve">For protection orders under the Women's Charter, any document that can support an order being granted should be submitted. Prior to the hearing, if the respondent admits to the allegations and consents to the application, the court may issue a protection order.</w:t>
                  </w:r>
                </w:p>
                <w:p>
                  <w:pPr>
                    <w:pStyle w:val="BodyText"/>
                  </w:pPr>
                  <w:r>
                    <w:t xml:space="preserve">However, if there is no amicable resolution of the matter, parties will have to prepare witness statements for purposes of the hearing.</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4.2.2 Does the victim need to attend a hearing?</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the victim will need to attend the hearing proper.</w:t>
                  </w:r>
                </w:p>
                <w:p>
                  <w:pPr>
                    <w:pStyle w:val="BodyText"/>
                  </w:pPr>
                  <w:r>
                    <w:t xml:space="preserve">If the victim is afraid to see the respondent in court, then he/she may discuss with the staff at the Family Protection Centre (located in the family justice courts) about attending the court mentions at a video-link agency. However, this video-link option is not available for the hearing proper.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4.2.3 Can you request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specific remedy under the protection orders of the Women's Charter is up to the discretion of the presiding judge (see Women's Charter Section 65(5)). However, the victim can of course indicate a preference as to the type of remedy sought during the course of proceedings.</w:t>
                  </w:r>
                  <w:r>
                    <w:t xml:space="preserve"> </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4.2.4 Are there time limits?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Depending on the context of the question:</w:t>
                  </w:r>
                </w:p>
                <w:p>
                  <w:pPr>
                    <w:pStyle w:val="BodyText"/>
                  </w:pPr>
                  <w:r>
                    <w:rPr>
                      <w:b/>
                    </w:rPr>
                    <w:t xml:space="preserve">Time bars</w:t>
                  </w:r>
                </w:p>
                <w:p>
                  <w:pPr>
                    <w:pStyle w:val="BodyText"/>
                  </w:pPr>
                  <w:r>
                    <w:t xml:space="preserve">There does not appear to be a strict time bar for making the Women's Charter applications. However, the currency of the allegations made will undoubtedly factor into the judge's decision on whether to grant a protection order.</w:t>
                  </w:r>
                </w:p>
                <w:p>
                  <w:pPr>
                    <w:pStyle w:val="BodyText"/>
                  </w:pPr>
                  <w:r>
                    <w:rPr>
                      <w:b/>
                    </w:rPr>
                    <w:t xml:space="preserve">Court timelines</w:t>
                  </w:r>
                </w:p>
                <w:p>
                  <w:pPr>
                    <w:pStyle w:val="BodyText"/>
                  </w:pPr>
                  <w:r>
                    <w:t xml:space="preserve">The family justice court will set the court-related timelines. If a party fails to turn up for their court dates (i.e., mentions date, trial date, counselling session date), the general practice is the following:</w:t>
                  </w:r>
                </w:p>
                <w:p>
                  <w:pPr>
                    <w:pStyle w:val="BodyText"/>
                  </w:pPr>
                  <w:pPr>
                    <w:pStyle w:val="ListParagraph"/>
                    <w:numPr>
                      <w:ilvl w:val="0"/>
                      <w:numId w:val="41"/>
                    </w:numPr>
                  </w:pPr>
                  <w:r>
                    <w:t xml:space="preserve">The complainant (victim) will have his/her application struck out.</w:t>
                  </w:r>
                </w:p>
                <w:p>
                  <w:pPr>
                    <w:pStyle w:val="BodyText"/>
                  </w:pPr>
                  <w:pPr>
                    <w:pStyle w:val="ListParagraph"/>
                    <w:numPr>
                      <w:ilvl w:val="0"/>
                      <w:numId w:val="41"/>
                    </w:numPr>
                  </w:pPr>
                  <w:r>
                    <w:t xml:space="preserve">The absent Respondent will have a warrant for arrest issued against him/her.</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4.2.5 Are there different rules in emergencies?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expedited orders under the Women's Charter can be made notwithstanding:</w:t>
                  </w:r>
                </w:p>
                <w:p>
                  <w:pPr>
                    <w:pStyle w:val="BodyText"/>
                  </w:pPr>
                  <w:pPr>
                    <w:pStyle w:val="ListParagraph"/>
                    <w:numPr>
                      <w:ilvl w:val="0"/>
                      <w:numId w:val="40"/>
                    </w:numPr>
                  </w:pPr>
                  <w:r>
                    <w:t xml:space="preserve">that the summons has not been served on the respondent or has not been served on the respondent within a reasonable time before the hearing of the application </w:t>
                  </w:r>
                </w:p>
                <w:p>
                  <w:pPr>
                    <w:pStyle w:val="BodyText"/>
                  </w:pPr>
                  <w:pPr>
                    <w:pStyle w:val="ListParagraph"/>
                    <w:numPr>
                      <w:ilvl w:val="0"/>
                      <w:numId w:val="40"/>
                    </w:numPr>
                  </w:pPr>
                  <w:r>
                    <w:t xml:space="preserve">that the summons requires the respondent to appear at some time or place </w:t>
                  </w:r>
                </w:p>
                <w:p>
                  <w:pPr>
                    <w:pStyle w:val="BodyText"/>
                  </w:pPr>
                  <w:r>
                    <w:t xml:space="preserve"> Please see also the response to question 8, which describes timelines for the expedited order's lapse.</w:t>
                  </w:r>
                  <w:r>
                    <w:rPr>
                      <w:color w:val="8DB3E2"/>
                    </w:rP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	Judicial discretion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4.3.1 What discretion does a judge have in granting a civil protection order or other protective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judge has discretion to decide.</w:t>
                  </w:r>
                </w:p>
                <w:p>
                  <w:pPr>
                    <w:pStyle w:val="BodyText"/>
                  </w:pPr>
                  <w:r>
                    <w:t xml:space="preserve">The Personal Protection Orders of the Women's Charter are civil in nature and not criminal. Therefore, the standard of proof required for obtaining these orders is on a "balance of probabilities" as opposed to "beyond reasonable doubt."</w:t>
                  </w:r>
                </w:p>
                <w:p>
                  <w:pPr>
                    <w:pStyle w:val="BodyText"/>
                  </w:pPr>
                  <w:r>
                    <w:t xml:space="preserve">Beyond the above standard of proof, it is within the presiding judge's discretion on whether to grant the Women's Charter protection order, with regard to whether it is "necessary for the protection or personal safety of the [victim]."</w:t>
                  </w:r>
                  <w:r>
                    <w:t xml:space="preserve"> </w:t>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4.3.2 Are there age limits on who can obtain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age limit in respect of persons who can be afforded protection.</w:t>
                  </w:r>
                </w:p>
                <w:p>
                  <w:pPr>
                    <w:pStyle w:val="BodyText"/>
                  </w:pPr>
                  <w:r>
                    <w:t xml:space="preserve"> However, please see the response to question 2 on the parties that may apply for protection orders under the Women's Charter.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	Restitution and remedies available to victims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4.4.1 Can victims obtain reimbursement for costs and restitution paid?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General tortious actions</w:t>
                  </w:r>
                </w:p>
                <w:p>
                  <w:pPr>
                    <w:pStyle w:val="BodyText"/>
                  </w:pPr>
                  <w:r>
                    <w:t xml:space="preserve">Under the Singapore Limitation Act, actions in tort cannot be commenced more than six years after the cause of action accrues. The basic principle underpinning awards of damages in tort is to restore the plaintiff/victim to his/her position had the tort not been committed.</w:t>
                  </w:r>
                </w:p>
                <w:p>
                  <w:pPr>
                    <w:pStyle w:val="BodyText"/>
                  </w:pPr>
                  <w:r>
                    <w:t xml:space="preserve">A.</w:t>
                  </w:r>
                  <w:r>
                    <w:t xml:space="preserve">	</w:t>
                  </w:r>
                  <w:r>
                    <w:t xml:space="preserve">Physical abuse/trespass related</w:t>
                  </w:r>
                </w:p>
                <w:p>
                  <w:pPr>
                    <w:pStyle w:val="BodyText"/>
                  </w:pPr>
                  <w:r>
                    <w:t xml:space="preserve">Victims can sue under established tortious causes of action, which commonly include the following:</w:t>
                  </w:r>
                </w:p>
                <w:p>
                  <w:pPr>
                    <w:pStyle w:val="BodyText"/>
                  </w:pPr>
                  <w:pPr>
                    <w:pStyle w:val="ListParagraph"/>
                    <w:numPr>
                      <w:ilvl w:val="0"/>
                      <w:numId w:val="37"/>
                    </w:numPr>
                  </w:pPr>
                  <w:r>
                    <w:t xml:space="preserve">Assault — this involves the apprehension of immediate, unlawful force that is created by the abuser to the victim. There is no requirement of actual physical contact.</w:t>
                  </w:r>
                </w:p>
                <w:p>
                  <w:pPr>
                    <w:pStyle w:val="BodyText"/>
                  </w:pPr>
                  <w:pPr>
                    <w:pStyle w:val="ListParagraph"/>
                    <w:numPr>
                      <w:ilvl w:val="0"/>
                      <w:numId w:val="37"/>
                    </w:numPr>
                  </w:pPr>
                  <w:r>
                    <w:t xml:space="preserve">Battery — this involves the infliction of unlawful force on the victim. There is a requirement for physical contact.</w:t>
                  </w:r>
                </w:p>
                <w:p>
                  <w:pPr>
                    <w:pStyle w:val="BodyText"/>
                  </w:pPr>
                  <w:pPr>
                    <w:pStyle w:val="ListParagraph"/>
                    <w:numPr>
                      <w:ilvl w:val="0"/>
                      <w:numId w:val="37"/>
                    </w:numPr>
                  </w:pPr>
                  <w:r>
                    <w:t xml:space="preserve">False imprisonment — this involves situations where the victim's liberty has been restrained or where the victim has been confined.</w:t>
                  </w:r>
                </w:p>
                <w:p>
                  <w:pPr>
                    <w:pStyle w:val="BodyText"/>
                  </w:pPr>
                  <w:r>
                    <w:t xml:space="preserve">B.</w:t>
                  </w:r>
                  <w:r>
                    <w:t xml:space="preserve">	</w:t>
                  </w:r>
                  <w:r>
                    <w:t xml:space="preserve">Mental/emotional abuse related</w:t>
                  </w:r>
                </w:p>
                <w:p>
                  <w:pPr>
                    <w:pStyle w:val="BodyText"/>
                  </w:pPr>
                  <w:r>
                    <w:t xml:space="preserve">While it is possible in theory to sue for psychiatric harm in Singapore, it would generally be difficult in practice for victims to prove the actual damage suffered (typically a recognizable psychiatric illness (distinct from emotions such as sorrow and grief), which may require the use of expert witnesses) and causation.</w:t>
                  </w:r>
                </w:p>
                <w:p>
                  <w:pPr>
                    <w:pStyle w:val="BodyText"/>
                  </w:pPr>
                  <w:r>
                    <w:t xml:space="preserve">See also the sections on "Assault" and "False imprisonment" above and the relevant statutory torts below.</w:t>
                  </w:r>
                </w:p>
                <w:p>
                  <w:pPr>
                    <w:pStyle w:val="BodyText"/>
                  </w:pPr>
                  <w:r>
                    <w:t xml:space="preserve">C.</w:t>
                  </w:r>
                  <w:r>
                    <w:t xml:space="preserve">	</w:t>
                  </w:r>
                  <w:r>
                    <w:t xml:space="preserve">Financial abuse</w:t>
                  </w:r>
                </w:p>
                <w:p>
                  <w:pPr>
                    <w:pStyle w:val="BodyText"/>
                  </w:pPr>
                  <w:r>
                    <w:t xml:space="preserve">Under Singapore law, it does not appear financial abuse in itself is actionable in tort per se.</w:t>
                  </w:r>
                </w:p>
                <w:p>
                  <w:pPr>
                    <w:pStyle w:val="BodyText"/>
                  </w:pPr>
                  <w:r>
                    <w:rPr>
                      <w:b/>
                    </w:rPr>
                    <w:t xml:space="preserve">Statutory torts</w:t>
                  </w:r>
                </w:p>
                <w:p>
                  <w:pPr>
                    <w:pStyle w:val="BodyText"/>
                  </w:pPr>
                  <w:r>
                    <w:t xml:space="preserve">Civil proceedings may be brought for breaches of certain torts that are codified under Singapore statute.</w:t>
                  </w:r>
                </w:p>
                <w:p>
                  <w:pPr>
                    <w:pStyle w:val="BodyText"/>
                  </w:pPr>
                  <w:r>
                    <w:t xml:space="preserve">A.</w:t>
                  </w:r>
                  <w:r>
                    <w:t xml:space="preserve">	</w:t>
                  </w:r>
                  <w:r>
                    <w:t xml:space="preserve">Statutory torts under the PHA (civil)</w:t>
                  </w:r>
                </w:p>
                <w:p>
                  <w:pPr>
                    <w:pStyle w:val="BodyText"/>
                  </w:pPr>
                  <w:r>
                    <w:t xml:space="preserve">The PHA establishes a number of statutory torts that allow victims to bring civil proceedings in respect of the following conduct:</w:t>
                  </w:r>
                </w:p>
                <w:p>
                  <w:pPr>
                    <w:pStyle w:val="BodyText"/>
                  </w:pPr>
                  <w:pPr>
                    <w:pStyle w:val="ListParagraph"/>
                    <w:numPr>
                      <w:ilvl w:val="0"/>
                      <w:numId w:val="38"/>
                    </w:numPr>
                  </w:pPr>
                  <w:r>
                    <w:t xml:space="preserve">Intentionally causing harassment, alarm or distress</w:t>
                  </w:r>
                </w:p>
                <w:p>
                  <w:pPr>
                    <w:pStyle w:val="BodyText"/>
                  </w:pPr>
                  <w:r>
                    <w:t xml:space="preserve">This involves the aggressor using or making threatening, abusive or insulting words, behavior or communications, or publishing any identity information of the victim or related person, which results in causing the victim harassment, alarm or distress.</w:t>
                  </w:r>
                </w:p>
                <w:p>
                  <w:pPr>
                    <w:pStyle w:val="BodyText"/>
                  </w:pPr>
                  <w:pPr>
                    <w:pStyle w:val="ListParagraph"/>
                    <w:numPr>
                      <w:ilvl w:val="0"/>
                      <w:numId w:val="38"/>
                    </w:numPr>
                  </w:pPr>
                  <w:r>
                    <w:t xml:space="preserve">Harassment, alarm or distress</w:t>
                  </w:r>
                </w:p>
                <w:p>
                  <w:pPr>
                    <w:pStyle w:val="BodyText"/>
                  </w:pPr>
                  <w:r>
                    <w:t xml:space="preserve">This involves the aggressor using or making threatening, abusive or insulting words, behavior or communications, which is heard, seen or otherwise perceived by the person (i.e., victim) and is likely to cause harassment, alarm or distress.</w:t>
                  </w:r>
                </w:p>
                <w:p>
                  <w:pPr>
                    <w:pStyle w:val="BodyText"/>
                  </w:pPr>
                  <w:pPr>
                    <w:pStyle w:val="ListParagraph"/>
                    <w:numPr>
                      <w:ilvl w:val="0"/>
                      <w:numId w:val="38"/>
                    </w:numPr>
                  </w:pPr>
                  <w:r>
                    <w:t xml:space="preserve">Fear, provocation or facilitation of violence</w:t>
                  </w:r>
                </w:p>
                <w:p>
                  <w:pPr>
                    <w:pStyle w:val="BodyText"/>
                  </w:pPr>
                  <w:r>
                    <w:t xml:space="preserve">This essentially involves the aggressor using conduct or words with the intent to cause the victim to believe that unlawful violence will be used or to provoke the use of unlawful violence.</w:t>
                  </w:r>
                </w:p>
                <w:p>
                  <w:pPr>
                    <w:pStyle w:val="BodyText"/>
                  </w:pPr>
                  <w:pPr>
                    <w:pStyle w:val="ListParagraph"/>
                    <w:numPr>
                      <w:ilvl w:val="0"/>
                      <w:numId w:val="38"/>
                    </w:numPr>
                  </w:pPr>
                  <w:r>
                    <w:t xml:space="preserve">Unlawful stalking</w:t>
                  </w:r>
                </w:p>
                <w:p>
                  <w:pPr>
                    <w:pStyle w:val="BodyText"/>
                  </w:pPr>
                  <w:r>
                    <w:t xml:space="preserve">Unlawful stalking is broadly defined as acts or omissions associated with stalking, such as following, making certain types of communications, entering or loitering near the victim or related persons' frequented areas, interfering with the victim's property or keeping the victim or related person under surveillance. The aggressor must have intended or known that such conduct would likely cause harassment, alarm or distress, and the conduct must have inflicted the same on the victim.</w:t>
                  </w:r>
                </w:p>
                <w:p>
                  <w:pPr>
                    <w:pStyle w:val="BodyText"/>
                  </w:pPr>
                  <w:r>
                    <w:t xml:space="preserve">The civil court hearing the matter, if satisfied on a balance of probabilities, may award such damages of the victim in respect of the statutory tort(s) above having regard to all circumstances of the case, as it considers just and equitable.</w:t>
                  </w:r>
                </w:p>
                <w:p>
                  <w:pPr>
                    <w:pStyle w:val="BodyText"/>
                  </w:pPr>
                  <w:r>
                    <w:t xml:space="preserve">B.</w:t>
                  </w:r>
                  <w:r>
                    <w:t xml:space="preserve">	</w:t>
                  </w:r>
                  <w:r>
                    <w:t xml:space="preserve">Action for wrongful act causing death</w:t>
                  </w:r>
                </w:p>
                <w:p>
                  <w:pPr>
                    <w:pStyle w:val="BodyText"/>
                  </w:pPr>
                  <w:r>
                    <w:t xml:space="preserve">Section 20 of the Civil Law Act allows an action to be brought in respect of a victim whose death was caused by any wrongful act, neglect or default that would have entitled the victim to maintain an action and recover damages.</w:t>
                  </w:r>
                </w:p>
                <w:p>
                  <w:pPr>
                    <w:pStyle w:val="BodyText"/>
                  </w:pPr>
                  <w:r>
                    <w:t xml:space="preserve">Such action must be for the benefit of the dependents of the victim and the action must be brought within three years after the death of the victim. Dependents are defined as:</w:t>
                  </w:r>
                </w:p>
                <w:p>
                  <w:pPr>
                    <w:pStyle w:val="BodyText"/>
                  </w:pPr>
                  <w:pPr>
                    <w:pStyle w:val="ListParagraph"/>
                    <w:numPr>
                      <w:ilvl w:val="0"/>
                      <w:numId w:val="39"/>
                    </w:numPr>
                  </w:pPr>
                  <w:r>
                    <w:t xml:space="preserve">wife, husband or former wife of the victim</w:t>
                  </w:r>
                </w:p>
                <w:p>
                  <w:pPr>
                    <w:pStyle w:val="BodyText"/>
                  </w:pPr>
                  <w:pPr>
                    <w:pStyle w:val="ListParagraph"/>
                    <w:numPr>
                      <w:ilvl w:val="0"/>
                      <w:numId w:val="39"/>
                    </w:numPr>
                  </w:pPr>
                  <w:r>
                    <w:t xml:space="preserve">parent, grandparent or great-grandparent of the victim</w:t>
                  </w:r>
                </w:p>
                <w:p>
                  <w:pPr>
                    <w:pStyle w:val="BodyText"/>
                  </w:pPr>
                  <w:pPr>
                    <w:pStyle w:val="ListParagraph"/>
                    <w:numPr>
                      <w:ilvl w:val="0"/>
                      <w:numId w:val="39"/>
                    </w:numPr>
                  </w:pPr>
                  <w:r>
                    <w:t xml:space="preserve">any person (not being a child of the victim) who, in the case of any marriage to which the victim was at any time a party, was treated by the victim as a child of the family in relation to that marriage</w:t>
                  </w:r>
                </w:p>
                <w:p>
                  <w:pPr>
                    <w:pStyle w:val="BodyText"/>
                  </w:pPr>
                  <w:pPr>
                    <w:pStyle w:val="ListParagraph"/>
                    <w:numPr>
                      <w:ilvl w:val="0"/>
                      <w:numId w:val="39"/>
                    </w:numPr>
                  </w:pPr>
                  <w:r>
                    <w:t xml:space="preserve">any person who is, or is the issue of, a brother, sister, uncle or aunt of the victim</w:t>
                  </w:r>
                </w:p>
                <w:p>
                  <w:pPr>
                    <w:pStyle w:val="BodyText"/>
                  </w:pPr>
                  <w:r>
                    <w:t xml:space="preserve">An action under Section 20 of the Civil Law Act may consist of or include a claim for damages for bereavement (in the sum of SGD 15,000).</w:t>
                  </w:r>
                </w:p>
                <w:p>
                  <w:pPr>
                    <w:pStyle w:val="BodyText"/>
                  </w:pPr>
                  <w:r>
                    <w:t xml:space="preserve">Compensation following conviction of criminal offense — Criminal Procedure Code (CPC) Section 359</w:t>
                  </w:r>
                </w:p>
                <w:p>
                  <w:pPr>
                    <w:pStyle w:val="BodyText"/>
                  </w:pPr>
                  <w:r>
                    <w:t xml:space="preserve">The relevant criminal court must, after convicting the accused, consider whether to make an order for the accused to pay a sum to be fixed by the court by way of compensation to the person injured.</w:t>
                  </w:r>
                </w:p>
                <w:p>
                  <w:pPr>
                    <w:pStyle w:val="BodyText"/>
                  </w:pPr>
                  <w:r>
                    <w:t xml:space="preserve">An order made under Section 359 of the CPC will not affect any right to a civil remedy in respect of the same injury (which may seek a greater quantum of damages). However, the sum paid pursuant to this compensation order will be deemed to have satisfied part of the eventual civil damages awarded.</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4.4.2 Can they recover wages and profits lost?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4.4.1.</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4.4.3 Is a separate civil process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Please refer to Section 4.4.1. </w:t>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5.	Prosecutorial considerations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	Police procedures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5.1.1 When do the police get involved in domestic disputes or legal actions?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various avenues to alert the authorities/police (</w:t>
                  </w:r>
                  <w:hyperlink w:history="true" r:id="R2021b5b2952140c6">
                    <w:r>
                      <w:rPr>
                        <w:rStyle w:val="Hyperlink"/>
                      </w:rPr>
                      <w:t xml:space="preserve">https://www.msf.gov.sg/policies/Strong-and-Stable-Families/Supporting-Families/Family-Violence/Pages/default.aspx</w:t>
                    </w:r>
                  </w:hyperlink>
                  <w:r>
                    <w:t xml:space="preserve">):</w:t>
                  </w:r>
                </w:p>
                <w:p>
                  <w:pPr>
                    <w:pStyle w:val="BodyText"/>
                  </w:pPr>
                  <w:pPr>
                    <w:pStyle w:val="ListParagraph"/>
                    <w:numPr>
                      <w:ilvl w:val="0"/>
                      <w:numId w:val="34"/>
                    </w:numPr>
                  </w:pPr>
                  <w:r>
                    <w:t xml:space="preserve">dial 999/visit the neighborhood police post</w:t>
                  </w:r>
                </w:p>
                <w:p>
                  <w:pPr>
                    <w:pStyle w:val="BodyText"/>
                  </w:pPr>
                  <w:pPr>
                    <w:pStyle w:val="ListParagraph"/>
                    <w:numPr>
                      <w:ilvl w:val="0"/>
                      <w:numId w:val="34"/>
                    </w:numPr>
                  </w:pPr>
                  <w:r>
                    <w:t xml:space="preserve">dial/visit a Family Service Centre (run by the Ministry of Social and Family Development)</w:t>
                  </w:r>
                </w:p>
                <w:p>
                  <w:pPr>
                    <w:pStyle w:val="BodyText"/>
                  </w:pPr>
                  <w:pPr>
                    <w:pStyle w:val="ListParagraph"/>
                    <w:numPr>
                      <w:ilvl w:val="0"/>
                      <w:numId w:val="34"/>
                    </w:numPr>
                  </w:pPr>
                  <w:r>
                    <w:t xml:space="preserve">request to stay at a crisis shelter (through the police or Family Service Centre)</w:t>
                  </w:r>
                </w:p>
                <w:p>
                  <w:pPr>
                    <w:pStyle w:val="BodyText"/>
                  </w:pPr>
                  <w:pPr>
                    <w:pStyle w:val="ListParagraph"/>
                    <w:numPr>
                      <w:ilvl w:val="0"/>
                      <w:numId w:val="34"/>
                    </w:numPr>
                  </w:pPr>
                  <w:r>
                    <w:t xml:space="preserve">dial/visit PAVE Integrated Services for Individual and Family Protection Specialist Centre or Trans Family Services, they provide information and referral services, Personal Protection Order assistance and casework and counselling</w:t>
                  </w:r>
                </w:p>
                <w:p>
                  <w:pPr>
                    <w:pStyle w:val="BodyText"/>
                  </w:pPr>
                  <w:pPr>
                    <w:pStyle w:val="ListParagraph"/>
                    <w:numPr>
                      <w:ilvl w:val="0"/>
                      <w:numId w:val="34"/>
                    </w:numPr>
                  </w:pPr>
                  <w:r>
                    <w:t xml:space="preserve">dial the AWARE Hotline to make an appointment</w:t>
                  </w:r>
                </w:p>
                <w:p>
                  <w:pPr>
                    <w:pStyle w:val="BodyText"/>
                  </w:pPr>
                  <w:r>
                    <w:t xml:space="preserve">Overall, this would be governed by the CPC (Chapter 68, 2012 Rev Ed). If the police officer has reason to suspect that an arrestable offense has been committed, they must investigate and if appropriate, arrest the offender and report the case to the public prosecutor (Section 17 of the CPC). If it is a non-arrestable offense, the police officer must investigate the case and record their reasons if they decide not to investigate the case (Section 16 of the CPC).</w:t>
                  </w:r>
                </w:p>
                <w:p>
                  <w:pPr>
                    <w:pStyle w:val="BodyText"/>
                  </w:pPr>
                  <w:r>
                    <w:t xml:space="preserve">If the offense is arrestable in nature, the police can arrest without a warrant. If not, the police must obtain a warrant of arrest from the court. The definition of "arrestable offense" and "arrestable case" under the CPC, respectively, an offense for which and a case in which a police officer may ordinarily arrest without warrant according to the third column of the First Schedule or under any other written law.</w:t>
                  </w:r>
                </w:p>
                <w:p>
                  <w:pPr>
                    <w:pStyle w:val="BodyText"/>
                  </w:pPr>
                  <w:r>
                    <w:t xml:space="preserve">Relevant (non-exhaustive) arrestable offenses in the Penal Code (third column of the First Schedule of the CPC):</w:t>
                  </w:r>
                </w:p>
                <w:p>
                  <w:pPr>
                    <w:pStyle w:val="BodyText"/>
                  </w:pPr>
                  <w:pPr>
                    <w:pStyle w:val="ListParagraph"/>
                    <w:numPr>
                      <w:ilvl w:val="0"/>
                      <w:numId w:val="35"/>
                    </w:numPr>
                  </w:pPr>
                  <w:r>
                    <w:t xml:space="preserve">Section 73, Enhanced penalties for offenses against domestic workers</w:t>
                  </w:r>
                </w:p>
                <w:p>
                  <w:pPr>
                    <w:pStyle w:val="BodyText"/>
                  </w:pPr>
                  <w:pPr>
                    <w:pStyle w:val="ListParagraph"/>
                    <w:numPr>
                      <w:ilvl w:val="0"/>
                      <w:numId w:val="35"/>
                    </w:numPr>
                  </w:pPr>
                  <w:r>
                    <w:t xml:space="preserve">Section 74A, Enhanced penalties for offenses against vulnerable persons</w:t>
                  </w:r>
                </w:p>
                <w:p>
                  <w:pPr>
                    <w:pStyle w:val="BodyText"/>
                  </w:pPr>
                  <w:pPr>
                    <w:pStyle w:val="ListParagraph"/>
                    <w:numPr>
                      <w:ilvl w:val="0"/>
                      <w:numId w:val="35"/>
                    </w:numPr>
                  </w:pPr>
                  <w:r>
                    <w:t xml:space="preserve">Section 74B, Enhanced penalties for offenses against person below 14 years of age</w:t>
                  </w:r>
                </w:p>
                <w:p>
                  <w:pPr>
                    <w:pStyle w:val="BodyText"/>
                  </w:pPr>
                  <w:pPr>
                    <w:pStyle w:val="ListParagraph"/>
                    <w:numPr>
                      <w:ilvl w:val="0"/>
                      <w:numId w:val="35"/>
                    </w:numPr>
                  </w:pPr>
                  <w:r>
                    <w:t xml:space="preserve">Section 323A, Voluntarily causing hurt which causes grievous hurt</w:t>
                  </w:r>
                </w:p>
                <w:p>
                  <w:pPr>
                    <w:pStyle w:val="BodyText"/>
                  </w:pPr>
                  <w:pPr>
                    <w:pStyle w:val="ListParagraph"/>
                    <w:numPr>
                      <w:ilvl w:val="0"/>
                      <w:numId w:val="35"/>
                    </w:numPr>
                  </w:pPr>
                  <w:r>
                    <w:t xml:space="preserve">Section 324, Voluntarily causing hurt by dangerous weapons or means</w:t>
                  </w:r>
                </w:p>
                <w:p>
                  <w:pPr>
                    <w:pStyle w:val="BodyText"/>
                  </w:pPr>
                  <w:pPr>
                    <w:pStyle w:val="ListParagraph"/>
                    <w:numPr>
                      <w:ilvl w:val="0"/>
                      <w:numId w:val="35"/>
                    </w:numPr>
                  </w:pPr>
                  <w:r>
                    <w:t xml:space="preserve">Section 325, Voluntarily causing grievous hurt</w:t>
                  </w:r>
                </w:p>
                <w:p>
                  <w:pPr>
                    <w:pStyle w:val="BodyText"/>
                  </w:pPr>
                  <w:pPr>
                    <w:pStyle w:val="ListParagraph"/>
                    <w:numPr>
                      <w:ilvl w:val="0"/>
                      <w:numId w:val="35"/>
                    </w:numPr>
                  </w:pPr>
                  <w:r>
                    <w:t xml:space="preserve">Section 335A(5)(a), Allowing neglect or physical or sexual abuse of domestic worker or vulnerable person where death is caused</w:t>
                  </w:r>
                </w:p>
                <w:p>
                  <w:pPr>
                    <w:pStyle w:val="BodyText"/>
                  </w:pPr>
                  <w:pPr>
                    <w:pStyle w:val="ListParagraph"/>
                    <w:numPr>
                      <w:ilvl w:val="0"/>
                      <w:numId w:val="35"/>
                    </w:numPr>
                  </w:pPr>
                  <w:r>
                    <w:t xml:space="preserve">Section 335A(5)(b), Allowing neglect or physical or sexual abuse of domestic worker or vulnerable person where death is not caused</w:t>
                  </w:r>
                </w:p>
                <w:p>
                  <w:pPr>
                    <w:pStyle w:val="BodyText"/>
                  </w:pPr>
                  <w:r>
                    <w:t xml:space="preserve">Relevant non-arrestable offenses in the Penal Code:</w:t>
                  </w:r>
                </w:p>
                <w:p>
                  <w:pPr>
                    <w:pStyle w:val="BodyText"/>
                  </w:pPr>
                  <w:pPr>
                    <w:pStyle w:val="ListParagraph"/>
                    <w:numPr>
                      <w:ilvl w:val="0"/>
                      <w:numId w:val="36"/>
                    </w:numPr>
                  </w:pPr>
                  <w:r>
                    <w:t xml:space="preserve">Section 323, Voluntarily causing hurt</w:t>
                  </w:r>
                </w:p>
                <w:p>
                  <w:pPr>
                    <w:pStyle w:val="BodyText"/>
                  </w:pPr>
                  <w:pPr>
                    <w:pStyle w:val="ListParagraph"/>
                    <w:numPr>
                      <w:ilvl w:val="0"/>
                      <w:numId w:val="36"/>
                    </w:numPr>
                  </w:pPr>
                  <w:r>
                    <w:t xml:space="preserve">The police have also taken steps to facilitate social support to victims of family violence (</w:t>
                  </w:r>
                  <w:hyperlink w:history="true" r:id="Rc35b56a3621b4af1">
                    <w:r>
                      <w:rPr>
                        <w:rStyle w:val="Hyperlink"/>
                      </w:rPr>
                      <w:t xml:space="preserve">https://www.police.gov.sg/media-room/news/20200514_others_enhancing_police_response_to_combat_family_violence</w:t>
                    </w:r>
                  </w:hyperlink>
                  <w:r>
                    <w:t xml:space="preserv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5.1.2 What circumstances effect law firm involvement?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Where a person is arrested, they must be informed as soon as may be of the grounds of their arrest and must be allowed to consult and be defended by a legal practitioner of their choice. (Section 9(3), Constitution of Singapore).</w:t>
                  </w:r>
                </w:p>
                <w:p>
                  <w:pPr>
                    <w:pStyle w:val="BodyText"/>
                  </w:pPr>
                  <w:r>
                    <w:t xml:space="preserve">Courts have interpreted Section 9(3) that the accused has to be given access to legal counsel "within a reasonable time after their arrest" (</w:t>
                  </w:r>
                  <w:r>
                    <w:rPr>
                      <w:i/>
                    </w:rPr>
                    <w:t xml:space="preserve">James Raj s/o Arokiasamy v. Public Prosecutor</w:t>
                  </w:r>
                  <w:r>
                    <w:t xml:space="preserve"> [2014] 3 SLR 750).</w:t>
                  </w:r>
                </w:p>
                <w:p>
                  <w:pPr>
                    <w:pStyle w:val="BodyText"/>
                  </w:pPr>
                  <w:r>
                    <w:rPr>
                      <w:color w:val="000000"/>
                    </w:rPr>
                    <w:t xml:space="preserve"> This applies to both arrestable and non-arrestable offenses.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 Standard of proof</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5.2.1 Is proof required by any legal means?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This question is addressed below in relation to the questions on requirements for evidence, documents and standard of proof.</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5.2.2 Are there any requirements regarding evidence and documents?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CPC and the Evidence Act (Chapter 97, 1997 Rev Ed) are the main legislation governing evidence for criminal cases.</w:t>
                  </w:r>
                </w:p>
                <w:p>
                  <w:pPr>
                    <w:pStyle w:val="BodyText"/>
                  </w:pPr>
                  <w:r>
                    <w:rPr>
                      <w:b/>
                    </w:rPr>
                    <w:t xml:space="preserve">CPC</w:t>
                  </w:r>
                </w:p>
                <w:p>
                  <w:pPr>
                    <w:pStyle w:val="BodyText"/>
                  </w:pPr>
                  <w:r>
                    <w:t xml:space="preserve">1.	Division 2 – Search and seizure governs when a search warrant can be issued, the powers of police officers and other persons issued with a search warrant when conducting a search and the seizure of property.</w:t>
                  </w:r>
                </w:p>
                <w:p>
                  <w:pPr>
                    <w:pStyle w:val="BodyText"/>
                  </w:pPr>
                  <w:r>
                    <w:t xml:space="preserve">2.	A search warrant can be issued to another person who is not a police officer (Section 28(1) of the CPC).</w:t>
                  </w:r>
                </w:p>
                <w:p>
                  <w:pPr>
                    <w:pStyle w:val="BodyText"/>
                  </w:pPr>
                  <w:r>
                    <w:t xml:space="preserve">3.	A court may issue a search warrant if, among others, it considers that a search will serve the purposes of justice or of any investigation, inquiry, trial or other proceeding under the CPC (Section 24(1)(c) of the CPC).</w:t>
                  </w:r>
                </w:p>
                <w:p>
                  <w:pPr>
                    <w:pStyle w:val="BodyText"/>
                  </w:pPr>
                  <w:r>
                    <w:t xml:space="preserve">4.	A court may issue a search warrant for wrongful confinement of a person (Section 30 of the CPC).</w:t>
                  </w:r>
                </w:p>
                <w:p>
                  <w:pPr>
                    <w:pStyle w:val="BodyText"/>
                  </w:pPr>
                  <w:r>
                    <w:t xml:space="preserve">5.	A police officer investigating an arrestable offense may search without a search warrant if (Section 34(1) of the CPC):</w:t>
                  </w:r>
                </w:p>
                <w:p>
                  <w:pPr>
                    <w:pStyle w:val="BodyText"/>
                  </w:pPr>
                  <w:pPr>
                    <w:ind w:left="600"/>
                  </w:pPr>
                  <w:r>
                    <w:t xml:space="preserve">(a)	they considers the thing necessary for their investigation and if they have reason to believe that a person who has been issued with an order to produce the document or thing will not or is unlikely to produce it</w:t>
                  </w:r>
                </w:p>
                <w:p>
                  <w:pPr>
                    <w:pStyle w:val="BodyText"/>
                  </w:pPr>
                  <w:pPr>
                    <w:ind w:left="600"/>
                  </w:pPr>
                  <w:r>
                    <w:t xml:space="preserve">(b)	they have reason to believe that the thing that they considers necessary for their investigation is likely to be removed</w:t>
                  </w:r>
                </w:p>
                <w:p>
                  <w:pPr>
                    <w:pStyle w:val="BodyText"/>
                  </w:pPr>
                  <w:pPr>
                    <w:ind w:left="600"/>
                  </w:pPr>
                  <w:r>
                    <w:t xml:space="preserve">(c)	it is not known who possesses the thing that they consider necessary for their investigation</w:t>
                  </w:r>
                </w:p>
                <w:p>
                  <w:pPr>
                    <w:pStyle w:val="BodyText"/>
                  </w:pPr>
                  <w:r>
                    <w:t xml:space="preserve">6.	The occupier/any person in charge of a place must allow the police officer free entry and provide all reasonable facilities for executing a search under Division 2 of the CPC (Section 31(1) of the CPC).</w:t>
                  </w:r>
                </w:p>
                <w:p>
                  <w:pPr>
                    <w:pStyle w:val="BodyText"/>
                  </w:pPr>
                  <w:r>
                    <w:t xml:space="preserve">7.	If free entry cannot be obtained, then the police officer may break down the door or use any other reasonable means to gain entry (Section 31(2) of the CPC).</w:t>
                  </w:r>
                </w:p>
                <w:p>
                  <w:pPr>
                    <w:pStyle w:val="BodyText"/>
                  </w:pPr>
                  <w:r>
                    <w:t xml:space="preserve">8.	Part XIV, Division 2, Admissibility of certain types of evidence.</w:t>
                  </w:r>
                </w:p>
                <w:p>
                  <w:pPr>
                    <w:pStyle w:val="BodyText"/>
                  </w:pPr>
                  <w:r>
                    <w:t xml:space="preserve">9.	Any statement of an accused may be admitted as evidence in court, unless (Section 258(1)):</w:t>
                  </w:r>
                </w:p>
                <w:p>
                  <w:pPr>
                    <w:pStyle w:val="BodyText"/>
                  </w:pPr>
                  <w:pPr>
                    <w:ind w:left="600"/>
                  </w:pPr>
                  <w:r>
                    <w:t xml:space="preserve">(a)	the statement was made to a police officer below the rank of sergeant (Section 258(2))</w:t>
                  </w:r>
                </w:p>
                <w:p>
                  <w:pPr>
                    <w:pStyle w:val="BodyText"/>
                  </w:pPr>
                  <w:pPr>
                    <w:ind w:left="600"/>
                  </w:pPr>
                  <w:r>
                    <w:t xml:space="preserve">(b)	if the statement appears to have been caused by inducement, threat or promise in reference to the charge from a person in authority, which would give the accused reasonable grounds for supposing that they would gain advantage or avoid any evil in reference to the proceedings against them (Section 258(3))</w:t>
                  </w:r>
                </w:p>
                <w:p>
                  <w:pPr>
                    <w:pStyle w:val="BodyText"/>
                  </w:pPr>
                  <w:r>
                    <w:t xml:space="preserve">10.	The court may draw relevant inferences from a failure to mention a fact that the accused relies on later in their defense, if such a fact was something that they could reasonably be expected to mention when questioned. (Section 261(1))</w:t>
                  </w:r>
                </w:p>
                <w:p>
                  <w:pPr>
                    <w:pStyle w:val="BodyText"/>
                  </w:pPr>
                  <w:r>
                    <w:t xml:space="preserve">11.	The court can draw such inferences to determine:
(a)	whether to commit the accused for trial (Section 261(1)(a))
(b)	whether there is a case to answer (Section 261(1)(b))
(c)	whether the accused is guilty of the offense charged (Section 261(1)(c))</w:t>
                  </w:r>
                </w:p>
                <w:p>
                  <w:pPr>
                    <w:pStyle w:val="BodyText"/>
                  </w:pPr>
                  <w:r>
                    <w:rPr>
                      <w:b/>
                    </w:rPr>
                    <w:t xml:space="preserve">Evidence Act</w:t>
                  </w:r>
                </w:p>
                <w:p>
                  <w:pPr>
                    <w:pStyle w:val="BodyText"/>
                  </w:pPr>
                  <w:r>
                    <w:t xml:space="preserve">1. Burden of proof lies with the prosecution to prove its case (Section 103(1) of the Evidence Act).</w:t>
                  </w:r>
                </w:p>
                <w:p>
                  <w:pPr>
                    <w:pStyle w:val="BodyText"/>
                  </w:pPr>
                  <w:r>
                    <w:t xml:space="preserve">2. The burden of proving the existence of circumstances bringing the case within any of the general exceptions in the Penal Code or within any special exception or proviso contained in the Penal Code is on the accused, and the court will presume the absence of such circumstances (Section 107 of the Evidence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5.2.3 Is proof "beyond a reasonable doubt"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for criminal cases. (Halsbury's Laws of Singapore, Evidence (Vols. 10 and 10(2)), [120.365]). A bare denial or a bald assertion can seldom constitute reasonable doubt. A fanciful or remote possibility is not a reasonable doubt.</w:t>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5.2.4 Is the standard of proof different for ex parte orders?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i/>
                    </w:rPr>
                    <w:t xml:space="preserve">Ex parte</w:t>
                  </w:r>
                  <w:r>
                    <w:t xml:space="preserve"> originating summons are usually used in domestic violence for an application of a Protection Order or Expedited Protection Order under the PHA (Chapter 256A, 2015 Rev Ed), the Women's Charter (Chapter 353, 2009 Rev Ed) or the Vulnerable Adults Act 2018.</w:t>
                  </w:r>
                </w:p>
                <w:p>
                  <w:pPr>
                    <w:pStyle w:val="BodyText"/>
                  </w:pPr>
                  <w:r>
                    <w:rPr>
                      <w:b/>
                    </w:rPr>
                    <w:t xml:space="preserve">PHA</w:t>
                  </w:r>
                </w:p>
                <w:p>
                  <w:pPr>
                    <w:pStyle w:val="BodyText"/>
                  </w:pPr>
                  <w:r>
                    <w:t xml:space="preserve">1. For a Protection Order, the </w:t>
                  </w:r>
                  <w:r>
                    <w:rPr>
                      <w:b/>
                    </w:rPr>
                    <w:t xml:space="preserve">court has to be satisfied on a balance of probabilities</w:t>
                  </w:r>
                  <w:r>
                    <w:t xml:space="preserve"> (Section 12(1) and (2) of the PHA).</w:t>
                  </w:r>
                </w:p>
                <w:p>
                  <w:pPr>
                    <w:pStyle w:val="BodyText"/>
                  </w:pPr>
                  <w:r>
                    <w:t xml:space="preserve">2. For an Expedited Protection Order, the court has to be satisfied that there is at least some evidence that (Section 13(1) of the PHA):</w:t>
                  </w:r>
                </w:p>
                <w:p>
                  <w:pPr>
                    <w:pStyle w:val="BodyText"/>
                  </w:pPr>
                  <w:pPr>
                    <w:pStyle w:val="ListParagraph"/>
                    <w:numPr>
                      <w:ilvl w:val="0"/>
                      <w:numId w:val="30"/>
                    </w:numPr>
                  </w:pPr>
                  <w:r>
                    <w:t xml:space="preserve">respondent has contravened Sections 3, 4, 5 or 7 in respect of the victim</w:t>
                  </w:r>
                </w:p>
                <w:p>
                  <w:pPr>
                    <w:pStyle w:val="BodyText"/>
                  </w:pPr>
                  <w:pPr>
                    <w:pStyle w:val="ListParagraph"/>
                    <w:numPr>
                      <w:ilvl w:val="0"/>
                      <w:numId w:val="30"/>
                    </w:numPr>
                  </w:pPr>
                  <w:r>
                    <w:t xml:space="preserve">contravention is likely to continue, or the respondent is likely to contravene imminently</w:t>
                  </w:r>
                </w:p>
                <w:p>
                  <w:pPr>
                    <w:pStyle w:val="BodyText"/>
                  </w:pPr>
                  <w:pPr>
                    <w:pStyle w:val="ListParagraph"/>
                    <w:numPr>
                      <w:ilvl w:val="0"/>
                      <w:numId w:val="30"/>
                    </w:numPr>
                  </w:pPr>
                  <w:r>
                    <w:t xml:space="preserve">the contravention, if continued, is likely to have a substantial adverse effect on the victim or their day to day activities</w:t>
                  </w:r>
                </w:p>
                <w:p>
                  <w:pPr>
                    <w:pStyle w:val="BodyText"/>
                  </w:pPr>
                  <w:pPr>
                    <w:pStyle w:val="ListParagraph"/>
                    <w:numPr>
                      <w:ilvl w:val="0"/>
                      <w:numId w:val="30"/>
                    </w:numPr>
                  </w:pPr>
                  <w:r>
                    <w:t xml:space="preserve">it is just and equitable for the protection order to be made on an expedited basis</w:t>
                  </w:r>
                </w:p>
                <w:p>
                  <w:pPr>
                    <w:pStyle w:val="BodyText"/>
                  </w:pPr>
                  <w:r>
                    <w:rPr>
                      <w:b/>
                    </w:rPr>
                    <w:t xml:space="preserve">Women's Charter</w:t>
                  </w:r>
                </w:p>
                <w:p>
                  <w:pPr>
                    <w:pStyle w:val="BodyText"/>
                  </w:pPr>
                  <w:pPr>
                    <w:pStyle w:val="ListParagraph"/>
                    <w:numPr>
                      <w:ilvl w:val="0"/>
                      <w:numId w:val="31"/>
                    </w:numPr>
                  </w:pPr>
                  <w:r>
                    <w:t xml:space="preserve">If the accused is a family member per the definition of "family member" in Section 64 of the Women's Charter, an application may be made for a Protection Order (Section 65(1)) or an Expedited Order (Section 66(1)).</w:t>
                  </w:r>
                </w:p>
                <w:p>
                  <w:pPr>
                    <w:pStyle w:val="BodyText"/>
                  </w:pPr>
                  <w:pPr>
                    <w:pStyle w:val="ListParagraph"/>
                    <w:numPr>
                      <w:ilvl w:val="0"/>
                      <w:numId w:val="31"/>
                    </w:numPr>
                  </w:pPr>
                  <w:r>
                    <w:t xml:space="preserve">For a Protection Order (Section 65(1)), the court must be satisfied on a balance of probabilities that family violence has been committed or is likely to be committed against a family member and that it is necessary for the protection of the family member.</w:t>
                  </w:r>
                </w:p>
                <w:p>
                  <w:pPr>
                    <w:pStyle w:val="BodyText"/>
                  </w:pPr>
                  <w:pPr>
                    <w:pStyle w:val="ListParagraph"/>
                    <w:numPr>
                      <w:ilvl w:val="0"/>
                      <w:numId w:val="31"/>
                    </w:numPr>
                  </w:pPr>
                  <w:r>
                    <w:t xml:space="preserve">For an Expedited Order (Section 66(1)), the court must be satisfied that there is imminent danger of family violence.</w:t>
                  </w:r>
                </w:p>
                <w:p>
                  <w:pPr>
                    <w:pStyle w:val="BodyText"/>
                  </w:pPr>
                  <w:r>
                    <w:rPr>
                      <w:b/>
                    </w:rPr>
                    <w:t xml:space="preserve">Vulnerable Adults Act</w:t>
                  </w:r>
                </w:p>
                <w:p>
                  <w:pPr>
                    <w:pStyle w:val="BodyText"/>
                  </w:pPr>
                  <w:r>
                    <w:t xml:space="preserve">1. If the person is 18 years and older, and by reason of mental or physical infirmity, disability or incapacity, incapable of protecting himself or herself from abuse, neglect or self</w:t>
                  </w:r>
                  <w:r>
                    <w:t xml:space="preserve">‑</w:t>
                  </w:r>
                  <w:r>
                    <w:t xml:space="preserve">neglect, then they would fall under the provisions of the Vulnerable Adults Act.</w:t>
                  </w:r>
                </w:p>
                <w:p>
                  <w:pPr>
                    <w:pStyle w:val="BodyText"/>
                  </w:pPr>
                  <w:r>
                    <w:t xml:space="preserve">2. The court can order:</w:t>
                  </w:r>
                </w:p>
                <w:p>
                  <w:pPr>
                    <w:pStyle w:val="BodyText"/>
                  </w:pPr>
                  <w:pPr>
                    <w:pStyle w:val="ListParagraph"/>
                    <w:numPr>
                      <w:ilvl w:val="0"/>
                      <w:numId w:val="32"/>
                    </w:numPr>
                  </w:pPr>
                  <w:r>
                    <w:t xml:space="preserve">that a person who is abusing, is likely to abuse or has previously abused the vulnerable adult is restrained from further abuse (Section 14(1)(e))</w:t>
                  </w:r>
                </w:p>
                <w:p>
                  <w:pPr>
                    <w:pStyle w:val="BodyText"/>
                  </w:pPr>
                  <w:pPr>
                    <w:pStyle w:val="ListParagraph"/>
                    <w:numPr>
                      <w:ilvl w:val="0"/>
                      <w:numId w:val="32"/>
                    </w:numPr>
                  </w:pPr>
                  <w:r>
                    <w:t xml:space="preserve">that the vulnerable adult has the right of exclusive occupation of the premises or a specified part of the premises in which the vulnerable adult ordinarily resides, to the exclusion of the abuser or any other person (Section 14(1)(f))</w:t>
                  </w:r>
                </w:p>
                <w:p>
                  <w:pPr>
                    <w:pStyle w:val="BodyText"/>
                  </w:pPr>
                  <w:pPr>
                    <w:pStyle w:val="ListParagraph"/>
                    <w:numPr>
                      <w:ilvl w:val="0"/>
                      <w:numId w:val="32"/>
                    </w:numPr>
                  </w:pPr>
                  <w:r>
                    <w:t xml:space="preserve">to prohibit a person from entering and remaining in, for a specified period, an area outside the vulnerable adult's place of residence or any other place frequented by the vulnerable adult (Section 14(1)(g))</w:t>
                  </w:r>
                </w:p>
                <w:p>
                  <w:pPr>
                    <w:pStyle w:val="BodyText"/>
                  </w:pPr>
                  <w:pPr>
                    <w:pStyle w:val="ListParagraph"/>
                    <w:numPr>
                      <w:ilvl w:val="0"/>
                      <w:numId w:val="32"/>
                    </w:numPr>
                  </w:pPr>
                  <w:r>
                    <w:t xml:space="preserve">to prohibit a person from visiting or communicating with the vulnerable adult (Section 14(1)(h))</w:t>
                  </w:r>
                </w:p>
                <w:p>
                  <w:pPr>
                    <w:pStyle w:val="BodyText"/>
                  </w:pPr>
                  <w:r>
                    <w:t xml:space="preserve">3. Provided that the court is satisfied on a balance of probabilities that the person making the application has reason to believe that (Section 12(1) and Section 14(1)):</w:t>
                  </w:r>
                </w:p>
                <w:p>
                  <w:pPr>
                    <w:pStyle w:val="BodyText"/>
                  </w:pPr>
                  <w:pPr>
                    <w:pStyle w:val="ListParagraph"/>
                    <w:numPr>
                      <w:ilvl w:val="0"/>
                      <w:numId w:val="33"/>
                    </w:numPr>
                  </w:pPr>
                  <w:r>
                    <w:t xml:space="preserve">the vulnerable adult has experienced, is experiencing or is at risk of, abuse, neglect or self</w:t>
                  </w:r>
                  <w:r>
                    <w:t xml:space="preserve">‑</w:t>
                  </w:r>
                  <w:r>
                    <w:t xml:space="preserve">neglect</w:t>
                  </w:r>
                </w:p>
                <w:p>
                  <w:pPr>
                    <w:pStyle w:val="BodyText"/>
                  </w:pPr>
                  <w:pPr>
                    <w:pStyle w:val="ListParagraph"/>
                    <w:numPr>
                      <w:ilvl w:val="0"/>
                      <w:numId w:val="33"/>
                    </w:numPr>
                  </w:pPr>
                  <w:r>
                    <w:t xml:space="preserve">the order is, or the orders are, necessary for the protection and safety of the vulnerable adult</w:t>
                  </w:r>
                </w:p>
                <w:p>
                  <w:pPr>
                    <w:pStyle w:val="BodyText"/>
                  </w:pPr>
                  <w:r>
                    <w:t xml:space="preserve">4. The court can also make an expedited order for Section 14(e)-(h) if the court is satisfied on a balance of probabilities that the vulnerable adult is experiencing, or is in imminent danger of, abuse, neglect or self</w:t>
                  </w:r>
                  <w:r>
                    <w:t xml:space="preserve">‑</w:t>
                  </w:r>
                  <w:r>
                    <w:t xml:space="preserve">neglect (Section 15(1)).</w:t>
                  </w:r>
                </w:p>
                <w:p>
                  <w:pPr>
                    <w:pStyle w:val="BodyText"/>
                  </w:pPr>
                  <w:r>
                    <w:t xml:space="preserve">5. The court may make the expedited order even if it is not served on the abuser or on the respondent within a reasonable time before the hearing of the application, or where it has been served, when the respondent does not appear at the hearing of the application (Section 15(2)).</w:t>
                  </w:r>
                </w:p>
                <w:p>
                  <w:pPr>
                    <w:pStyle w:val="BodyText"/>
                  </w:pP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 Affirmative defenses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5.3.1 Are affirmative defenses available to the accused?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general defenses available in the Penal Code (Chapter 224, 2008 Rev Ed) under Chapter IV that applies to all offenses:</w:t>
                  </w:r>
                </w:p>
                <w:p>
                  <w:pPr>
                    <w:pStyle w:val="BodyText"/>
                  </w:pPr>
                  <w:r>
                    <w:t xml:space="preserve">1. Mistake of fact: Nothing is an offense if the accused did it by reason of a mistake of fact or in ignorance of a fact in good faith believes himself/herself to be bound or justified by law in doing it (Section 79(1)).</w:t>
                  </w:r>
                </w:p>
                <w:p>
                  <w:pPr>
                    <w:pStyle w:val="BodyText"/>
                  </w:pPr>
                  <w:r>
                    <w:t xml:space="preserve">2. Unsound mind: Nothing is an offense if the person at the time of doing it by reason of unsoundness of mind is (Section 84):</w:t>
                  </w:r>
                </w:p>
                <w:p>
                  <w:pPr>
                    <w:pStyle w:val="BodyText"/>
                  </w:pPr>
                  <w:pPr>
                    <w:pStyle w:val="ListParagraph"/>
                    <w:numPr>
                      <w:ilvl w:val="0"/>
                      <w:numId w:val="28"/>
                    </w:numPr>
                  </w:pPr>
                  <w:r>
                    <w:t xml:space="preserve">incapable of knowing the nature of the act</w:t>
                  </w:r>
                </w:p>
                <w:p>
                  <w:pPr>
                    <w:pStyle w:val="BodyText"/>
                  </w:pPr>
                  <w:pPr>
                    <w:pStyle w:val="ListParagraph"/>
                    <w:numPr>
                      <w:ilvl w:val="0"/>
                      <w:numId w:val="28"/>
                    </w:numPr>
                  </w:pPr>
                  <w:r>
                    <w:t xml:space="preserve">incapable of knowing that what they is doing is wrong (whether wrong by the ordinary standards of reasonable and honest persons or wrong as contrary to the law)</w:t>
                  </w:r>
                </w:p>
                <w:p>
                  <w:pPr>
                    <w:pStyle w:val="BodyText"/>
                  </w:pPr>
                  <w:pPr>
                    <w:pStyle w:val="ListParagraph"/>
                    <w:numPr>
                      <w:ilvl w:val="0"/>
                      <w:numId w:val="28"/>
                    </w:numPr>
                  </w:pPr>
                  <w:r>
                    <w:t xml:space="preserve">completely deprived of any power to control their actions</w:t>
                  </w:r>
                </w:p>
                <w:p>
                  <w:pPr>
                    <w:pStyle w:val="BodyText"/>
                  </w:pPr>
                  <w:r>
                    <w:t xml:space="preserve">3. Intoxication: Nothing is an offense if by reason of intoxication the accused (Section 85(2)):</w:t>
                  </w:r>
                </w:p>
                <w:p>
                  <w:pPr>
                    <w:pStyle w:val="BodyText"/>
                  </w:pPr>
                  <w:pPr>
                    <w:pStyle w:val="ListParagraph"/>
                    <w:numPr>
                      <w:ilvl w:val="0"/>
                      <w:numId w:val="29"/>
                    </w:numPr>
                  </w:pPr>
                  <w:r>
                    <w:t xml:space="preserve">did not know what they were doing</w:t>
                  </w:r>
                </w:p>
                <w:p>
                  <w:pPr>
                    <w:pStyle w:val="BodyText"/>
                  </w:pPr>
                  <w:pPr>
                    <w:pStyle w:val="ListParagraph"/>
                    <w:numPr>
                      <w:ilvl w:val="0"/>
                      <w:numId w:val="29"/>
                    </w:numPr>
                  </w:pPr>
                  <w:r>
                    <w:t xml:space="preserve">did not know that such act or omission was wrong (whether wrong by the ordinary standards of reasonable and honest persons or wrong as contrary to the law)</w:t>
                  </w:r>
                </w:p>
                <w:p>
                  <w:pPr>
                    <w:pStyle w:val="BodyText"/>
                  </w:pPr>
                  <w:pPr>
                    <w:pStyle w:val="ListParagraph"/>
                    <w:numPr>
                      <w:ilvl w:val="0"/>
                      <w:numId w:val="29"/>
                    </w:numPr>
                  </w:pPr>
                  <w:r>
                    <w:t xml:space="preserve">the state of intoxication was caused without the knowledge or against the will of the accused</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5.3.2 Is willful intent required?</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fault element depends on the offense that the accused is charged with, it refers to any state of mind, proof of which is needed to establish liability under that offense, including but not limited to intention, willfulness, knowledge, rashness and negligence (Section 22A(1) of Penal Code).</w:t>
                  </w:r>
                </w:p>
                <w:p>
                  <w:pPr>
                    <w:pStyle w:val="BodyText"/>
                  </w:pPr>
                  <w:r>
                    <w:t xml:space="preserve">Some offenses do not require a fault element (i.e., strict liability offenses).</w:t>
                  </w:r>
                </w:p>
                <w:p>
                  <w:pPr>
                    <w:pStyle w:val="BodyText"/>
                  </w:pPr>
                  <w:pPr>
                    <w:pStyle w:val="ListParagraph"/>
                    <w:numPr>
                      <w:ilvl w:val="0"/>
                      <w:numId w:val="27"/>
                    </w:numPr>
                  </w:pPr>
                  <w:r>
                    <w:t xml:space="preserve">There are defined as: for every physical element of the offense, there is no corresponding fault element (Section 26H(1) of the Penal Code).</w:t>
                  </w:r>
                </w:p>
                <w:p>
                  <w:pPr>
                    <w:pStyle w:val="BodyText"/>
                  </w:pPr>
                  <w:pPr>
                    <w:pStyle w:val="ListParagraph"/>
                    <w:numPr>
                      <w:ilvl w:val="0"/>
                      <w:numId w:val="27"/>
                    </w:numPr>
                  </w:pPr>
                  <w:r>
                    <w:t xml:space="preserve">An offense may be a strict liability offense even though it is not expressly described by written law (Section 26H(3) of the Penal Code).</w:t>
                  </w:r>
                </w:p>
                <w:p>
                  <w:pPr>
                    <w:pStyle w:val="BodyText"/>
                  </w:pPr>
                  <w:r>
                    <w:t xml:space="preserve">It is a defense for any person charged with a strict liability offense to prove that in committing all the acts or omissions that are physical elements of the offense, they exercised reasonable care (Section 26H(4) of the Penal Code).</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5.3.3 Are false accusations punishable for the victim?</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several offenses in the Penal Code that govern providing false information:</w:t>
                  </w:r>
                </w:p>
                <w:p>
                  <w:pPr>
                    <w:pStyle w:val="BodyText"/>
                  </w:pPr>
                  <w:r>
                    <w:t xml:space="preserve">1. Furnishing false information: where victim provides false information that they knows or has reason to believe to be false (Section 177(1)), it is punishable:</w:t>
                  </w:r>
                </w:p>
                <w:p>
                  <w:pPr>
                    <w:pStyle w:val="BodyText"/>
                  </w:pPr>
                  <w:pPr>
                    <w:pStyle w:val="ListParagraph"/>
                    <w:numPr>
                      <w:ilvl w:val="0"/>
                      <w:numId w:val="26"/>
                    </w:numPr>
                  </w:pPr>
                  <w:r>
                    <w:t xml:space="preserve">with up to six months' imprisonment a fine of SGD 5000 or both</w:t>
                  </w:r>
                </w:p>
                <w:p>
                  <w:pPr>
                    <w:pStyle w:val="BodyText"/>
                  </w:pPr>
                  <w:pPr>
                    <w:pStyle w:val="ListParagraph"/>
                    <w:numPr>
                      <w:ilvl w:val="0"/>
                      <w:numId w:val="26"/>
                    </w:numPr>
                  </w:pPr>
                  <w:r>
                    <w:t xml:space="preserve">with a fine up to SGD 10,000</w:t>
                  </w:r>
                </w:p>
                <w:p>
                  <w:pPr>
                    <w:pStyle w:val="BodyText"/>
                  </w:pPr>
                  <w:r>
                    <w:t xml:space="preserve">2. False information with intent to cause a public servant to use their lawful power to the injury of another person: where the victim provides false information that they knows or has reason to believe to be false, intending to cause or knows it to be likely that it will cause the public servant to exercise their lawful power to the injury or annoyance of any person (Section 182). This is punishable with imprisonment of up to two years, a fine or both</w:t>
                  </w:r>
                </w:p>
                <w:p>
                  <w:pPr>
                    <w:pStyle w:val="BodyText"/>
                  </w:pPr>
                  <w:r>
                    <w:t xml:space="preserve">3. Giving false information with respect to an offense committed: where the victim had knowledge or had reason to believe that an offense has been committed, and gives information with regard to that offense that they know or believes to be false (Section 203). This is punishable with imprisonment up to two years, a fine or both.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5.3.4 How is consent discussed in the law?</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a few general defenses in the Penal Code that relate to consent:</w:t>
                  </w:r>
                </w:p>
                <w:p>
                  <w:pPr>
                    <w:pStyle w:val="BodyText"/>
                  </w:pPr>
                  <w:pPr>
                    <w:pStyle w:val="ListParagraph"/>
                    <w:numPr>
                      <w:ilvl w:val="0"/>
                      <w:numId w:val="25"/>
                    </w:numPr>
                  </w:pPr>
                  <w:r>
                    <w:t xml:space="preserve">Governs what constitutes as consent in the Penal Code (Section 90).</w:t>
                  </w:r>
                </w:p>
                <w:p>
                  <w:pPr>
                    <w:pStyle w:val="BodyText"/>
                  </w:pPr>
                  <w:pPr>
                    <w:pStyle w:val="ListParagraph"/>
                    <w:numPr>
                      <w:ilvl w:val="0"/>
                      <w:numId w:val="25"/>
                    </w:numPr>
                  </w:pPr>
                  <w:r>
                    <w:t xml:space="preserve">Nothing is an offense if the act was not intended and was not known to be likely to cause death or grievous hurt, and the victim had given consent, whether express or implied to suffer that harm (Section 87).</w:t>
                  </w:r>
                </w:p>
                <w:p>
                  <w:pPr>
                    <w:pStyle w:val="BodyText"/>
                  </w:pPr>
                  <w:pPr>
                    <w:pStyle w:val="ListParagraph"/>
                    <w:numPr>
                      <w:ilvl w:val="0"/>
                      <w:numId w:val="25"/>
                    </w:numPr>
                  </w:pPr>
                  <w:r>
                    <w:t xml:space="preserve">Nothing is an offense if the act was not intended to cause death, and it was done in good faith, and the victim had given consent to suffer that harm or take the risk of suffering that harm (Section 88).</w:t>
                  </w:r>
                </w:p>
                <w:p>
                  <w:pPr>
                    <w:pStyle w:val="BodyText"/>
                  </w:pPr>
                  <w:pPr>
                    <w:pStyle w:val="ListParagraph"/>
                    <w:numPr>
                      <w:ilvl w:val="0"/>
                      <w:numId w:val="25"/>
                    </w:numPr>
                  </w:pPr>
                  <w:r>
                    <w:t xml:space="preserve">Nothing is an offense if the act was done in good faith for the benefit of a person under 12 or of unsound mind, if their lawful guardian gave consent on their behalf to suffer that harm (Section 89).</w:t>
                  </w:r>
                </w:p>
                <w:p>
                  <w:pPr>
                    <w:pStyle w:val="BodyText"/>
                  </w:pPr>
                  <w:pPr>
                    <w:pStyle w:val="ListParagraph"/>
                    <w:numPr>
                      <w:ilvl w:val="0"/>
                      <w:numId w:val="25"/>
                    </w:numPr>
                  </w:pPr>
                  <w:r>
                    <w:t xml:space="preserve">Nothing is an offense if the act was done in good faith for the benefit of the person even without the person's consent, if it was impossible for the person to signify consent, or the person was incapable of giving consent, and had no lawful guardian to obtain consent from in time for the act to be done (Section 92).</w:t>
                  </w:r>
                </w:p>
                <w:p>
                  <w:pPr>
                    <w:pStyle w:val="BodyText"/>
                  </w:pP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5.3.5 Is self-defense or insanity a defense?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Self-defense is a full defense: exercising the right of private defense (Section 96 of the Penal Code).</w:t>
                  </w:r>
                </w:p>
                <w:p>
                  <w:pPr>
                    <w:pStyle w:val="BodyText"/>
                  </w:pPr>
                  <w:r>
                    <w:rPr>
                      <w:b/>
                    </w:rPr>
                    <w:t xml:space="preserve">Preconditions:</w:t>
                  </w:r>
                </w:p>
                <w:p>
                  <w:pPr>
                    <w:pStyle w:val="BodyText"/>
                  </w:pPr>
                  <w:pPr>
                    <w:pStyle w:val="ListParagraph"/>
                    <w:numPr>
                      <w:ilvl w:val="0"/>
                      <w:numId w:val="22"/>
                    </w:numPr>
                  </w:pPr>
                  <w:r>
                    <w:t xml:space="preserve">The defender must have been the subject of an offense (Section 97).</w:t>
                  </w:r>
                </w:p>
                <w:p>
                  <w:pPr>
                    <w:pStyle w:val="BodyText"/>
                  </w:pPr>
                  <w:pPr>
                    <w:pStyle w:val="ListParagraph"/>
                    <w:numPr>
                      <w:ilvl w:val="0"/>
                      <w:numId w:val="22"/>
                    </w:numPr>
                  </w:pPr>
                  <w:r>
                    <w:t xml:space="preserve">There must be no reasonable recourse to public authorities (Section 98(2)).</w:t>
                  </w:r>
                </w:p>
                <w:p>
                  <w:pPr>
                    <w:pStyle w:val="BodyText"/>
                  </w:pPr>
                  <w:r>
                    <w:rPr>
                      <w:b/>
                    </w:rPr>
                    <w:t xml:space="preserve">Elements to establish private defense:</w:t>
                  </w:r>
                </w:p>
                <w:p>
                  <w:pPr>
                    <w:pStyle w:val="BodyText"/>
                  </w:pPr>
                  <w:pPr>
                    <w:pStyle w:val="ListParagraph"/>
                    <w:numPr>
                      <w:ilvl w:val="0"/>
                      <w:numId w:val="23"/>
                    </w:numPr>
                  </w:pPr>
                  <w:r>
                    <w:t xml:space="preserve">Accused had reasonable belief of danger (Section 101(1)): This reasonable belief of danger can extend to other persons and their property (Section 101(1) and Section 104(1)).</w:t>
                  </w:r>
                </w:p>
                <w:p>
                  <w:pPr>
                    <w:pStyle w:val="BodyText"/>
                  </w:pPr>
                  <w:pPr>
                    <w:pStyle w:val="ListParagraph"/>
                    <w:numPr>
                      <w:ilvl w:val="0"/>
                      <w:numId w:val="23"/>
                    </w:numPr>
                  </w:pPr>
                  <w:r>
                    <w:t xml:space="preserve">The accused acted within the duration of the right of private defense (Section 101(2)). Section 102 (private defense of body) and Section 105 (private defense of property): conditions where the right of private defense extends to causing death.</w:t>
                  </w:r>
                </w:p>
                <w:p>
                  <w:pPr>
                    <w:pStyle w:val="BodyText"/>
                  </w:pPr>
                  <w:pPr>
                    <w:pStyle w:val="ListParagraph"/>
                    <w:numPr>
                      <w:ilvl w:val="0"/>
                      <w:numId w:val="23"/>
                    </w:numPr>
                  </w:pPr>
                  <w:r>
                    <w:t xml:space="preserve">No more harm was inflicted than was reasonably necessary (Section 98(1)).</w:t>
                  </w:r>
                </w:p>
                <w:p>
                  <w:pPr>
                    <w:pStyle w:val="BodyText"/>
                  </w:pPr>
                  <w:r>
                    <w:t xml:space="preserve">Unsoundness of mind (insanity) is a full defense (Section 84 of the Penal Code).</w:t>
                  </w:r>
                </w:p>
                <w:p>
                  <w:pPr>
                    <w:pStyle w:val="BodyText"/>
                  </w:pPr>
                  <w:r>
                    <w:t xml:space="preserve">Nothing is an offense if the person at the time of doing it, by reason of unsoundness of mind, is:</w:t>
                  </w:r>
                </w:p>
                <w:p>
                  <w:pPr>
                    <w:pStyle w:val="BodyText"/>
                  </w:pPr>
                  <w:pPr>
                    <w:pStyle w:val="ListParagraph"/>
                    <w:numPr>
                      <w:ilvl w:val="0"/>
                      <w:numId w:val="24"/>
                    </w:numPr>
                  </w:pPr>
                  <w:r>
                    <w:t xml:space="preserve">incapable of knowing the nature of the act</w:t>
                  </w:r>
                </w:p>
                <w:p>
                  <w:pPr>
                    <w:pStyle w:val="BodyText"/>
                  </w:pPr>
                  <w:pPr>
                    <w:pStyle w:val="ListParagraph"/>
                    <w:numPr>
                      <w:ilvl w:val="0"/>
                      <w:numId w:val="24"/>
                    </w:numPr>
                  </w:pPr>
                  <w:r>
                    <w:t xml:space="preserve">incapable of knowing that what they are doing is wrong (whether wrong by the ordinary standards of reasonable and honest persons or wrong as contrary to law)</w:t>
                  </w:r>
                </w:p>
                <w:p>
                  <w:pPr>
                    <w:pStyle w:val="BodyText"/>
                  </w:pPr>
                  <w:pPr>
                    <w:pStyle w:val="ListParagraph"/>
                    <w:numPr>
                      <w:ilvl w:val="0"/>
                      <w:numId w:val="24"/>
                    </w:numPr>
                  </w:pPr>
                  <w:r>
                    <w:t xml:space="preserve">completely deprived of any power to control their actions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 Witness status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5.4.1 What is a witness's duty to testify honestly and completely?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Giving false evidence: Whoever, being legally bound by an oath or by any express provision of law to state the truth, or being bound by law to make a declaration upon any subject, makes any statement that is false and that they either know or believes to be false, or does not believe to be true, is said to give false evidence (Section 191 of the Penal Code).</w:t>
                  </w:r>
                </w:p>
                <w:p>
                  <w:pPr>
                    <w:pStyle w:val="BodyText"/>
                  </w:pPr>
                  <w:r>
                    <w:t xml:space="preserve">If false evidence is given at any stage of judicial proceeding, they can be imprisoned for up to seven years and liable to a fine, and if false evidence is given in any other case, they can be imprisoned for up to three years and be liable to a fine (punishable under Section 193).</w:t>
                  </w:r>
                </w:p>
                <w:p>
                  <w:pPr>
                    <w:pStyle w:val="BodyText"/>
                  </w:pPr>
                  <w:r>
                    <w:t xml:space="preserve">Using evidence known to be false: Whoever corruptly uses or attempts to use as true or genuine evidence any evidence that they know to be false or fabricated, will be punished in the same manner as if they gave or fabricated false evidence (Section 196).</w:t>
                  </w:r>
                </w:p>
                <w:p>
                  <w:pPr>
                    <w:pStyle w:val="BodyText"/>
                  </w:pPr>
                  <w:r>
                    <w:t xml:space="preserve">False statement made in any declaration that is, by law, receivable as evidence: Whoever, in any declaration that is made to any court of justice or any public servant or other person, is bound or authorized by law to receive as evidence of any fact, makes any statement that is false and that they either know or believes to be false, will be punished in the same manner as if they gave false evidence (Section 199).</w:t>
                  </w:r>
                </w:p>
                <w:p>
                  <w:pPr>
                    <w:pStyle w:val="BodyText"/>
                  </w:pPr>
                  <w:r>
                    <w:t xml:space="preserve">Intentional omission to give information of an offense by a person bound to inform: Whoever, knowing or having reason to believe that an offense has been committed, intentionally omits to give any information respecting that offense, which they are legally bound to give, will be punished with imprisonment for a term that may extend to six months, or with a fine, or both (Section 202).</w:t>
                  </w:r>
                </w:p>
                <w:p>
                  <w:pPr>
                    <w:pStyle w:val="BodyText"/>
                  </w:pPr>
                  <w:r>
                    <w:t xml:space="preserve">Giving false information respecting an offense committed</w:t>
                  </w:r>
                  <w:r>
                    <w:t xml:space="preserve">: Whoever, knowing or having reason to believe that an offense has been committed, gives any information respecting that offense that they know or believes to be false, will be punished with imprisonment for a term that may extend to two years, or with a fine, or both (Section 203).</w:t>
                  </w:r>
                  <w:r>
                    <w:rPr>
                      <w:color w:val="8DB3E2"/>
                    </w:rP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5.4.2 Who may abstain from testifying in certain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Situations in which the witness can abstain from testifying:</w:t>
                  </w:r>
                </w:p>
                <w:p>
                  <w:pPr>
                    <w:pStyle w:val="BodyText"/>
                  </w:pPr>
                  <w:pPr>
                    <w:pStyle w:val="ListParagraph"/>
                    <w:numPr>
                      <w:ilvl w:val="0"/>
                      <w:numId w:val="19"/>
                    </w:numPr>
                  </w:pPr>
                  <w:r>
                    <w:t xml:space="preserve">Where the accused gives evidence, they cannot be asked any question that reveals to the court that (Section 122(4) of the Evidence Act):</w:t>
                  </w:r>
                </w:p>
                <w:p>
                  <w:pPr>
                    <w:pStyle w:val="BodyText"/>
                  </w:pPr>
                  <w:pPr>
                    <w:pStyle w:val="ListParagraph"/>
                    <w:numPr>
                      <w:ilvl w:val="0"/>
                      <w:numId w:val="20"/>
                    </w:numPr>
                  </w:pPr>
                  <w:r>
                    <w:t xml:space="preserve">they have committed or has been charged with or convicted or acquitted of any offense other than the offense charged </w:t>
                  </w:r>
                </w:p>
                <w:p>
                  <w:pPr>
                    <w:pStyle w:val="BodyText"/>
                  </w:pPr>
                  <w:pPr>
                    <w:pStyle w:val="ListParagraph"/>
                    <w:numPr>
                      <w:ilvl w:val="0"/>
                      <w:numId w:val="20"/>
                    </w:numPr>
                  </w:pPr>
                  <w:r>
                    <w:t xml:space="preserve">that they are, generally or in a particular respect, a person of bad disposition and reputation</w:t>
                  </w:r>
                </w:p>
                <w:p>
                  <w:pPr>
                    <w:pStyle w:val="BodyText"/>
                  </w:pPr>
                  <w:r>
                    <w:rPr>
                      <w:b/>
                    </w:rPr>
                    <w:t xml:space="preserve">Situations in which the witness must still testify:</w:t>
                  </w:r>
                </w:p>
                <w:p>
                  <w:pPr>
                    <w:pStyle w:val="BodyText"/>
                  </w:pPr>
                  <w:pPr>
                    <w:pStyle w:val="ListParagraph"/>
                    <w:numPr>
                      <w:ilvl w:val="0"/>
                      <w:numId w:val="21"/>
                    </w:numPr>
                  </w:pPr>
                  <w:r>
                    <w:t xml:space="preserve">All persons must be competent to testify unless the court considers that they are prevented from understanding the questions put to them or from giving rational answers to those questions by tender years, extreme old age, disease, whether of body or mind, or any other cause of the same kind (Section 120 of the Evidence Act).</w:t>
                  </w:r>
                </w:p>
                <w:p>
                  <w:pPr>
                    <w:pStyle w:val="BodyText"/>
                  </w:pPr>
                  <w:pPr>
                    <w:pStyle w:val="ListParagraph"/>
                    <w:numPr>
                      <w:ilvl w:val="0"/>
                      <w:numId w:val="21"/>
                    </w:numPr>
                  </w:pPr>
                  <w:r>
                    <w:t xml:space="preserve">In criminal proceedings against any person, the husband or wife of such person respectively must be a competent witness (Section 122(2) of the Evidence Act).</w:t>
                  </w:r>
                </w:p>
                <w:p>
                  <w:pPr>
                    <w:pStyle w:val="BodyText"/>
                  </w:pPr>
                  <w:r>
                    <w:t xml:space="preserve">A witness must not be excused from answering any question upon the grounds that the answer may incriminate such witness or expose the witness to a penalty or forfeiture of any kind (Section 134(1) of the Evidence Act). However, Section 134(2) prevents the answer given by the witness subjecting them to arrest or prosecution or proving against them in any criminal proceedings, except a prosecution for giving false evidence.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5.4.3 What potential "excuses" can a witness raise to refuse to testify in a domestic violence action?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does not appear to be any special exceptions for witnesses in a domestic violence action. To be excused from testimony per Section 120 of the Evidence Act, the court has to deem that the witness is unable to understand the questions put to them or is unable to give rational answers to those questions.</w:t>
                  </w:r>
                  <w:r>
                    <w:br/>
                  </w:r>
                  <w:r>
                    <w:br/>
                  </w: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5.4.4 What is the impact of domestic violence on witnesses who are children?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This question is addressed below through the questions on whether children can testify and the penalties if the victim is a child.</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5.4.5 Can children be called upon to testify?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 Section 120 of the Evidence Act. All persons must be competent to testify unless the court considers that they are prevented from understanding the questions put to them or from giving rational answers to those questions by tender years, extreme old age, disease, whether of body or mind, or any other cause of the same kind.</w:t>
                  </w:r>
                </w:p>
                <w:p>
                  <w:pPr>
                    <w:pStyle w:val="BodyText"/>
                  </w:pPr>
                  <w:r>
                    <w:t xml:space="preserve">Hence, unless the court deems that the child is unable to understand the questions asked or is unable to provide rational answers to those questions, children can be called upon to testify.</w:t>
                  </w:r>
                </w:p>
                <w:p>
                  <w:pPr>
                    <w:pStyle w:val="BodyText"/>
                  </w:pPr>
                  <w:r>
                    <w:t xml:space="preserve">Per Section 62A(1)(a) of the Evidence Act, if the proceedings are not criminal proceedings, and if the witness is below 18 years of age, they may, with the leave of the court, give evidence through a live video link.</w:t>
                  </w:r>
                </w:p>
                <w:p>
                  <w:pPr>
                    <w:pStyle w:val="BodyText"/>
                  </w:pPr>
                  <w:r>
                    <w:t xml:space="preserve">Per Section 153(1) of the Women's Charter, if the accused is charged with an offense under Part XI of the Women's Charter, or with section 354, 354A, 375, 376, 376A, 376B, 376C, 376D, 376E, 376F, 376G or 377B of the Penal Code in respect of any woman or girl, the court may order all proceedings to be dealt with in camera.</w:t>
                  </w:r>
                </w:p>
                <w:p>
                  <w:pPr>
                    <w:pStyle w:val="BodyText"/>
                  </w:pPr>
                  <w:pPr>
                    <w:pStyle w:val="ListParagraph"/>
                    <w:numPr>
                      <w:ilvl w:val="0"/>
                      <w:numId w:val="18"/>
                    </w:numPr>
                  </w:pPr>
                  <w:r>
                    <w:t xml:space="preserve">Section 153(2): If such an order is made, the court will not be an open court, and the court can order that no person will have access or remain in the court unless they are necessary for the purpose of the proceedings.</w:t>
                  </w:r>
                </w:p>
                <w:p>
                  <w:pPr>
                    <w:pStyle w:val="BodyText"/>
                  </w:pPr>
                  <w:pPr>
                    <w:pStyle w:val="ListParagraph"/>
                    <w:numPr>
                      <w:ilvl w:val="0"/>
                      <w:numId w:val="18"/>
                    </w:numPr>
                  </w:pPr>
                  <w:r>
                    <w:t xml:space="preserve">Section 153(3): If the offense referred to in Section 153(1) was committed on a girl under 16, the court must order any proceedings to be dealt with in camera.</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5.4.6 What is the effect of a child victim on the charges against the offender?</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In terms of sexual offenses, there are specific offenses relating to underage victims in the Penal Code that do not require the lack of consent to be proved, or allow consent as a defense.</w:t>
                  </w:r>
                </w:p>
                <w:p>
                  <w:pPr>
                    <w:pStyle w:val="BodyText"/>
                  </w:pPr>
                  <w:pPr>
                    <w:pStyle w:val="ListParagraph"/>
                    <w:numPr>
                      <w:ilvl w:val="0"/>
                      <w:numId w:val="17"/>
                    </w:numPr>
                  </w:pPr>
                  <w:r>
                    <w:t xml:space="preserve">Section 376A: Sexual penetration of a minor under 16</w:t>
                  </w:r>
                </w:p>
                <w:p>
                  <w:pPr>
                    <w:pStyle w:val="BodyText"/>
                  </w:pPr>
                  <w:pPr>
                    <w:pStyle w:val="ListParagraph"/>
                    <w:numPr>
                      <w:ilvl w:val="0"/>
                      <w:numId w:val="17"/>
                    </w:numPr>
                  </w:pPr>
                  <w:r>
                    <w:t xml:space="preserve">Section 376AA: Exploitative sexual penetration of a minor above 16 but below 18 years of age</w:t>
                  </w:r>
                </w:p>
                <w:p>
                  <w:pPr>
                    <w:pStyle w:val="BodyText"/>
                  </w:pPr>
                  <w:pPr>
                    <w:pStyle w:val="ListParagraph"/>
                    <w:numPr>
                      <w:ilvl w:val="0"/>
                      <w:numId w:val="17"/>
                    </w:numPr>
                  </w:pPr>
                  <w:r>
                    <w:t xml:space="preserve">Section 376B: Commercial sex with minor under 18</w:t>
                  </w:r>
                </w:p>
                <w:p>
                  <w:pPr>
                    <w:pStyle w:val="BodyText"/>
                  </w:pPr>
                  <w:pPr>
                    <w:pStyle w:val="ListParagraph"/>
                    <w:numPr>
                      <w:ilvl w:val="0"/>
                      <w:numId w:val="17"/>
                    </w:numPr>
                  </w:pPr>
                  <w:r>
                    <w:t xml:space="preserve">Section 376E: Sexual grooming of a minor under 16</w:t>
                  </w:r>
                </w:p>
                <w:p>
                  <w:pPr>
                    <w:pStyle w:val="BodyText"/>
                  </w:pPr>
                  <w:pPr>
                    <w:pStyle w:val="ListParagraph"/>
                    <w:numPr>
                      <w:ilvl w:val="0"/>
                      <w:numId w:val="17"/>
                    </w:numPr>
                  </w:pPr>
                  <w:r>
                    <w:t xml:space="preserve">Section 376EA: Exploitative sexual grooming of a minor above 16 but below 18 years of age</w:t>
                  </w:r>
                </w:p>
                <w:p>
                  <w:pPr>
                    <w:pStyle w:val="BodyText"/>
                  </w:pPr>
                  <w:pPr>
                    <w:pStyle w:val="ListParagraph"/>
                    <w:numPr>
                      <w:ilvl w:val="0"/>
                      <w:numId w:val="17"/>
                    </w:numPr>
                  </w:pPr>
                  <w:r>
                    <w:t xml:space="preserve">Section 376EB: Sexual communication with a minor below 16</w:t>
                  </w:r>
                </w:p>
                <w:p>
                  <w:pPr>
                    <w:pStyle w:val="BodyText"/>
                  </w:pPr>
                  <w:pPr>
                    <w:pStyle w:val="ListParagraph"/>
                    <w:numPr>
                      <w:ilvl w:val="0"/>
                      <w:numId w:val="17"/>
                    </w:numPr>
                  </w:pPr>
                  <w:r>
                    <w:t xml:space="preserve">Section 376EC: Exploitative sexual communication with a minor of or above 16 but below 18 years of age</w:t>
                  </w:r>
                </w:p>
                <w:p>
                  <w:pPr>
                    <w:pStyle w:val="BodyText"/>
                  </w:pPr>
                  <w:pPr>
                    <w:pStyle w:val="ListParagraph"/>
                    <w:numPr>
                      <w:ilvl w:val="0"/>
                      <w:numId w:val="17"/>
                    </w:numPr>
                  </w:pPr>
                  <w:r>
                    <w:t xml:space="preserve">Section 376ED: Sexual activity or image in the presence of a minor below 16 years of age</w:t>
                  </w:r>
                </w:p>
                <w:p>
                  <w:pPr>
                    <w:pStyle w:val="BodyText"/>
                  </w:pPr>
                  <w:pPr>
                    <w:pStyle w:val="ListParagraph"/>
                    <w:numPr>
                      <w:ilvl w:val="0"/>
                      <w:numId w:val="17"/>
                    </w:numPr>
                  </w:pPr>
                  <w:r>
                    <w:t xml:space="preserve">Section 376EE: Exploitative sexual activity or image in the presence of a minor above 16 but below 18 years of age</w:t>
                  </w:r>
                </w:p>
                <w:p>
                  <w:pPr>
                    <w:pStyle w:val="BodyText"/>
                  </w:pPr>
                  <w:pPr>
                    <w:pStyle w:val="ListParagraph"/>
                    <w:numPr>
                      <w:ilvl w:val="0"/>
                      <w:numId w:val="17"/>
                    </w:numPr>
                  </w:pPr>
                  <w:r>
                    <w:t xml:space="preserve">Section 377CA: Meaning of exploitative relationship:</w:t>
                  </w:r>
                </w:p>
                <w:p>
                  <w:pPr>
                    <w:pStyle w:val="BodyText"/>
                  </w:pPr>
                  <w:pPr>
                    <w:ind w:left="600"/>
                  </w:pPr>
                  <w:r>
                    <w:t xml:space="preserve">(a)	Whether the accused's relationship with a person under 18 is exploitative depends on the following factors:</w:t>
                  </w:r>
                </w:p>
                <w:p>
                  <w:pPr>
                    <w:pStyle w:val="BodyText"/>
                  </w:pPr>
                  <w:pPr>
                    <w:ind w:left="1200"/>
                  </w:pPr>
                  <w:r>
                    <w:t xml:space="preserve">(i)	age of the minor</w:t>
                  </w:r>
                </w:p>
                <w:p>
                  <w:pPr>
                    <w:pStyle w:val="BodyText"/>
                  </w:pPr>
                  <w:pPr>
                    <w:ind w:left="1200"/>
                  </w:pPr>
                  <w:r>
                    <w:t xml:space="preserve">(ii)	difference between the ages of the accused and the minor</w:t>
                  </w:r>
                </w:p>
                <w:p>
                  <w:pPr>
                    <w:pStyle w:val="BodyText"/>
                  </w:pPr>
                  <w:pPr>
                    <w:ind w:left="1200"/>
                  </w:pPr>
                  <w:r>
                    <w:t xml:space="preserve">(iii)	nature of the relationship</w:t>
                  </w:r>
                </w:p>
                <w:p>
                  <w:pPr>
                    <w:pStyle w:val="BodyText"/>
                  </w:pPr>
                  <w:pPr>
                    <w:ind w:left="1200"/>
                  </w:pPr>
                  <w:r>
                    <w:t xml:space="preserve">(iv)	degree or control exercised by the accused person over the minor</w:t>
                  </w:r>
                </w:p>
                <w:p>
                  <w:pPr>
                    <w:pStyle w:val="BodyText"/>
                  </w:pPr>
                  <w:r>
                    <w:t xml:space="preserve">Section 377CA(2) lists some relationships that are presumed to be exploitative unless the contrary is proved. These include relationships of trust: parent/child; teacher/student; doctor/patient; counsellor/client, etc.</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	Penalties and sentencing; penalty enhancements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5.5.1 What are the penalties and sentencing laws for first-time domestic violence offenses?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These depend on what particular offense the offender has been charged with. For a violation of protection orders under the PHA or the Women's Charter, see point 5.5.3 below.</w:t>
                  </w:r>
                </w:p>
                <w:p>
                  <w:pPr>
                    <w:pStyle w:val="BodyText"/>
                  </w:pPr>
                  <w:r>
                    <w:t xml:space="preserve">For offenses under the Penal Code, below is a non-exhaustive list along with their range of penalties:</w:t>
                  </w:r>
                </w:p>
                <w:p>
                  <w:pPr>
                    <w:pStyle w:val="BodyText"/>
                  </w:pPr>
                  <w:pPr>
                    <w:pStyle w:val="ListParagraph"/>
                    <w:numPr>
                      <w:ilvl w:val="0"/>
                      <w:numId w:val="16"/>
                    </w:numPr>
                  </w:pPr>
                  <w:r>
                    <w:t xml:space="preserve">Section 73, Enhanced penalties for offenses against domestic workers — Section 73(1): a court can impose up to twice the maximum punishment for the particular offense that the accused is charged under.</w:t>
                  </w:r>
                </w:p>
                <w:p>
                  <w:pPr>
                    <w:pStyle w:val="BodyText"/>
                  </w:pPr>
                  <w:pPr>
                    <w:pStyle w:val="ListParagraph"/>
                    <w:numPr>
                      <w:ilvl w:val="0"/>
                      <w:numId w:val="16"/>
                    </w:numPr>
                  </w:pPr>
                  <w:r>
                    <w:t xml:space="preserve">Section 74A, Enhanced penalties for offenses against vulnerable persons — Section 74A(2): a court can impose up to twice the maximum punishment for the particular offense that the accused is charged under, if the accused knew or ought to have reasonably known that the victim was a vulnerable person.</w:t>
                  </w:r>
                </w:p>
                <w:p>
                  <w:pPr>
                    <w:pStyle w:val="BodyText"/>
                  </w:pPr>
                  <w:pPr>
                    <w:pStyle w:val="ListParagraph"/>
                    <w:numPr>
                      <w:ilvl w:val="0"/>
                      <w:numId w:val="16"/>
                    </w:numPr>
                  </w:pPr>
                  <w:r>
                    <w:t xml:space="preserve">Section 74B, Enhanced penalties for offenses against a person below 14 years of age — Section 74B(2): a court can impose up to twice the maximum punishment for the particular offense that the accused is charged under, if the accused knew or ought to have reasonably known that the victim was below 14 years of age.</w:t>
                  </w:r>
                </w:p>
                <w:p>
                  <w:pPr>
                    <w:pStyle w:val="BodyText"/>
                  </w:pPr>
                  <w:pPr>
                    <w:pStyle w:val="ListParagraph"/>
                    <w:numPr>
                      <w:ilvl w:val="0"/>
                      <w:numId w:val="16"/>
                    </w:numPr>
                  </w:pPr>
                  <w:r>
                    <w:t xml:space="preserve">Section 323A, Voluntarily causing hurt that causes grievous hurt: imprisonment for up to five years, a fine up to SGD 10,000 or both.</w:t>
                  </w:r>
                </w:p>
                <w:p>
                  <w:pPr>
                    <w:pStyle w:val="BodyText"/>
                  </w:pPr>
                  <w:pPr>
                    <w:pStyle w:val="ListParagraph"/>
                    <w:numPr>
                      <w:ilvl w:val="0"/>
                      <w:numId w:val="16"/>
                    </w:numPr>
                  </w:pPr>
                  <w:r>
                    <w:t xml:space="preserve">Section 324, Voluntarily causing hurt by dangerous weapons or means: imprisonment for up to seven years, a fine, caning or any combination of these punishments.</w:t>
                  </w:r>
                </w:p>
                <w:p>
                  <w:pPr>
                    <w:pStyle w:val="BodyText"/>
                  </w:pPr>
                  <w:pPr>
                    <w:pStyle w:val="ListParagraph"/>
                    <w:numPr>
                      <w:ilvl w:val="0"/>
                      <w:numId w:val="16"/>
                    </w:numPr>
                  </w:pPr>
                  <w:r>
                    <w:t xml:space="preserve">Section 325, Voluntarily causing grievous hurt: imprisonment for up to 10 years, a fine or caning.</w:t>
                  </w:r>
                </w:p>
                <w:p>
                  <w:pPr>
                    <w:pStyle w:val="BodyText"/>
                  </w:pPr>
                  <w:pPr>
                    <w:pStyle w:val="ListParagraph"/>
                    <w:numPr>
                      <w:ilvl w:val="0"/>
                      <w:numId w:val="16"/>
                    </w:numPr>
                  </w:pPr>
                  <w:r>
                    <w:t xml:space="preserve">Section 335A(5)(a), Allowing neglect or physical or sexual abuse of a domestic worker or vulnerable person where death is caused: where death is caused, imprisonment for up to seven years, a fine up to SGD 20,000 or both.</w:t>
                  </w:r>
                </w:p>
                <w:p>
                  <w:pPr>
                    <w:pStyle w:val="BodyText"/>
                  </w:pPr>
                  <w:pPr>
                    <w:pStyle w:val="ListParagraph"/>
                    <w:numPr>
                      <w:ilvl w:val="0"/>
                      <w:numId w:val="16"/>
                    </w:numPr>
                  </w:pPr>
                  <w:r>
                    <w:t xml:space="preserve">Section 335A(5)(b), Allowing neglect or physical or sexual abuse of a domestic worker or vulnerable person where death is not caused: in any other case, imprisonment for up to four years, a fine up to SGD 4,000 or both.</w:t>
                  </w:r>
                </w:p>
                <w:p>
                  <w:pPr>
                    <w:pStyle w:val="BodyText"/>
                  </w:pPr>
                  <w:pPr>
                    <w:pStyle w:val="ListParagraph"/>
                    <w:numPr>
                      <w:ilvl w:val="0"/>
                      <w:numId w:val="16"/>
                    </w:numPr>
                  </w:pPr>
                  <w:r>
                    <w:t xml:space="preserve">Section 323, Voluntarily causing hurt: imprisonment for up to three years, a fine up to SGD 5,000 or both.</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5.5.2 Are there criminal penalties?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offenses that are listed in the above point are all criminal and, hence, when convicted, the offenders are liable to a fine, imprisonment or caning.</w:t>
                  </w:r>
                </w:p>
                <w:p>
                  <w:pPr>
                    <w:pStyle w:val="BodyText"/>
                  </w:pPr>
                  <w:r>
                    <w:t xml:space="preserve">Violating an existing order of protection also constitutes an offense, for either contempt of court or a criminal offense under the Women's Charter.</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5.5.3 What is the result of a violation of an existing order for protection?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b/>
                    </w:rPr>
                    <w:t xml:space="preserve">PHA</w:t>
                  </w:r>
                </w:p>
                <w:p>
                  <w:pPr>
                    <w:pStyle w:val="BodyText"/>
                  </w:pPr>
                  <w:pPr>
                    <w:pStyle w:val="ListParagraph"/>
                    <w:numPr>
                      <w:ilvl w:val="0"/>
                      <w:numId w:val="13"/>
                    </w:numPr>
                  </w:pPr>
                  <w:r>
                    <w:t xml:space="preserve">Under Section 16D(4) of the PHA, intentional violation of a Protection Order or an Expedited Protection Order would constitute contempt of court.</w:t>
                  </w:r>
                </w:p>
                <w:p>
                  <w:pPr>
                    <w:pStyle w:val="BodyText"/>
                  </w:pPr>
                  <w:pPr>
                    <w:pStyle w:val="ListParagraph"/>
                    <w:numPr>
                      <w:ilvl w:val="0"/>
                      <w:numId w:val="13"/>
                    </w:numPr>
                  </w:pPr>
                  <w:r>
                    <w:t xml:space="preserve">Contempt of court is punishable under Section 12(1) of the Administration of Justice (Protection) Act. Where the power to punish for contempt is exercised by the following:</w:t>
                  </w:r>
                </w:p>
                <w:p>
                  <w:pPr>
                    <w:pStyle w:val="BodyText"/>
                  </w:pPr>
                  <w:pPr>
                    <w:pStyle w:val="ListParagraph"/>
                    <w:numPr>
                      <w:ilvl w:val="0"/>
                      <w:numId w:val="14"/>
                    </w:numPr>
                  </w:pPr>
                  <w:r>
                    <w:t xml:space="preserve">high court of the court of appeal — the accused can be liable to a fine not exceeding SGD 100,000, imprisonment for up to three years or both</w:t>
                  </w:r>
                </w:p>
                <w:p>
                  <w:pPr>
                    <w:pStyle w:val="BodyText"/>
                  </w:pPr>
                  <w:pPr>
                    <w:pStyle w:val="ListParagraph"/>
                    <w:numPr>
                      <w:ilvl w:val="0"/>
                      <w:numId w:val="14"/>
                    </w:numPr>
                  </w:pPr>
                  <w:r>
                    <w:t xml:space="preserve">High court in relation to contempt in the face of or in connection with any proceedings in a state court, family court or youth court, the accused can be liable to a fine not exceeding SGD 20,000, imprisonment for up to 12 months or both</w:t>
                  </w:r>
                </w:p>
                <w:p>
                  <w:pPr>
                    <w:pStyle w:val="BodyText"/>
                  </w:pPr>
                  <w:pPr>
                    <w:pStyle w:val="ListParagraph"/>
                    <w:numPr>
                      <w:ilvl w:val="0"/>
                      <w:numId w:val="14"/>
                    </w:numPr>
                  </w:pPr>
                  <w:r>
                    <w:t xml:space="preserve">any other court, with a fine not exceeding SGD 20,000, imprisonment for a term not exceeding 12 months or both</w:t>
                  </w:r>
                </w:p>
                <w:p>
                  <w:pPr>
                    <w:pStyle w:val="BodyText"/>
                  </w:pPr>
                  <w:r>
                    <w:rPr>
                      <w:b/>
                    </w:rPr>
                    <w:t xml:space="preserve">Women's Charter</w:t>
                  </w:r>
                </w:p>
                <w:p>
                  <w:pPr>
                    <w:pStyle w:val="BodyText"/>
                  </w:pPr>
                  <w:r>
                    <w:t xml:space="preserve">Under Section 65(8) of the Women's Charter, willful violation of a protection order or expedited order made under the Women's Charter is an offense and is punishable with a fine not exceeding SGD 2,000, imprisonment for up to six months or both. In the case of a subsequent conviction, it is punishable with a fine not exceeding SGD5,000, imprisonment not exceeding 12 months or both.</w:t>
                  </w:r>
                </w:p>
                <w:p>
                  <w:pPr>
                    <w:pStyle w:val="BodyText"/>
                  </w:pPr>
                  <w:r>
                    <w:rPr>
                      <w:b/>
                    </w:rPr>
                    <w:t xml:space="preserve">Vulnerable Person's Act</w:t>
                  </w:r>
                </w:p>
                <w:p>
                  <w:pPr>
                    <w:pStyle w:val="BodyText"/>
                  </w:pPr>
                  <w:pPr>
                    <w:pStyle w:val="ListParagraph"/>
                    <w:numPr>
                      <w:ilvl w:val="0"/>
                      <w:numId w:val="15"/>
                    </w:numPr>
                  </w:pPr>
                  <w:r>
                    <w:t xml:space="preserve">Under Section 14(10), if a person without reasonable excuse fails to comply with an order made under Section 14(1)(e)-(h), they can be liable for a fine of up to SGD 5,000, imprisonment for up to 12 months or both. If it is for a second or subsequent conviction, they can be liable for a fine of up to SGD 8,000, imprisonment for up to 18 months or both.</w:t>
                  </w:r>
                </w:p>
                <w:p>
                  <w:pPr>
                    <w:pStyle w:val="BodyText"/>
                  </w:pPr>
                  <w:pPr>
                    <w:pStyle w:val="ListParagraph"/>
                    <w:numPr>
                      <w:ilvl w:val="0"/>
                      <w:numId w:val="15"/>
                    </w:numPr>
                  </w:pPr>
                  <w:r>
                    <w:t xml:space="preserve">Under Section 15(8), if a person without a reasonable excuse fails to comply with an expedited order, they can be liable for a fine of up to SGD 5,000, imprisonment for up to 12 months or both.</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5.5.4 What fines and other penalties are imposed besides incarceration and liberty restriction?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 fines range in quantum, as noted in (2) above. Some offenses are punishable by caning, as also noted in (2) above.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 Post-release restrictions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5.6.1 Does the law notify the victim of the offender's release from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official registry of prior sex offenders in Singapore.</w:t>
                  </w:r>
                  <w:r>
                    <w:t xml:space="preserve"> </w:t>
                  </w:r>
                </w:p>
                <w:p>
                  <w:pPr>
                    <w:pStyle w:val="BodyText"/>
                  </w:pPr>
                  <w:r>
                    <w:br/>
                  </w:r>
                </w:p>
              </w:sdtContent>
            </w:sdt>
          </w:sdtContent>
        </w:sdt>
      </w:sdtContent>
    </w:sdt>
    <w:sdt>
      <w:sdtPr>
        <w:rPr>
          <w:rFonts w:eastAsiaTheme="minorHAnsi" w:cstheme="minorBidi"/>
          <w:b w:val="0"/>
          <w:color w:val="auto"/>
          <w:sz w:val="20"/>
          <w:szCs w:val="20"/>
        </w:rPr>
        <w:id w:val="-2026248521"/>
        <w:placeholder>
          <w:docPart w:val="3816F6170ABC43BCBDB278015F7ED7B2"/>
        </w:placeholder>
        <w15:repeatingSectionItem/>
      </w:sdtPr>
      <w:sdtEndPr>
        <w:rPr>
          <w:szCs w:val="22"/>
        </w:rPr>
      </w:sdtEndPr>
      <w:sdtContent>
        <w:p w:rsidRPr="008020A8" w:rsidR="002537D8" w:rsidP="002537D8" w:rsidRDefault="002537D8" w14:paraId="779BEB21" w14:textId="77777777">
          <w:pPr>
            <w:pStyle w:val="Heading1"/>
          </w:pPr>
          <w:r>
            <w:t>6.	Special issues</w:t>
          </w:r>
        </w:p>
        <w:bookmarkStart w:name="_Toc42606705" w:displacedByCustomXml="next" w:id="1"/>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 Battered woman syndrome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6.1.1 Can lawyers present evidence of battered woman syndrome or other domestic abuse as an affirmative defense to crimes that the battered woman has committed? (Note: Battered Woman Syndrome is accepted by courts in certain jurisdictions to show that battered women can use force to defend themselves and sometimes kill their abusers due to abusive and life-threatening situations.)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It does not yet appear that evidence of battered woman syndrome per se has been accepted and considered in Singapore's courts.</w:t>
                  </w:r>
                </w:p>
                <w:p>
                  <w:pPr>
                    <w:pStyle w:val="BodyText"/>
                  </w:pPr>
                  <w:r>
                    <w:t xml:space="preserve">At present, under the Singapore Penal Code, the victim may generally rely on the following:</w:t>
                  </w:r>
                </w:p>
                <w:p>
                  <w:pPr>
                    <w:pStyle w:val="BodyText"/>
                  </w:pPr>
                  <w:pPr>
                    <w:pStyle w:val="ListParagraph"/>
                    <w:numPr>
                      <w:ilvl w:val="0"/>
                      <w:numId w:val="12"/>
                    </w:numPr>
                  </w:pPr>
                  <w:r>
                    <w:t xml:space="preserve">the provisions on self-defense (Chapter IVA of the Penal Code)</w:t>
                  </w:r>
                </w:p>
                <w:p>
                  <w:pPr>
                    <w:pStyle w:val="BodyText"/>
                  </w:pPr>
                  <w:pPr>
                    <w:pStyle w:val="ListParagraph"/>
                    <w:numPr>
                      <w:ilvl w:val="0"/>
                      <w:numId w:val="12"/>
                    </w:numPr>
                  </w:pPr>
                  <w:r>
                    <w:t xml:space="preserve">the exception to murder on exceeding private defense, to reduce the offense charged from murder to culpable homicide not amounting to murder (exception 2 to Section 300 of the Penal Code)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 Domestic violence in the workplace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6.2.1 Can courts issue orders to protect employees suffering from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protection orders should be sought via the avenues explained in the responses above.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6.2.2 Can departure be deemed "for good cause" if related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Whether reasonable leave can be taken in such circumstances will depend on the terms of the employment contract and prevailing employment policies in place.</w:t>
                  </w:r>
                  <w:r>
                    <w:t xml:space="preserve"> </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6.2.3 Can family members of domestic violence victims take reasonable leave to help the victim seek treatment or obtain help and services?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Under the Workplace Safety and Health Act, Singapore employers are obliged to take reasonably practicable measures to ensure the safety and health of their employees at work. In the context of domestic abuse victims, such measures may reasonably extend to denying the abuser access to the victim's workplace.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 Immigration</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6.3.1 Does the law include provisions that are intended to prevent abusers who are citizens or permanent residents from using immigration laws to perpetrate domestic violence against their spouse?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On the contrary, immigration laws and policies in Singapore compound the vulnerability of domestic violence victims who are migrant spouses in Singapore. This is because migrant spouses, as nonresidents (not citizens or permanent residents of the country) are dependent on their citizen spouses for the right to remain in the country and to be eligible for other citizen benefits (e.g., healthcare subsidies, public housing, state-funded legal assistance).</w:t>
                  </w:r>
                </w:p>
                <w:p>
                  <w:pPr>
                    <w:pStyle w:val="BodyText"/>
                  </w:pPr>
                  <w:r>
                    <w:t xml:space="preserve">Migrant spouses in Singapore who do not qualify independently for an employment-based pass, need their citizen spouses to sponsor a Long-Term Visit Pass (LTVP) for them to remain in Singapore. These passes may be valid for durations of three months to five years, and subject the LTVP holders to different conditions (employment rights, public housing and healthcare subsidies). In some cases, migrant spouses who do not qualify for LTVPs may be issued short-visit passes (SVP) that are valid for a period of up to 90 days. Subsequent renewals are possible but they will require departure from and reentry into Singapore. SVP holders are not allowed to work and do not qualify for any form of government subsidies.</w:t>
                  </w:r>
                </w:p>
                <w:p>
                  <w:pPr>
                    <w:pStyle w:val="BodyText"/>
                  </w:pPr>
                  <w:r>
                    <w:t xml:space="preserve">Migrant spouses who are domestic violence victims are particularly vulnerable and disadvantaged because immigration policies in Singapore give citizen spouses all the power in the marriage. The migrant spouses have to depend on their spouses for the right to remain in the country. Citizen spouses who are domestic violence perpetrators may use the threat of canceling visas and visit passes as a way of inflicting psychological abuse and preventing their nonresident spouses from seeking help or reporting them to the police. Fear of losing their right to stay may force these migrant spouses to compromise their own safety and stay in abusive marriages.</w:t>
                  </w:r>
                </w:p>
                <w:p>
                  <w:pPr>
                    <w:pStyle w:val="BodyText"/>
                  </w:pPr>
                  <w:r>
                    <w:t xml:space="preserve">According to a study of trends from cases filed in the family courts, obtaining custody of their children is a big challenge for nonresident parents:</w:t>
                  </w:r>
                </w:p>
                <w:p>
                  <w:pPr>
                    <w:pStyle w:val="BodyText"/>
                  </w:pPr>
                  <w:pPr>
                    <w:pStyle w:val="ListParagraph"/>
                    <w:numPr>
                      <w:ilvl w:val="0"/>
                      <w:numId w:val="11"/>
                    </w:numPr>
                  </w:pPr>
                  <w:r>
                    <w:t xml:space="preserve">non-resident mothers are less likely to obtain joint custody or sole custody of their Singaporean children</w:t>
                  </w:r>
                </w:p>
                <w:p>
                  <w:pPr>
                    <w:pStyle w:val="BodyText"/>
                  </w:pPr>
                  <w:pPr>
                    <w:pStyle w:val="ListParagraph"/>
                    <w:numPr>
                      <w:ilvl w:val="0"/>
                      <w:numId w:val="11"/>
                    </w:numPr>
                  </w:pPr>
                  <w:r>
                    <w:t xml:space="preserve">non-resident mothers are less likely to obtain care and control orders for their Singaporean children</w:t>
                  </w:r>
                </w:p>
                <w:p>
                  <w:pPr>
                    <w:pStyle w:val="BodyText"/>
                  </w:pPr>
                  <w:r>
                    <w:t xml:space="preserve">Without custody or care and control of their citizen children, nonresident mothers face even more difficulty remaining in Singapore, e.g., they would not qualify for subsidized housing.</w:t>
                  </w:r>
                </w:p>
                <w:p>
                  <w:pPr>
                    <w:pStyle w:val="BodyText"/>
                  </w:pPr>
                  <w:r>
                    <w:t xml:space="preserve">Migrant spouses whose LTVPs are canceled or not renewed by their citizen spouses cannot be sponsored by any other party as long as they remain married. In situations where their passes expire or are canceled, the nonresident spouse will usually be placed on an SVP, which has to be renewed every month at the Immigration &amp; Checkpoints Authority (ICA). However, renewal is completely at the ICA's discretion, so this can be a stressful event every month for the migrant spouse.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6.3.2 If battered immigrants cooperate with law enforcement in domestic violence, can they obtain immigration remedies?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 </w:t>
                  </w:r>
                  <w:r>
                    <w:t xml:space="preserve">There are no statutory provisions expressly stipulating such remedies. See 6.3 (i) above.</w:t>
                  </w:r>
                  <w:r>
                    <w:t xml:space="preserve">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6.3.3 Does domestic violence law discuss asylum accessibility?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 Armed forces </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6.4.1 Can a victim seek a military protective order if the abuser is in active military?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There are no special statutory provisions for military protective orders for the protection of domestic violence victims.</w:t>
                  </w:r>
                </w:p>
                <w:p>
                  <w:pPr>
                    <w:pStyle w:val="BodyText"/>
                  </w:pPr>
                  <w:r>
                    <w:t xml:space="preserve">However, all persons in active military are subject to military law and may be governed by the military court.</w:t>
                  </w:r>
                </w:p>
                <w:p>
                  <w:pPr>
                    <w:pStyle w:val="BodyText"/>
                  </w:pPr>
                  <w:r>
                    <w:t xml:space="preserve">Under the Singapore Armed Forces Act, a person subject to military law who behaves in a cruel, indecent or disgraceful manner or in a manner unbecoming of a member of the Singapore Armed Forces may be sanctioned by the military court to imprisonment or other penalties (Section 26, Singapore Armed Forces Act).</w:t>
                  </w:r>
                </w:p>
                <w:p>
                  <w:pPr>
                    <w:pStyle w:val="BodyText"/>
                  </w:pPr>
                  <w:r>
                    <w:t xml:space="preserve">Further, a person subject to military law who does any act that may be dangerous to life or property, or is likely to cause loss of life or bodily injury to any person or damage to property may also be sanctioned by the military court to imprisonment or other penalties (Section 41, Singapore Armed Forces Act).</w:t>
                  </w:r>
                </w:p>
                <w:p>
                  <w:pPr>
                    <w:pStyle w:val="BodyText"/>
                  </w:pPr>
                  <w:r>
                    <w:t xml:space="preserve">Some relevant provisions of the Singapore Armed Forces Act are reproduced below:</w:t>
                  </w:r>
                </w:p>
                <w:p>
                  <w:pPr>
                    <w:pStyle w:val="BodyText"/>
                  </w:pPr>
                  <w:r>
                    <w:rPr>
                      <w:b/>
                    </w:rPr>
                    <w:t xml:space="preserve">Conduct to prejudice of good order or discipline</w:t>
                  </w:r>
                </w:p>
                <w:p>
                  <w:pPr>
                    <w:pStyle w:val="BodyText"/>
                  </w:pPr>
                  <w:r>
                    <w:t xml:space="preserve">25. Every person subject to military law who is guilty of any act, conduct or neglect to the prejudice of good order or discipline will be guilty of an offense and will be liable on conviction by a subordinate military court to imprisonment for a term not exceeding 12 months or any less punishment authorized by this act.</w:t>
                  </w:r>
                </w:p>
                <w:p>
                  <w:pPr>
                    <w:pStyle w:val="BodyText"/>
                  </w:pPr>
                  <w:r>
                    <w:rPr>
                      <w:b/>
                    </w:rPr>
                    <w:t xml:space="preserve">Cruel, indecent or disgraceful conduct</w:t>
                  </w:r>
                </w:p>
                <w:p>
                  <w:pPr>
                    <w:pStyle w:val="BodyText"/>
                  </w:pPr>
                  <w:r>
                    <w:t xml:space="preserve">26. Every person subject to military law who behaves in a cruel, indecent or disgraceful manner or in a manner unbecoming a member of the Singapore Armed Forces will be guilty of an offense and will be liable on conviction by a subordinate military court to imprisonment for a term not exceeding two years or any less punishment authorized by this act.</w:t>
                  </w:r>
                </w:p>
                <w:p>
                  <w:pPr>
                    <w:pStyle w:val="BodyText"/>
                  </w:pPr>
                  <w:r>
                    <w:rPr>
                      <w:b/>
                    </w:rPr>
                    <w:t xml:space="preserve">Endangering life or property</w:t>
                  </w:r>
                </w:p>
                <w:p>
                  <w:pPr>
                    <w:pStyle w:val="BodyText"/>
                  </w:pPr>
                  <w:r>
                    <w:t xml:space="preserve">41. Every person subject to military law who does an act in relation to any thing or substance that may be dangerous to life or property, the act causes, or is likely to cause, loss of life or bodily injury to any person or causes, or is likely to cause, damage to or destruction of any property will:</w:t>
                  </w:r>
                </w:p>
                <w:p>
                  <w:pPr>
                    <w:pStyle w:val="BodyText"/>
                  </w:pPr>
                  <w:pPr>
                    <w:pStyle w:val="ListParagraph"/>
                    <w:numPr>
                      <w:ilvl w:val="0"/>
                      <w:numId w:val="10"/>
                    </w:numPr>
                  </w:pPr>
                  <w:r>
                    <w:t xml:space="preserve">if he acted willfully, be guilty of an offense and be liable on conviction by a subordinate military court to imprisonment for a term not exceeding five years or any less punishment authorized by this act</w:t>
                  </w:r>
                </w:p>
                <w:p>
                  <w:pPr>
                    <w:pStyle w:val="BodyText"/>
                  </w:pPr>
                  <w:pPr>
                    <w:pStyle w:val="ListParagraph"/>
                    <w:numPr>
                      <w:ilvl w:val="0"/>
                      <w:numId w:val="10"/>
                    </w:numPr>
                  </w:pPr>
                  <w:r>
                    <w:t xml:space="preserve">if he acted negligently, be guilty of an offense and be liable on conviction by a subordinate military court to imprisonment for a term not exceeding three years or any less punishment authorized by this act</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 Child custody and child/spousal support</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6.5.1 Do judges follow special rules to determine custody or visitation of children in domestic violence cases?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 court is given wide powers to make such orders subject to conditions it may think fit to impose. Therefore, domestic violence would just be one of many factors that the court considers.</w:t>
                  </w:r>
                </w:p>
                <w:p>
                  <w:pPr>
                    <w:pStyle w:val="BodyText"/>
                  </w:pPr>
                  <w:r>
                    <w:t xml:space="preserve">The court follows the "welfare principle," per the Women's Charter Section 125(1), where the paramount consideration of the court is the child's welfare.</w:t>
                  </w:r>
                </w:p>
                <w:p>
                  <w:pPr>
                    <w:pStyle w:val="BodyText"/>
                  </w:pPr>
                  <w:r>
                    <w:t xml:space="preserve">Per Section 126(1) and Section 126(2A), an order for custody and care and control may be made subject to such conditions as the court may think fit to impose.</w:t>
                  </w:r>
                </w:p>
                <w:p>
                  <w:pPr>
                    <w:pStyle w:val="BodyText"/>
                  </w:pPr>
                  <w:r>
                    <w:t xml:space="preserve">Per Section 130, the court will also have regard to the advice of a person who is trained or experienced in child welfare, but is not bound to follow such advice.</w:t>
                  </w:r>
                </w:p>
                <w:p>
                  <w:pPr>
                    <w:pStyle w:val="BodyText"/>
                  </w:pPr>
                  <w:r>
                    <w:t xml:space="preserve"> A sole custody order may be considered in exceptional circumstances where a parent abused the child. (Halsbury's Laws of Singapore, Family Law (Vol 11) [130.516]) </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6.5.2 Can the judge consider the testimonies of the other spouse and the children when determining custody?</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per the Women's Charter Section 125(2), when deciding whose custody or in whose care and control a child should be placed, the court will have regard to the wishes of the parents of the child and the wishes of the child, if they are old enough to express independent opinion.</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 Housing rights of domestic violence victims</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pPr>
                    <w:pBdr>
                      <w:top w:val="single" w:sz="4"/>
                    </w:pBdr>
                  </w:pP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6.6.1 Does the law include any barriers to prevent landlords from forcing a tenant to move out because they are victims of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this would come under the general law of forfeiture of leases, whereby if certain conditions are met, the landlord can exercise their power of reentry that ends the lease agreement.</w:t>
                  </w:r>
                </w:p>
                <w:p>
                  <w:pPr>
                    <w:pStyle w:val="BodyText"/>
                  </w:pPr>
                  <w:r>
                    <w:t xml:space="preserve">Section 18(1) of the Conveyancing and Law of Property Act states that a right of reentry or forfeiture for any breach of covenant or condition of lease swill not be enforceable unless the lessor serves on the lessee a notice specifying the particular breach and requiring the lessee to remedy the breach.</w:t>
                  </w:r>
                </w:p>
                <w:p>
                  <w:pPr>
                    <w:pStyle w:val="BodyText"/>
                  </w:pPr>
                  <w:r>
                    <w:t xml:space="preserve"> In which case, it is unlikely that a lease agreement would have a covenant that specifies the tenant must not be a victim of domestic violence.</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6.6.2 Does the law allow a tenant to terminate his/her lease early due to domestic violence?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No, there is no specific law allowing early termination of lease due to domestic violence.</w:t>
                  </w:r>
                </w:p>
                <w:p>
                  <w:pPr>
                    <w:pStyle w:val="BodyText"/>
                  </w:pPr>
                  <w:r>
                    <w:t xml:space="preserve"> Therefore, the relevant law would relate to surrender and determination of registered leases under Section 91(1) and Section 92(1) of the Land Titles Act. The tenant would have to fulfill the usual requirements of surrender or determination to terminate the lease.</w:t>
                  </w:r>
                </w:p>
                <w:p>
                  <w:pPr>
                    <w:pStyle w:val="BodyText"/>
                  </w:pPr>
                  <w:r>
                    <w:br/>
                  </w:r>
                  <w:r>
                    <w:br/>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6.6.3 Can an order exclude the abuser from the residence?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rPr>
                      <w:color w:val="000000"/>
                    </w:rPr>
                    <w:t xml:space="preserve">Yes, under the Women's Charter Section 65(5)(a), the court can grant exclusive occupation of the shared residence or a specified part of the shared residence to the victim, regardless of whether the shared residence is jointly or solely owned or leased by the parties.</w:t>
                  </w:r>
                </w:p>
              </w:sdtContent>
            </w:sdt>
          </w:sdtContent>
        </w:sdt>
        <w:sdt>
          <w:sdtPr>
            <w:rPr>
              <w:rFonts w:eastAsiaTheme="minorHAnsi" w:cstheme="minorBidi"/>
              <w:color w:val="auto"/>
              <w:sz w:val="20"/>
              <w:szCs w:val="22"/>
            </w:rPr>
            <w:id w:val="1334570859"/>
            <w:placeholder>
              <w:docPart w:val="3816F6170ABC43BCBDB278015F7ED7B2"/>
            </w:placeholder>
            <w15:repeatingSectionItem/>
          </w:sdtPr>
          <w:sdtEndPr/>
          <w:sdtContent>
            <w:p w:rsidR="002537D8" w:rsidP="007A0E60" w:rsidRDefault="002537D8" w14:paraId="33984A39" w14:textId="77777777">
              <w:pPr>
                <w:pStyle w:val="Heading2"/>
              </w:pPr>
              <w:r w:rsidRPr="007A0E60">
                <w:t>6.6.4 Can abusers be forbidden by court orders to alienate or mortgage the property in his/her name if it is the family domicile?</w:t>
              </w:r>
            </w:p>
            <w:sdt>
              <w:sdtPr>
                <w:rPr>
                  <w:rFonts w:eastAsiaTheme="minorHAnsi" w:cstheme="minorBidi"/>
                  <w:color w:val="auto"/>
                  <w:sz w:val="20"/>
                  <w:szCs w:val="20"/>
                </w:rPr>
                <w:id w:val="331497857"/>
                <w:placeholder>
                  <w:docPart w:val="21EB74C42DC04B5E95018E132FDE3B56"/>
                </w:placeholder>
                <w15:repeatingSectionItem/>
              </w:sdtPr>
              <w:sdtEndPr>
                <w:rPr>
                  <w:szCs w:val="22"/>
                </w:rPr>
              </w:sdtEndPr>
              <w:sdtContent>
                <w:bookmarkEnd w:displacedByCustomXml="next" w:id="1"/>
                <w:p>
                  <w:pPr>
                    <w:pStyle w:val="BodyText"/>
                  </w:pPr>
                  <w:r>
                    <w:t xml:space="preserve">Yes, under the Women's Charter Section 65(5)(c), the court can give any such direction as necessary for and incidental to the proper carrying into effect any order (Protection/Expedited Order).</w:t>
                  </w:r>
                </w:p>
                <w:p>
                  <w:pPr>
                    <w:pStyle w:val="BodyText"/>
                  </w:pPr>
                  <w:r>
                    <w:t xml:space="preserve"> Section 65(6) also states that the abuser will retain their title or interest in the residence, subject to any suspension or restriction of their rights in the title or interest made by the court order.</w:t>
                  </w:r>
                  <w:r>
                    <w:br/>
                  </w:r>
                  <w:r>
                    <w:br/>
                  </w:r>
                </w:p>
              </w:sdtContent>
            </w:sdt>
          </w:sdtContent>
        </w:sdt>
      </w:sdtContent>
    </w:sdt>
    <w:p>
      <w:pPr>
        <w:pStyle w:val="Disclaimer"/>
      </w:pPr>
      <w:r>
        <w:t xml:space="preserve"> </w:t>
      </w:r>
    </w:p>
    <w:p>
      <w:pPr>
        <w:pStyle w:val="Disclaimer"/>
      </w:pPr>
      <w:r>
        <w:t xml:space="preserve">©Copyright © 2025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747611" w:rsidP="002537D8" w:rsidRDefault="00747611" w14:paraId="3CC4838F" w14:textId="2D0C5289">
      <w:pPr>
        <w:pStyle w:val="Heading1"/>
      </w:pPr>
    </w:p>
    <w:sectPr w:rsidR="00747611"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F7766" w:rsidP="008407E2" w:rsidRDefault="00EF7766" w14:paraId="76822A5A" w14:textId="77777777">
      <w:pPr>
        <w:spacing w:after="0" w:line="240" w:lineRule="auto"/>
      </w:pPr>
      <w:r>
        <w:separator/>
      </w:r>
    </w:p>
  </w:endnote>
  <w:endnote w:type="continuationSeparator" w:id="0">
    <w:p w:rsidR="00EF7766" w:rsidP="008407E2" w:rsidRDefault="00EF7766" w14:paraId="5A23F51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03FC73C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CB0368" w:rsidRDefault="006851B1" w14:paraId="1AC669BB" w14:textId="2A698897">
    <w:pPr>
      <w:pStyle w:val="Footertext"/>
      <w:spacing w:after="120"/>
    </w:pPr>
    <w:r>
      <w:t>www.</w:t>
    </w:r>
    <w:r w:rsidR="00507F6E">
      <w:t>bakermckenzie.com</w:t>
    </w:r>
    <w:r w:rsidR="00EA11E4">
      <w:tab/>
      <w:t xml:space="preserve">Copyright </w:t>
    </w:r>
    <w:r w:rsidR="00EA11E4">
      <w:fldChar w:fldCharType="begin"/>
    </w:r>
    <w:r w:rsidR="00EA11E4">
      <w:instrText xml:space="preserve"> DATE  \@ "yyyy"  \* MERGEFORMAT </w:instrText>
    </w:r>
    <w:r w:rsidR="00EA11E4">
      <w:fldChar w:fldCharType="separate"/>
    </w:r>
    <w:r w:rsidR="00652219">
      <w:rPr>
        <w:noProof/>
      </w:rPr>
      <w:t>2021</w:t>
    </w:r>
    <w:r w:rsidR="00EA11E4">
      <w:fldChar w:fldCharType="end"/>
    </w:r>
    <w:r w:rsidR="001650B6">
      <w:tab/>
    </w:r>
    <w:r w:rsidR="001650B6">
      <w:fldChar w:fldCharType="begin"/>
    </w:r>
    <w:r w:rsidR="001650B6">
      <w:instrText xml:space="preserve"> PAGE  \* Arabic  \* MERGEFORMAT </w:instrText>
    </w:r>
    <w:r w:rsidR="001650B6">
      <w:fldChar w:fldCharType="separate"/>
    </w:r>
    <w:r w:rsidR="001650B6">
      <w:rPr>
        <w:noProof/>
      </w:rPr>
      <w:t>2</w:t>
    </w:r>
    <w:r w:rsidR="001650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B7254" w:rsidP="0056371E" w:rsidRDefault="008D6B08" w14:paraId="03E16594" w14:textId="02BD64A9">
    <w:pPr>
      <w:pStyle w:val="Footertext"/>
      <w:spacing w:after="120"/>
    </w:pPr>
    <w:r w:rsidRPr="008D6B08">
      <w:t>https://resourcehub.bakermckenzie.com/en/resources/fighting-domestic-violence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F7766" w:rsidP="008407E2" w:rsidRDefault="00EF7766" w14:paraId="628901B0" w14:textId="77777777">
      <w:pPr>
        <w:spacing w:after="0" w:line="240" w:lineRule="auto"/>
      </w:pPr>
      <w:r>
        <w:separator/>
      </w:r>
    </w:p>
  </w:footnote>
  <w:footnote w:type="continuationSeparator" w:id="0">
    <w:p w:rsidR="00EF7766" w:rsidP="008407E2" w:rsidRDefault="00EF7766" w14:paraId="0D741ED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652219" w:rsidRDefault="00652219" w14:paraId="3262B14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4F5E4990">
          <wp:extent cx="1191555" cy="417044"/>
          <wp:effectExtent l="0" t="0" r="0" b="2540"/>
          <wp:docPr id="1"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 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DD06B3" w:rsidRDefault="00DD06B3" w14:paraId="60E40330" w14:textId="1518E37E">
    <w:pPr>
      <w:pStyle w:val="Header"/>
      <w:spacing w:after="600"/>
    </w:pPr>
    <w:r>
      <w:rPr>
        <w:noProof/>
      </w:rPr>
      <w:drawing>
        <wp:inline distT="0" distB="0" distL="0" distR="0" wp14:anchorId="76DC22A6" wp14:editId="10CE1214">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28295921"/>
    <w:multiLevelType w:val="multilevel"/>
    <w:tmpl w:val="1124EE02"/>
    <w:numStyleLink w:val="1aiA"/>
  </w:abstractNum>
  <w:abstractNum w:abstractNumId="3" w15:restartNumberingAfterBreak="0">
    <w:nsid w:val="311524A7"/>
    <w:multiLevelType w:val="multilevel"/>
    <w:tmpl w:val="1124EE02"/>
    <w:numStyleLink w:val="1aiA"/>
  </w:abstractNum>
  <w:abstractNum w:abstractNumId="4"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6"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multiLevelType w:val="singleLevel"/>
    <w:lvl w:ilvl="0">
      <w:start w:val="1"/>
      <w:numFmt w:val="decimal"/>
      <w:lvlText w:val="%1."/>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
      <w:pPr>
        <w:ind w:left="420" w:hanging="360"/>
      </w:pPr>
    </w:lvl>
  </w:abstractNum>
  <w:abstractNum w:abstractNumId="12">
    <w:multiLevelType w:val="singleLevel"/>
    <w:lvl w:ilvl="0">
      <w:numFmt w:val="bullet"/>
      <w:lvlText w:val="o"/>
      <w:pPr>
        <w:ind w:left="420" w:hanging="360"/>
      </w:pPr>
    </w:lvl>
  </w:abstractNum>
  <w:abstractNum w:abstractNumId="13">
    <w:multiLevelType w:val="singleLevel"/>
    <w:lvl w:ilvl="0">
      <w:start w:val="1"/>
      <w:numFmt w:val="upperLetter"/>
      <w:lvlText w:val="%1."/>
      <w:pPr>
        <w:ind w:left="420" w:hanging="360"/>
      </w:pPr>
    </w:lvl>
  </w:abstractNum>
  <w:abstractNum w:abstractNumId="14">
    <w:multiLevelType w:val="singleLevel"/>
    <w:lvl w:ilvl="0">
      <w:start w:val="1"/>
      <w:numFmt w:val="lowerLetter"/>
      <w:lvlText w:val="%1."/>
      <w:pPr>
        <w:ind w:left="420" w:hanging="360"/>
      </w:pPr>
    </w:lvl>
  </w:abstractNum>
  <w:abstractNum w:abstractNumId="15">
    <w:multiLevelType w:val="singleLevel"/>
    <w:lvl w:ilvl="0">
      <w:start w:val="1"/>
      <w:numFmt w:val="upperRoman"/>
      <w:lvlText w:val="%1."/>
      <w:pPr>
        <w:ind w:left="420" w:hanging="360"/>
      </w:pPr>
    </w:lvl>
  </w:abstractNum>
  <w:abstractNum w:abstractNumId="16">
    <w:multiLevelType w:val="singleLevel"/>
    <w:lvl w:ilvl="0">
      <w:start w:val="1"/>
      <w:numFmt w:val="lowerRoman"/>
      <w:lvlText w:val="%1."/>
      <w:pPr>
        <w:ind w:left="420" w:hanging="360"/>
      </w:pPr>
    </w:lvl>
  </w:abstractNum>
  <w:abstractNum w:abstractNumId="17">
    <w:multiLevelType w:val="singleLevel"/>
    <w:lvl w:ilvl="0">
      <w:start w:val="1"/>
      <w:numFmt w:val="decimal"/>
      <w:lvlText w:val="%1."/>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
      <w:pPr>
        <w:ind w:left="420" w:hanging="360"/>
      </w:pPr>
    </w:lvl>
  </w:abstractNum>
  <w:abstractNum w:abstractNumId="20">
    <w:multiLevelType w:val="singleLevel"/>
    <w:lvl w:ilvl="0">
      <w:numFmt w:val="bullet"/>
      <w:lvlText w:val="o"/>
      <w:pPr>
        <w:ind w:left="420" w:hanging="360"/>
      </w:pPr>
    </w:lvl>
  </w:abstractNum>
  <w:abstractNum w:abstractNumId="21">
    <w:multiLevelType w:val="singleLevel"/>
    <w:lvl w:ilvl="0">
      <w:start w:val="1"/>
      <w:numFmt w:val="upperLetter"/>
      <w:lvlText w:val="%1."/>
      <w:pPr>
        <w:ind w:left="420" w:hanging="360"/>
      </w:pPr>
    </w:lvl>
  </w:abstractNum>
  <w:abstractNum w:abstractNumId="22">
    <w:multiLevelType w:val="singleLevel"/>
    <w:lvl w:ilvl="0">
      <w:start w:val="1"/>
      <w:numFmt w:val="lowerLetter"/>
      <w:lvlText w:val="%1."/>
      <w:pPr>
        <w:ind w:left="420" w:hanging="360"/>
      </w:pPr>
    </w:lvl>
  </w:abstractNum>
  <w:abstractNum w:abstractNumId="23">
    <w:multiLevelType w:val="singleLevel"/>
    <w:lvl w:ilvl="0">
      <w:start w:val="1"/>
      <w:numFmt w:val="upperRoman"/>
      <w:lvlText w:val="%1."/>
      <w:pPr>
        <w:ind w:left="420" w:hanging="360"/>
      </w:pPr>
    </w:lvl>
  </w:abstractNum>
  <w:abstractNum w:abstractNumId="24">
    <w:multiLevelType w:val="singleLevel"/>
    <w:lvl w:ilvl="0">
      <w:start w:val="1"/>
      <w:numFmt w:val="lowerRoman"/>
      <w:lvlText w:val="%1."/>
      <w:pPr>
        <w:ind w:left="420" w:hanging="360"/>
      </w:pPr>
    </w:lvl>
  </w:abstractNum>
  <w:abstractNum w:abstractNumId="25">
    <w:multiLevelType w:val="singleLevel"/>
    <w:lvl w:ilvl="0">
      <w:start w:val="1"/>
      <w:numFmt w:val="decimal"/>
      <w:lvlText w:val="%1."/>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
      <w:pPr>
        <w:ind w:left="420" w:hanging="360"/>
      </w:pPr>
    </w:lvl>
  </w:abstractNum>
  <w:abstractNum w:abstractNumId="28">
    <w:multiLevelType w:val="singleLevel"/>
    <w:lvl w:ilvl="0">
      <w:numFmt w:val="bullet"/>
      <w:lvlText w:val="o"/>
      <w:pPr>
        <w:ind w:left="420" w:hanging="360"/>
      </w:pPr>
    </w:lvl>
  </w:abstractNum>
  <w:abstractNum w:abstractNumId="29">
    <w:multiLevelType w:val="singleLevel"/>
    <w:lvl w:ilvl="0">
      <w:start w:val="1"/>
      <w:numFmt w:val="upperLetter"/>
      <w:lvlText w:val="%1."/>
      <w:pPr>
        <w:ind w:left="420" w:hanging="360"/>
      </w:pPr>
    </w:lvl>
  </w:abstractNum>
  <w:abstractNum w:abstractNumId="30">
    <w:multiLevelType w:val="singleLevel"/>
    <w:lvl w:ilvl="0">
      <w:start w:val="1"/>
      <w:numFmt w:val="lowerLetter"/>
      <w:lvlText w:val="%1."/>
      <w:pPr>
        <w:ind w:left="420" w:hanging="360"/>
      </w:pPr>
    </w:lvl>
  </w:abstractNum>
  <w:abstractNum w:abstractNumId="31">
    <w:multiLevelType w:val="singleLevel"/>
    <w:lvl w:ilvl="0">
      <w:start w:val="1"/>
      <w:numFmt w:val="upperRoman"/>
      <w:lvlText w:val="%1."/>
      <w:pPr>
        <w:ind w:left="420" w:hanging="360"/>
      </w:pPr>
    </w:lvl>
  </w:abstractNum>
  <w:abstractNum w:abstractNumId="32">
    <w:multiLevelType w:val="singleLevel"/>
    <w:lvl w:ilvl="0">
      <w:start w:val="1"/>
      <w:numFmt w:val="lowerRoman"/>
      <w:lvlText w:val="%1."/>
      <w:pPr>
        <w:ind w:left="420" w:hanging="360"/>
      </w:pPr>
    </w:lvl>
  </w:abstractNum>
  <w:abstractNum w:abstractNumId="33">
    <w:multiLevelType w:val="singleLevel"/>
    <w:lvl w:ilvl="0">
      <w:start w:val="1"/>
      <w:numFmt w:val="decimal"/>
      <w:lvlText w:val="%1."/>
      <w:pPr>
        <w:ind w:left="420" w:hanging="360"/>
      </w:pPr>
    </w:lvl>
  </w:abstractNum>
  <w:abstractNum w:abstractNumId="34">
    <w:multiLevelType w:val="singleLevel"/>
    <w:lvl w:ilvl="0">
      <w:numFmt w:val="bullet"/>
      <w:lvlText w:val="•"/>
      <w:pPr>
        <w:ind w:left="420" w:hanging="360"/>
      </w:pPr>
    </w:lvl>
  </w:abstractNum>
  <w:abstractNum w:abstractNumId="35">
    <w:multiLevelType w:val="singleLevel"/>
    <w:lvl w:ilvl="0">
      <w:numFmt w:val="bullet"/>
      <w:lvlText w:val="▪"/>
      <w:pPr>
        <w:ind w:left="420" w:hanging="360"/>
      </w:pPr>
    </w:lvl>
  </w:abstractNum>
  <w:abstractNum w:abstractNumId="36">
    <w:multiLevelType w:val="singleLevel"/>
    <w:lvl w:ilvl="0">
      <w:numFmt w:val="bullet"/>
      <w:lvlText w:val="o"/>
      <w:pPr>
        <w:ind w:left="420" w:hanging="360"/>
      </w:pPr>
    </w:lvl>
  </w:abstractNum>
  <w:abstractNum w:abstractNumId="37">
    <w:multiLevelType w:val="singleLevel"/>
    <w:lvl w:ilvl="0">
      <w:start w:val="1"/>
      <w:numFmt w:val="upperLetter"/>
      <w:lvlText w:val="%1."/>
      <w:pPr>
        <w:ind w:left="420" w:hanging="360"/>
      </w:pPr>
    </w:lvl>
  </w:abstractNum>
  <w:abstractNum w:abstractNumId="38">
    <w:multiLevelType w:val="singleLevel"/>
    <w:lvl w:ilvl="0">
      <w:start w:val="1"/>
      <w:numFmt w:val="lowerLetter"/>
      <w:lvlText w:val="%1."/>
      <w:pPr>
        <w:ind w:left="420" w:hanging="360"/>
      </w:pPr>
    </w:lvl>
  </w:abstractNum>
  <w:abstractNum w:abstractNumId="39">
    <w:multiLevelType w:val="singleLevel"/>
    <w:lvl w:ilvl="0">
      <w:start w:val="1"/>
      <w:numFmt w:val="upperRoman"/>
      <w:lvlText w:val="%1."/>
      <w:pPr>
        <w:ind w:left="420" w:hanging="360"/>
      </w:pPr>
    </w:lvl>
  </w:abstractNum>
  <w:abstractNum w:abstractNumId="40">
    <w:multiLevelType w:val="singleLevel"/>
    <w:lvl w:ilvl="0">
      <w:start w:val="1"/>
      <w:numFmt w:val="lowerRoman"/>
      <w:lvlText w:val="%1."/>
      <w:pPr>
        <w:ind w:left="420" w:hanging="360"/>
      </w:pPr>
    </w:lvl>
  </w:abstractNum>
  <w:abstractNum w:abstractNumId="41">
    <w:multiLevelType w:val="singleLevel"/>
    <w:lvl w:ilvl="0">
      <w:start w:val="1"/>
      <w:numFmt w:val="decimal"/>
      <w:lvlText w:val="%1."/>
      <w:pPr>
        <w:ind w:left="420" w:hanging="360"/>
      </w:pPr>
    </w:lvl>
  </w:abstractNum>
  <w:abstractNum w:abstractNumId="42">
    <w:multiLevelType w:val="singleLevel"/>
    <w:lvl w:ilvl="0">
      <w:numFmt w:val="bullet"/>
      <w:lvlText w:val="•"/>
      <w:pPr>
        <w:ind w:left="420" w:hanging="360"/>
      </w:pPr>
    </w:lvl>
  </w:abstractNum>
  <w:abstractNum w:abstractNumId="43">
    <w:multiLevelType w:val="singleLevel"/>
    <w:lvl w:ilvl="0">
      <w:numFmt w:val="bullet"/>
      <w:lvlText w:val="▪"/>
      <w:pPr>
        <w:ind w:left="420" w:hanging="360"/>
      </w:pPr>
    </w:lvl>
  </w:abstractNum>
  <w:abstractNum w:abstractNumId="44">
    <w:multiLevelType w:val="singleLevel"/>
    <w:lvl w:ilvl="0">
      <w:numFmt w:val="bullet"/>
      <w:lvlText w:val="o"/>
      <w:pPr>
        <w:ind w:left="420" w:hanging="360"/>
      </w:pPr>
    </w:lvl>
  </w:abstractNum>
  <w:abstractNum w:abstractNumId="45">
    <w:multiLevelType w:val="singleLevel"/>
    <w:lvl w:ilvl="0">
      <w:start w:val="1"/>
      <w:numFmt w:val="upperLetter"/>
      <w:lvlText w:val="%1."/>
      <w:pPr>
        <w:ind w:left="420" w:hanging="360"/>
      </w:pPr>
    </w:lvl>
  </w:abstractNum>
  <w:abstractNum w:abstractNumId="46">
    <w:multiLevelType w:val="singleLevel"/>
    <w:lvl w:ilvl="0">
      <w:start w:val="1"/>
      <w:numFmt w:val="lowerLetter"/>
      <w:lvlText w:val="%1."/>
      <w:pPr>
        <w:ind w:left="420" w:hanging="360"/>
      </w:pPr>
    </w:lvl>
  </w:abstractNum>
  <w:abstractNum w:abstractNumId="47">
    <w:multiLevelType w:val="singleLevel"/>
    <w:lvl w:ilvl="0">
      <w:start w:val="1"/>
      <w:numFmt w:val="upperRoman"/>
      <w:lvlText w:val="%1."/>
      <w:pPr>
        <w:ind w:left="420" w:hanging="360"/>
      </w:pPr>
    </w:lvl>
  </w:abstractNum>
  <w:abstractNum w:abstractNumId="48">
    <w:multiLevelType w:val="singleLevel"/>
    <w:lvl w:ilvl="0">
      <w:start w:val="1"/>
      <w:numFmt w:val="lowerRoman"/>
      <w:lvlText w:val="%1."/>
      <w:pPr>
        <w:ind w:left="420" w:hanging="360"/>
      </w:pPr>
    </w:lvl>
  </w:abstractNum>
  <w:abstractNum w:abstractNumId="49">
    <w:multiLevelType w:val="singleLevel"/>
    <w:lvl w:ilvl="0">
      <w:start w:val="1"/>
      <w:numFmt w:val="decimal"/>
      <w:lvlText w:val="%1."/>
      <w:pPr>
        <w:ind w:left="420" w:hanging="360"/>
      </w:pPr>
    </w:lvl>
  </w:abstractNum>
  <w:abstractNum w:abstractNumId="50">
    <w:multiLevelType w:val="singleLevel"/>
    <w:lvl w:ilvl="0">
      <w:numFmt w:val="bullet"/>
      <w:lvlText w:val="•"/>
      <w:pPr>
        <w:ind w:left="420" w:hanging="360"/>
      </w:pPr>
    </w:lvl>
  </w:abstractNum>
  <w:abstractNum w:abstractNumId="51">
    <w:multiLevelType w:val="singleLevel"/>
    <w:lvl w:ilvl="0">
      <w:numFmt w:val="bullet"/>
      <w:lvlText w:val="▪"/>
      <w:pPr>
        <w:ind w:left="420" w:hanging="360"/>
      </w:pPr>
    </w:lvl>
  </w:abstractNum>
  <w:abstractNum w:abstractNumId="52">
    <w:multiLevelType w:val="singleLevel"/>
    <w:lvl w:ilvl="0">
      <w:numFmt w:val="bullet"/>
      <w:lvlText w:val="o"/>
      <w:pPr>
        <w:ind w:left="420" w:hanging="360"/>
      </w:pPr>
    </w:lvl>
  </w:abstractNum>
  <w:abstractNum w:abstractNumId="53">
    <w:multiLevelType w:val="singleLevel"/>
    <w:lvl w:ilvl="0">
      <w:start w:val="1"/>
      <w:numFmt w:val="upperLetter"/>
      <w:lvlText w:val="%1."/>
      <w:pPr>
        <w:ind w:left="420" w:hanging="360"/>
      </w:pPr>
    </w:lvl>
  </w:abstractNum>
  <w:abstractNum w:abstractNumId="54">
    <w:multiLevelType w:val="singleLevel"/>
    <w:lvl w:ilvl="0">
      <w:start w:val="1"/>
      <w:numFmt w:val="lowerLetter"/>
      <w:lvlText w:val="%1."/>
      <w:pPr>
        <w:ind w:left="420" w:hanging="360"/>
      </w:pPr>
    </w:lvl>
  </w:abstractNum>
  <w:abstractNum w:abstractNumId="55">
    <w:multiLevelType w:val="singleLevel"/>
    <w:lvl w:ilvl="0">
      <w:start w:val="1"/>
      <w:numFmt w:val="upperRoman"/>
      <w:lvlText w:val="%1."/>
      <w:pPr>
        <w:ind w:left="420" w:hanging="360"/>
      </w:pPr>
    </w:lvl>
  </w:abstractNum>
  <w:abstractNum w:abstractNumId="56">
    <w:multiLevelType w:val="singleLevel"/>
    <w:lvl w:ilvl="0">
      <w:start w:val="1"/>
      <w:numFmt w:val="lowerRoman"/>
      <w:lvlText w:val="%1."/>
      <w:pPr>
        <w:ind w:left="420" w:hanging="360"/>
      </w:pPr>
    </w:lvl>
  </w:abstractNum>
  <w:abstractNum w:abstractNumId="57">
    <w:multiLevelType w:val="singleLevel"/>
    <w:lvl w:ilvl="0">
      <w:start w:val="1"/>
      <w:numFmt w:val="decimal"/>
      <w:lvlText w:val="%1."/>
      <w:pPr>
        <w:ind w:left="420" w:hanging="360"/>
      </w:pPr>
    </w:lvl>
  </w:abstractNum>
  <w:abstractNum w:abstractNumId="58">
    <w:multiLevelType w:val="singleLevel"/>
    <w:lvl w:ilvl="0">
      <w:numFmt w:val="bullet"/>
      <w:lvlText w:val="•"/>
      <w:pPr>
        <w:ind w:left="420" w:hanging="360"/>
      </w:pPr>
    </w:lvl>
  </w:abstractNum>
  <w:abstractNum w:abstractNumId="59">
    <w:multiLevelType w:val="singleLevel"/>
    <w:lvl w:ilvl="0">
      <w:numFmt w:val="bullet"/>
      <w:lvlText w:val="▪"/>
      <w:pPr>
        <w:ind w:left="420" w:hanging="360"/>
      </w:pPr>
    </w:lvl>
  </w:abstractNum>
  <w:abstractNum w:abstractNumId="60">
    <w:multiLevelType w:val="singleLevel"/>
    <w:lvl w:ilvl="0">
      <w:numFmt w:val="bullet"/>
      <w:lvlText w:val="o"/>
      <w:pPr>
        <w:ind w:left="420" w:hanging="360"/>
      </w:pPr>
    </w:lvl>
  </w:abstractNum>
  <w:abstractNum w:abstractNumId="61">
    <w:multiLevelType w:val="singleLevel"/>
    <w:lvl w:ilvl="0">
      <w:start w:val="1"/>
      <w:numFmt w:val="upperLetter"/>
      <w:lvlText w:val="%1."/>
      <w:pPr>
        <w:ind w:left="420" w:hanging="360"/>
      </w:pPr>
    </w:lvl>
  </w:abstractNum>
  <w:abstractNum w:abstractNumId="62">
    <w:multiLevelType w:val="singleLevel"/>
    <w:lvl w:ilvl="0">
      <w:start w:val="1"/>
      <w:numFmt w:val="lowerLetter"/>
      <w:lvlText w:val="%1."/>
      <w:pPr>
        <w:ind w:left="420" w:hanging="360"/>
      </w:pPr>
    </w:lvl>
  </w:abstractNum>
  <w:abstractNum w:abstractNumId="63">
    <w:multiLevelType w:val="singleLevel"/>
    <w:lvl w:ilvl="0">
      <w:start w:val="1"/>
      <w:numFmt w:val="upperRoman"/>
      <w:lvlText w:val="%1."/>
      <w:pPr>
        <w:ind w:left="420" w:hanging="360"/>
      </w:pPr>
    </w:lvl>
  </w:abstractNum>
  <w:abstractNum w:abstractNumId="64">
    <w:multiLevelType w:val="singleLevel"/>
    <w:lvl w:ilvl="0">
      <w:start w:val="1"/>
      <w:numFmt w:val="lowerRoman"/>
      <w:lvlText w:val="%1."/>
      <w:pPr>
        <w:ind w:left="420" w:hanging="360"/>
      </w:pPr>
    </w:lvl>
  </w:abstractNum>
  <w:abstractNum w:abstractNumId="65">
    <w:multiLevelType w:val="singleLevel"/>
    <w:lvl w:ilvl="0">
      <w:start w:val="1"/>
      <w:numFmt w:val="decimal"/>
      <w:lvlText w:val="%1."/>
      <w:pPr>
        <w:ind w:left="420" w:hanging="360"/>
      </w:pPr>
    </w:lvl>
  </w:abstractNum>
  <w:abstractNum w:abstractNumId="66">
    <w:multiLevelType w:val="singleLevel"/>
    <w:lvl w:ilvl="0">
      <w:numFmt w:val="bullet"/>
      <w:lvlText w:val="•"/>
      <w:pPr>
        <w:ind w:left="420" w:hanging="360"/>
      </w:pPr>
    </w:lvl>
  </w:abstractNum>
  <w:abstractNum w:abstractNumId="67">
    <w:multiLevelType w:val="singleLevel"/>
    <w:lvl w:ilvl="0">
      <w:numFmt w:val="bullet"/>
      <w:lvlText w:val="▪"/>
      <w:pPr>
        <w:ind w:left="420" w:hanging="360"/>
      </w:pPr>
    </w:lvl>
  </w:abstractNum>
  <w:abstractNum w:abstractNumId="68">
    <w:multiLevelType w:val="singleLevel"/>
    <w:lvl w:ilvl="0">
      <w:numFmt w:val="bullet"/>
      <w:lvlText w:val="o"/>
      <w:pPr>
        <w:ind w:left="420" w:hanging="360"/>
      </w:pPr>
    </w:lvl>
  </w:abstractNum>
  <w:abstractNum w:abstractNumId="69">
    <w:multiLevelType w:val="singleLevel"/>
    <w:lvl w:ilvl="0">
      <w:start w:val="1"/>
      <w:numFmt w:val="upperLetter"/>
      <w:lvlText w:val="%1."/>
      <w:pPr>
        <w:ind w:left="420" w:hanging="360"/>
      </w:pPr>
    </w:lvl>
  </w:abstractNum>
  <w:abstractNum w:abstractNumId="70">
    <w:multiLevelType w:val="singleLevel"/>
    <w:lvl w:ilvl="0">
      <w:start w:val="1"/>
      <w:numFmt w:val="lowerLetter"/>
      <w:lvlText w:val="%1."/>
      <w:pPr>
        <w:ind w:left="420" w:hanging="360"/>
      </w:pPr>
    </w:lvl>
  </w:abstractNum>
  <w:abstractNum w:abstractNumId="71">
    <w:multiLevelType w:val="singleLevel"/>
    <w:lvl w:ilvl="0">
      <w:start w:val="1"/>
      <w:numFmt w:val="upperRoman"/>
      <w:lvlText w:val="%1."/>
      <w:pPr>
        <w:ind w:left="420" w:hanging="360"/>
      </w:pPr>
    </w:lvl>
  </w:abstractNum>
  <w:abstractNum w:abstractNumId="72">
    <w:multiLevelType w:val="singleLevel"/>
    <w:lvl w:ilvl="0">
      <w:start w:val="1"/>
      <w:numFmt w:val="lowerRoman"/>
      <w:lvlText w:val="%1."/>
      <w:pPr>
        <w:ind w:left="420" w:hanging="360"/>
      </w:pPr>
    </w:lvl>
  </w:abstractNum>
  <w:abstractNum w:abstractNumId="73">
    <w:multiLevelType w:val="singleLevel"/>
    <w:lvl w:ilvl="0">
      <w:start w:val="1"/>
      <w:numFmt w:val="decimal"/>
      <w:lvlText w:val="%1."/>
      <w:pPr>
        <w:ind w:left="420" w:hanging="360"/>
      </w:pPr>
    </w:lvl>
  </w:abstractNum>
  <w:abstractNum w:abstractNumId="74">
    <w:multiLevelType w:val="singleLevel"/>
    <w:lvl w:ilvl="0">
      <w:numFmt w:val="bullet"/>
      <w:lvlText w:val="•"/>
      <w:pPr>
        <w:ind w:left="420" w:hanging="360"/>
      </w:pPr>
    </w:lvl>
  </w:abstractNum>
  <w:abstractNum w:abstractNumId="75">
    <w:multiLevelType w:val="singleLevel"/>
    <w:lvl w:ilvl="0">
      <w:numFmt w:val="bullet"/>
      <w:lvlText w:val="▪"/>
      <w:pPr>
        <w:ind w:left="420" w:hanging="360"/>
      </w:pPr>
    </w:lvl>
  </w:abstractNum>
  <w:abstractNum w:abstractNumId="76">
    <w:multiLevelType w:val="singleLevel"/>
    <w:lvl w:ilvl="0">
      <w:numFmt w:val="bullet"/>
      <w:lvlText w:val="o"/>
      <w:pPr>
        <w:ind w:left="420" w:hanging="360"/>
      </w:pPr>
    </w:lvl>
  </w:abstractNum>
  <w:abstractNum w:abstractNumId="77">
    <w:multiLevelType w:val="singleLevel"/>
    <w:lvl w:ilvl="0">
      <w:start w:val="1"/>
      <w:numFmt w:val="upperLetter"/>
      <w:lvlText w:val="%1."/>
      <w:pPr>
        <w:ind w:left="420" w:hanging="360"/>
      </w:pPr>
    </w:lvl>
  </w:abstractNum>
  <w:abstractNum w:abstractNumId="78">
    <w:multiLevelType w:val="singleLevel"/>
    <w:lvl w:ilvl="0">
      <w:start w:val="1"/>
      <w:numFmt w:val="lowerLetter"/>
      <w:lvlText w:val="%1."/>
      <w:pPr>
        <w:ind w:left="420" w:hanging="360"/>
      </w:pPr>
    </w:lvl>
  </w:abstractNum>
  <w:abstractNum w:abstractNumId="79">
    <w:multiLevelType w:val="singleLevel"/>
    <w:lvl w:ilvl="0">
      <w:start w:val="1"/>
      <w:numFmt w:val="upperRoman"/>
      <w:lvlText w:val="%1."/>
      <w:pPr>
        <w:ind w:left="420" w:hanging="360"/>
      </w:pPr>
    </w:lvl>
  </w:abstractNum>
  <w:abstractNum w:abstractNumId="80">
    <w:multiLevelType w:val="singleLevel"/>
    <w:lvl w:ilvl="0">
      <w:start w:val="1"/>
      <w:numFmt w:val="lowerRoman"/>
      <w:lvlText w:val="%1."/>
      <w:pPr>
        <w:ind w:left="420" w:hanging="360"/>
      </w:pPr>
    </w:lvl>
  </w:abstractNum>
  <w:abstractNum w:abstractNumId="81">
    <w:multiLevelType w:val="singleLevel"/>
    <w:lvl w:ilvl="0">
      <w:start w:val="1"/>
      <w:numFmt w:val="decimal"/>
      <w:lvlText w:val="%1."/>
      <w:pPr>
        <w:ind w:left="420" w:hanging="360"/>
      </w:pPr>
    </w:lvl>
  </w:abstractNum>
  <w:abstractNum w:abstractNumId="82">
    <w:multiLevelType w:val="singleLevel"/>
    <w:lvl w:ilvl="0">
      <w:numFmt w:val="bullet"/>
      <w:lvlText w:val="•"/>
      <w:pPr>
        <w:ind w:left="420" w:hanging="360"/>
      </w:pPr>
    </w:lvl>
  </w:abstractNum>
  <w:abstractNum w:abstractNumId="83">
    <w:multiLevelType w:val="singleLevel"/>
    <w:lvl w:ilvl="0">
      <w:numFmt w:val="bullet"/>
      <w:lvlText w:val="▪"/>
      <w:pPr>
        <w:ind w:left="420" w:hanging="360"/>
      </w:pPr>
    </w:lvl>
  </w:abstractNum>
  <w:abstractNum w:abstractNumId="84">
    <w:multiLevelType w:val="singleLevel"/>
    <w:lvl w:ilvl="0">
      <w:numFmt w:val="bullet"/>
      <w:lvlText w:val="o"/>
      <w:pPr>
        <w:ind w:left="420" w:hanging="360"/>
      </w:pPr>
    </w:lvl>
  </w:abstractNum>
  <w:abstractNum w:abstractNumId="85">
    <w:multiLevelType w:val="singleLevel"/>
    <w:lvl w:ilvl="0">
      <w:start w:val="1"/>
      <w:numFmt w:val="upperLetter"/>
      <w:lvlText w:val="%1."/>
      <w:pPr>
        <w:ind w:left="420" w:hanging="360"/>
      </w:pPr>
    </w:lvl>
  </w:abstractNum>
  <w:abstractNum w:abstractNumId="86">
    <w:multiLevelType w:val="singleLevel"/>
    <w:lvl w:ilvl="0">
      <w:start w:val="1"/>
      <w:numFmt w:val="lowerLetter"/>
      <w:lvlText w:val="%1."/>
      <w:pPr>
        <w:ind w:left="420" w:hanging="360"/>
      </w:pPr>
    </w:lvl>
  </w:abstractNum>
  <w:abstractNum w:abstractNumId="87">
    <w:multiLevelType w:val="singleLevel"/>
    <w:lvl w:ilvl="0">
      <w:start w:val="1"/>
      <w:numFmt w:val="upperRoman"/>
      <w:lvlText w:val="%1."/>
      <w:pPr>
        <w:ind w:left="420" w:hanging="360"/>
      </w:pPr>
    </w:lvl>
  </w:abstractNum>
  <w:abstractNum w:abstractNumId="88">
    <w:multiLevelType w:val="singleLevel"/>
    <w:lvl w:ilvl="0">
      <w:start w:val="1"/>
      <w:numFmt w:val="lowerRoman"/>
      <w:lvlText w:val="%1."/>
      <w:pPr>
        <w:ind w:left="420" w:hanging="360"/>
      </w:pPr>
    </w:lvl>
  </w:abstractNum>
  <w:abstractNum w:abstractNumId="89">
    <w:multiLevelType w:val="singleLevel"/>
    <w:lvl w:ilvl="0">
      <w:start w:val="1"/>
      <w:numFmt w:val="decimal"/>
      <w:lvlText w:val="%1."/>
      <w:pPr>
        <w:ind w:left="420" w:hanging="360"/>
      </w:pPr>
    </w:lvl>
  </w:abstractNum>
  <w:abstractNum w:abstractNumId="90">
    <w:multiLevelType w:val="singleLevel"/>
    <w:lvl w:ilvl="0">
      <w:numFmt w:val="bullet"/>
      <w:lvlText w:val="•"/>
      <w:pPr>
        <w:ind w:left="420" w:hanging="360"/>
      </w:pPr>
    </w:lvl>
  </w:abstractNum>
  <w:abstractNum w:abstractNumId="91">
    <w:multiLevelType w:val="singleLevel"/>
    <w:lvl w:ilvl="0">
      <w:numFmt w:val="bullet"/>
      <w:lvlText w:val="▪"/>
      <w:pPr>
        <w:ind w:left="420" w:hanging="360"/>
      </w:pPr>
    </w:lvl>
  </w:abstractNum>
  <w:abstractNum w:abstractNumId="92">
    <w:multiLevelType w:val="singleLevel"/>
    <w:lvl w:ilvl="0">
      <w:numFmt w:val="bullet"/>
      <w:lvlText w:val="o"/>
      <w:pPr>
        <w:ind w:left="420" w:hanging="360"/>
      </w:pPr>
    </w:lvl>
  </w:abstractNum>
  <w:abstractNum w:abstractNumId="93">
    <w:multiLevelType w:val="singleLevel"/>
    <w:lvl w:ilvl="0">
      <w:start w:val="1"/>
      <w:numFmt w:val="upperLetter"/>
      <w:lvlText w:val="%1."/>
      <w:pPr>
        <w:ind w:left="420" w:hanging="360"/>
      </w:pPr>
    </w:lvl>
  </w:abstractNum>
  <w:abstractNum w:abstractNumId="94">
    <w:multiLevelType w:val="singleLevel"/>
    <w:lvl w:ilvl="0">
      <w:start w:val="1"/>
      <w:numFmt w:val="lowerLetter"/>
      <w:lvlText w:val="%1."/>
      <w:pPr>
        <w:ind w:left="420" w:hanging="360"/>
      </w:pPr>
    </w:lvl>
  </w:abstractNum>
  <w:abstractNum w:abstractNumId="95">
    <w:multiLevelType w:val="singleLevel"/>
    <w:lvl w:ilvl="0">
      <w:start w:val="1"/>
      <w:numFmt w:val="upperRoman"/>
      <w:lvlText w:val="%1."/>
      <w:pPr>
        <w:ind w:left="420" w:hanging="360"/>
      </w:pPr>
    </w:lvl>
  </w:abstractNum>
  <w:abstractNum w:abstractNumId="96">
    <w:multiLevelType w:val="singleLevel"/>
    <w:lvl w:ilvl="0">
      <w:start w:val="1"/>
      <w:numFmt w:val="lowerRoman"/>
      <w:lvlText w:val="%1."/>
      <w:pPr>
        <w:ind w:left="420" w:hanging="360"/>
      </w:pPr>
    </w:lvl>
  </w:abstractNum>
  <w:abstractNum w:abstractNumId="97">
    <w:multiLevelType w:val="singleLevel"/>
    <w:lvl w:ilvl="0">
      <w:start w:val="1"/>
      <w:numFmt w:val="decimal"/>
      <w:lvlText w:val="%1."/>
      <w:pPr>
        <w:ind w:left="420" w:hanging="360"/>
      </w:pPr>
    </w:lvl>
  </w:abstractNum>
  <w:abstractNum w:abstractNumId="98">
    <w:multiLevelType w:val="singleLevel"/>
    <w:lvl w:ilvl="0">
      <w:numFmt w:val="bullet"/>
      <w:lvlText w:val="•"/>
      <w:pPr>
        <w:ind w:left="420" w:hanging="360"/>
      </w:pPr>
    </w:lvl>
  </w:abstractNum>
  <w:abstractNum w:abstractNumId="99">
    <w:multiLevelType w:val="singleLevel"/>
    <w:lvl w:ilvl="0">
      <w:numFmt w:val="bullet"/>
      <w:lvlText w:val="▪"/>
      <w:pPr>
        <w:ind w:left="420" w:hanging="360"/>
      </w:pPr>
    </w:lvl>
  </w:abstractNum>
  <w:abstractNum w:abstractNumId="100">
    <w:multiLevelType w:val="singleLevel"/>
    <w:lvl w:ilvl="0">
      <w:numFmt w:val="bullet"/>
      <w:lvlText w:val="o"/>
      <w:pPr>
        <w:ind w:left="420" w:hanging="360"/>
      </w:pPr>
    </w:lvl>
  </w:abstractNum>
  <w:abstractNum w:abstractNumId="101">
    <w:multiLevelType w:val="singleLevel"/>
    <w:lvl w:ilvl="0">
      <w:start w:val="1"/>
      <w:numFmt w:val="upperLetter"/>
      <w:lvlText w:val="%1."/>
      <w:pPr>
        <w:ind w:left="420" w:hanging="360"/>
      </w:pPr>
    </w:lvl>
  </w:abstractNum>
  <w:abstractNum w:abstractNumId="102">
    <w:multiLevelType w:val="singleLevel"/>
    <w:lvl w:ilvl="0">
      <w:start w:val="1"/>
      <w:numFmt w:val="lowerLetter"/>
      <w:lvlText w:val="%1."/>
      <w:pPr>
        <w:ind w:left="420" w:hanging="360"/>
      </w:pPr>
    </w:lvl>
  </w:abstractNum>
  <w:abstractNum w:abstractNumId="103">
    <w:multiLevelType w:val="singleLevel"/>
    <w:lvl w:ilvl="0">
      <w:start w:val="1"/>
      <w:numFmt w:val="upperRoman"/>
      <w:lvlText w:val="%1."/>
      <w:pPr>
        <w:ind w:left="420" w:hanging="360"/>
      </w:pPr>
    </w:lvl>
  </w:abstractNum>
  <w:abstractNum w:abstractNumId="104">
    <w:multiLevelType w:val="singleLevel"/>
    <w:lvl w:ilvl="0">
      <w:start w:val="1"/>
      <w:numFmt w:val="lowerRoman"/>
      <w:lvlText w:val="%1."/>
      <w:pPr>
        <w:ind w:left="420" w:hanging="360"/>
      </w:pPr>
    </w:lvl>
  </w:abstractNum>
  <w:abstractNum w:abstractNumId="105">
    <w:multiLevelType w:val="singleLevel"/>
    <w:lvl w:ilvl="0">
      <w:start w:val="1"/>
      <w:numFmt w:val="decimal"/>
      <w:lvlText w:val="%1."/>
      <w:pPr>
        <w:ind w:left="420" w:hanging="360"/>
      </w:pPr>
    </w:lvl>
  </w:abstractNum>
  <w:abstractNum w:abstractNumId="106">
    <w:multiLevelType w:val="singleLevel"/>
    <w:lvl w:ilvl="0">
      <w:numFmt w:val="bullet"/>
      <w:lvlText w:val="•"/>
      <w:pPr>
        <w:ind w:left="420" w:hanging="360"/>
      </w:pPr>
    </w:lvl>
  </w:abstractNum>
  <w:abstractNum w:abstractNumId="107">
    <w:multiLevelType w:val="singleLevel"/>
    <w:lvl w:ilvl="0">
      <w:numFmt w:val="bullet"/>
      <w:lvlText w:val="▪"/>
      <w:pPr>
        <w:ind w:left="420" w:hanging="360"/>
      </w:pPr>
    </w:lvl>
  </w:abstractNum>
  <w:abstractNum w:abstractNumId="108">
    <w:multiLevelType w:val="singleLevel"/>
    <w:lvl w:ilvl="0">
      <w:numFmt w:val="bullet"/>
      <w:lvlText w:val="o"/>
      <w:pPr>
        <w:ind w:left="420" w:hanging="360"/>
      </w:pPr>
    </w:lvl>
  </w:abstractNum>
  <w:abstractNum w:abstractNumId="109">
    <w:multiLevelType w:val="singleLevel"/>
    <w:lvl w:ilvl="0">
      <w:start w:val="1"/>
      <w:numFmt w:val="upperLetter"/>
      <w:lvlText w:val="%1."/>
      <w:pPr>
        <w:ind w:left="420" w:hanging="360"/>
      </w:pPr>
    </w:lvl>
  </w:abstractNum>
  <w:abstractNum w:abstractNumId="110">
    <w:multiLevelType w:val="singleLevel"/>
    <w:lvl w:ilvl="0">
      <w:start w:val="1"/>
      <w:numFmt w:val="lowerLetter"/>
      <w:lvlText w:val="%1."/>
      <w:pPr>
        <w:ind w:left="420" w:hanging="360"/>
      </w:pPr>
    </w:lvl>
  </w:abstractNum>
  <w:abstractNum w:abstractNumId="111">
    <w:multiLevelType w:val="singleLevel"/>
    <w:lvl w:ilvl="0">
      <w:start w:val="1"/>
      <w:numFmt w:val="upperRoman"/>
      <w:lvlText w:val="%1."/>
      <w:pPr>
        <w:ind w:left="420" w:hanging="360"/>
      </w:pPr>
    </w:lvl>
  </w:abstractNum>
  <w:abstractNum w:abstractNumId="112">
    <w:multiLevelType w:val="singleLevel"/>
    <w:lvl w:ilvl="0">
      <w:start w:val="1"/>
      <w:numFmt w:val="lowerRoman"/>
      <w:lvlText w:val="%1."/>
      <w:pPr>
        <w:ind w:left="420" w:hanging="360"/>
      </w:pPr>
    </w:lvl>
  </w:abstractNum>
  <w:abstractNum w:abstractNumId="113">
    <w:multiLevelType w:val="singleLevel"/>
    <w:lvl w:ilvl="0">
      <w:start w:val="1"/>
      <w:numFmt w:val="decimal"/>
      <w:lvlText w:val="%1."/>
      <w:pPr>
        <w:ind w:left="420" w:hanging="360"/>
      </w:pPr>
    </w:lvl>
  </w:abstractNum>
  <w:abstractNum w:abstractNumId="114">
    <w:multiLevelType w:val="singleLevel"/>
    <w:lvl w:ilvl="0">
      <w:numFmt w:val="bullet"/>
      <w:lvlText w:val="•"/>
      <w:pPr>
        <w:ind w:left="420" w:hanging="360"/>
      </w:pPr>
    </w:lvl>
  </w:abstractNum>
  <w:abstractNum w:abstractNumId="115">
    <w:multiLevelType w:val="singleLevel"/>
    <w:lvl w:ilvl="0">
      <w:numFmt w:val="bullet"/>
      <w:lvlText w:val="▪"/>
      <w:pPr>
        <w:ind w:left="420" w:hanging="360"/>
      </w:pPr>
    </w:lvl>
  </w:abstractNum>
  <w:abstractNum w:abstractNumId="116">
    <w:multiLevelType w:val="singleLevel"/>
    <w:lvl w:ilvl="0">
      <w:numFmt w:val="bullet"/>
      <w:lvlText w:val="o"/>
      <w:pPr>
        <w:ind w:left="420" w:hanging="360"/>
      </w:pPr>
    </w:lvl>
  </w:abstractNum>
  <w:abstractNum w:abstractNumId="117">
    <w:multiLevelType w:val="singleLevel"/>
    <w:lvl w:ilvl="0">
      <w:start w:val="1"/>
      <w:numFmt w:val="upperLetter"/>
      <w:lvlText w:val="%1."/>
      <w:pPr>
        <w:ind w:left="420" w:hanging="360"/>
      </w:pPr>
    </w:lvl>
  </w:abstractNum>
  <w:abstractNum w:abstractNumId="118">
    <w:multiLevelType w:val="singleLevel"/>
    <w:lvl w:ilvl="0">
      <w:start w:val="1"/>
      <w:numFmt w:val="lowerLetter"/>
      <w:lvlText w:val="%1."/>
      <w:pPr>
        <w:ind w:left="420" w:hanging="360"/>
      </w:pPr>
    </w:lvl>
  </w:abstractNum>
  <w:abstractNum w:abstractNumId="119">
    <w:multiLevelType w:val="singleLevel"/>
    <w:lvl w:ilvl="0">
      <w:start w:val="1"/>
      <w:numFmt w:val="upperRoman"/>
      <w:lvlText w:val="%1."/>
      <w:pPr>
        <w:ind w:left="420" w:hanging="360"/>
      </w:pPr>
    </w:lvl>
  </w:abstractNum>
  <w:abstractNum w:abstractNumId="120">
    <w:multiLevelType w:val="singleLevel"/>
    <w:lvl w:ilvl="0">
      <w:start w:val="1"/>
      <w:numFmt w:val="lowerRoman"/>
      <w:lvlText w:val="%1."/>
      <w:pPr>
        <w:ind w:left="420" w:hanging="360"/>
      </w:pPr>
    </w:lvl>
  </w:abstractNum>
  <w:abstractNum w:abstractNumId="121">
    <w:multiLevelType w:val="singleLevel"/>
    <w:lvl w:ilvl="0">
      <w:start w:val="1"/>
      <w:numFmt w:val="decimal"/>
      <w:lvlText w:val="%1."/>
      <w:pPr>
        <w:ind w:left="420" w:hanging="360"/>
      </w:pPr>
    </w:lvl>
  </w:abstractNum>
  <w:abstractNum w:abstractNumId="122">
    <w:multiLevelType w:val="singleLevel"/>
    <w:lvl w:ilvl="0">
      <w:numFmt w:val="bullet"/>
      <w:lvlText w:val="•"/>
      <w:pPr>
        <w:ind w:left="420" w:hanging="360"/>
      </w:pPr>
    </w:lvl>
  </w:abstractNum>
  <w:abstractNum w:abstractNumId="123">
    <w:multiLevelType w:val="singleLevel"/>
    <w:lvl w:ilvl="0">
      <w:numFmt w:val="bullet"/>
      <w:lvlText w:val="▪"/>
      <w:pPr>
        <w:ind w:left="420" w:hanging="360"/>
      </w:pPr>
    </w:lvl>
  </w:abstractNum>
  <w:abstractNum w:abstractNumId="124">
    <w:multiLevelType w:val="singleLevel"/>
    <w:lvl w:ilvl="0">
      <w:numFmt w:val="bullet"/>
      <w:lvlText w:val="o"/>
      <w:pPr>
        <w:ind w:left="420" w:hanging="360"/>
      </w:pPr>
    </w:lvl>
  </w:abstractNum>
  <w:abstractNum w:abstractNumId="125">
    <w:multiLevelType w:val="singleLevel"/>
    <w:lvl w:ilvl="0">
      <w:start w:val="1"/>
      <w:numFmt w:val="upperLetter"/>
      <w:lvlText w:val="%1."/>
      <w:pPr>
        <w:ind w:left="420" w:hanging="360"/>
      </w:pPr>
    </w:lvl>
  </w:abstractNum>
  <w:abstractNum w:abstractNumId="126">
    <w:multiLevelType w:val="singleLevel"/>
    <w:lvl w:ilvl="0">
      <w:start w:val="1"/>
      <w:numFmt w:val="lowerLetter"/>
      <w:lvlText w:val="%1."/>
      <w:pPr>
        <w:ind w:left="420" w:hanging="360"/>
      </w:pPr>
    </w:lvl>
  </w:abstractNum>
  <w:abstractNum w:abstractNumId="127">
    <w:multiLevelType w:val="singleLevel"/>
    <w:lvl w:ilvl="0">
      <w:start w:val="1"/>
      <w:numFmt w:val="upperRoman"/>
      <w:lvlText w:val="%1."/>
      <w:pPr>
        <w:ind w:left="420" w:hanging="360"/>
      </w:pPr>
    </w:lvl>
  </w:abstractNum>
  <w:abstractNum w:abstractNumId="128">
    <w:multiLevelType w:val="singleLevel"/>
    <w:lvl w:ilvl="0">
      <w:start w:val="1"/>
      <w:numFmt w:val="lowerRoman"/>
      <w:lvlText w:val="%1."/>
      <w:pPr>
        <w:ind w:left="420" w:hanging="360"/>
      </w:pPr>
    </w:lvl>
  </w:abstractNum>
  <w:abstractNum w:abstractNumId="129">
    <w:multiLevelType w:val="singleLevel"/>
    <w:lvl w:ilvl="0">
      <w:start w:val="1"/>
      <w:numFmt w:val="decimal"/>
      <w:lvlText w:val="%1."/>
      <w:pPr>
        <w:ind w:left="420" w:hanging="360"/>
      </w:pPr>
    </w:lvl>
  </w:abstractNum>
  <w:abstractNum w:abstractNumId="130">
    <w:multiLevelType w:val="singleLevel"/>
    <w:lvl w:ilvl="0">
      <w:numFmt w:val="bullet"/>
      <w:lvlText w:val="•"/>
      <w:pPr>
        <w:ind w:left="420" w:hanging="360"/>
      </w:pPr>
    </w:lvl>
  </w:abstractNum>
  <w:abstractNum w:abstractNumId="131">
    <w:multiLevelType w:val="singleLevel"/>
    <w:lvl w:ilvl="0">
      <w:numFmt w:val="bullet"/>
      <w:lvlText w:val="▪"/>
      <w:pPr>
        <w:ind w:left="420" w:hanging="360"/>
      </w:pPr>
    </w:lvl>
  </w:abstractNum>
  <w:abstractNum w:abstractNumId="132">
    <w:multiLevelType w:val="singleLevel"/>
    <w:lvl w:ilvl="0">
      <w:numFmt w:val="bullet"/>
      <w:lvlText w:val="o"/>
      <w:pPr>
        <w:ind w:left="420" w:hanging="360"/>
      </w:pPr>
    </w:lvl>
  </w:abstractNum>
  <w:abstractNum w:abstractNumId="133">
    <w:multiLevelType w:val="singleLevel"/>
    <w:lvl w:ilvl="0">
      <w:start w:val="1"/>
      <w:numFmt w:val="upperLetter"/>
      <w:lvlText w:val="%1."/>
      <w:pPr>
        <w:ind w:left="420" w:hanging="360"/>
      </w:pPr>
    </w:lvl>
  </w:abstractNum>
  <w:abstractNum w:abstractNumId="134">
    <w:multiLevelType w:val="singleLevel"/>
    <w:lvl w:ilvl="0">
      <w:start w:val="1"/>
      <w:numFmt w:val="lowerLetter"/>
      <w:lvlText w:val="%1."/>
      <w:pPr>
        <w:ind w:left="420" w:hanging="360"/>
      </w:pPr>
    </w:lvl>
  </w:abstractNum>
  <w:abstractNum w:abstractNumId="135">
    <w:multiLevelType w:val="singleLevel"/>
    <w:lvl w:ilvl="0">
      <w:start w:val="1"/>
      <w:numFmt w:val="upperRoman"/>
      <w:lvlText w:val="%1."/>
      <w:pPr>
        <w:ind w:left="420" w:hanging="360"/>
      </w:pPr>
    </w:lvl>
  </w:abstractNum>
  <w:abstractNum w:abstractNumId="136">
    <w:multiLevelType w:val="singleLevel"/>
    <w:lvl w:ilvl="0">
      <w:start w:val="1"/>
      <w:numFmt w:val="lowerRoman"/>
      <w:lvlText w:val="%1."/>
      <w:pPr>
        <w:ind w:left="420" w:hanging="360"/>
      </w:pPr>
    </w:lvl>
  </w:abstractNum>
  <w:abstractNum w:abstractNumId="137">
    <w:multiLevelType w:val="singleLevel"/>
    <w:lvl w:ilvl="0">
      <w:start w:val="1"/>
      <w:numFmt w:val="decimal"/>
      <w:lvlText w:val="%1."/>
      <w:pPr>
        <w:ind w:left="420" w:hanging="360"/>
      </w:pPr>
    </w:lvl>
  </w:abstractNum>
  <w:abstractNum w:abstractNumId="138">
    <w:multiLevelType w:val="singleLevel"/>
    <w:lvl w:ilvl="0">
      <w:numFmt w:val="bullet"/>
      <w:lvlText w:val="•"/>
      <w:pPr>
        <w:ind w:left="420" w:hanging="360"/>
      </w:pPr>
    </w:lvl>
  </w:abstractNum>
  <w:abstractNum w:abstractNumId="139">
    <w:multiLevelType w:val="singleLevel"/>
    <w:lvl w:ilvl="0">
      <w:numFmt w:val="bullet"/>
      <w:lvlText w:val="▪"/>
      <w:pPr>
        <w:ind w:left="420" w:hanging="360"/>
      </w:pPr>
    </w:lvl>
  </w:abstractNum>
  <w:abstractNum w:abstractNumId="140">
    <w:multiLevelType w:val="singleLevel"/>
    <w:lvl w:ilvl="0">
      <w:numFmt w:val="bullet"/>
      <w:lvlText w:val="o"/>
      <w:pPr>
        <w:ind w:left="420" w:hanging="360"/>
      </w:pPr>
    </w:lvl>
  </w:abstractNum>
  <w:abstractNum w:abstractNumId="141">
    <w:multiLevelType w:val="singleLevel"/>
    <w:lvl w:ilvl="0">
      <w:start w:val="1"/>
      <w:numFmt w:val="upperLetter"/>
      <w:lvlText w:val="%1."/>
      <w:pPr>
        <w:ind w:left="420" w:hanging="360"/>
      </w:pPr>
    </w:lvl>
  </w:abstractNum>
  <w:abstractNum w:abstractNumId="142">
    <w:multiLevelType w:val="singleLevel"/>
    <w:lvl w:ilvl="0">
      <w:start w:val="1"/>
      <w:numFmt w:val="lowerLetter"/>
      <w:lvlText w:val="%1."/>
      <w:pPr>
        <w:ind w:left="420" w:hanging="360"/>
      </w:pPr>
    </w:lvl>
  </w:abstractNum>
  <w:abstractNum w:abstractNumId="143">
    <w:multiLevelType w:val="singleLevel"/>
    <w:lvl w:ilvl="0">
      <w:start w:val="1"/>
      <w:numFmt w:val="upperRoman"/>
      <w:lvlText w:val="%1."/>
      <w:pPr>
        <w:ind w:left="420" w:hanging="360"/>
      </w:pPr>
    </w:lvl>
  </w:abstractNum>
  <w:abstractNum w:abstractNumId="144">
    <w:multiLevelType w:val="singleLevel"/>
    <w:lvl w:ilvl="0">
      <w:start w:val="1"/>
      <w:numFmt w:val="lowerRoman"/>
      <w:lvlText w:val="%1."/>
      <w:pPr>
        <w:ind w:left="420" w:hanging="360"/>
      </w:pPr>
    </w:lvl>
  </w:abstractNum>
  <w:abstractNum w:abstractNumId="145">
    <w:multiLevelType w:val="singleLevel"/>
    <w:lvl w:ilvl="0">
      <w:start w:val="1"/>
      <w:numFmt w:val="decimal"/>
      <w:lvlText w:val="%1."/>
      <w:pPr>
        <w:ind w:left="420" w:hanging="360"/>
      </w:pPr>
    </w:lvl>
  </w:abstractNum>
  <w:abstractNum w:abstractNumId="146">
    <w:multiLevelType w:val="singleLevel"/>
    <w:lvl w:ilvl="0">
      <w:numFmt w:val="bullet"/>
      <w:lvlText w:val="•"/>
      <w:pPr>
        <w:ind w:left="420" w:hanging="360"/>
      </w:pPr>
    </w:lvl>
  </w:abstractNum>
  <w:abstractNum w:abstractNumId="147">
    <w:multiLevelType w:val="singleLevel"/>
    <w:lvl w:ilvl="0">
      <w:numFmt w:val="bullet"/>
      <w:lvlText w:val="▪"/>
      <w:pPr>
        <w:ind w:left="420" w:hanging="360"/>
      </w:pPr>
    </w:lvl>
  </w:abstractNum>
  <w:abstractNum w:abstractNumId="148">
    <w:multiLevelType w:val="singleLevel"/>
    <w:lvl w:ilvl="0">
      <w:numFmt w:val="bullet"/>
      <w:lvlText w:val="o"/>
      <w:pPr>
        <w:ind w:left="420" w:hanging="360"/>
      </w:pPr>
    </w:lvl>
  </w:abstractNum>
  <w:abstractNum w:abstractNumId="149">
    <w:multiLevelType w:val="singleLevel"/>
    <w:lvl w:ilvl="0">
      <w:start w:val="1"/>
      <w:numFmt w:val="upperLetter"/>
      <w:lvlText w:val="%1."/>
      <w:pPr>
        <w:ind w:left="420" w:hanging="360"/>
      </w:pPr>
    </w:lvl>
  </w:abstractNum>
  <w:abstractNum w:abstractNumId="150">
    <w:multiLevelType w:val="singleLevel"/>
    <w:lvl w:ilvl="0">
      <w:start w:val="1"/>
      <w:numFmt w:val="lowerLetter"/>
      <w:lvlText w:val="%1."/>
      <w:pPr>
        <w:ind w:left="420" w:hanging="360"/>
      </w:pPr>
    </w:lvl>
  </w:abstractNum>
  <w:abstractNum w:abstractNumId="151">
    <w:multiLevelType w:val="singleLevel"/>
    <w:lvl w:ilvl="0">
      <w:start w:val="1"/>
      <w:numFmt w:val="upperRoman"/>
      <w:lvlText w:val="%1."/>
      <w:pPr>
        <w:ind w:left="420" w:hanging="360"/>
      </w:pPr>
    </w:lvl>
  </w:abstractNum>
  <w:abstractNum w:abstractNumId="152">
    <w:multiLevelType w:val="singleLevel"/>
    <w:lvl w:ilvl="0">
      <w:start w:val="1"/>
      <w:numFmt w:val="lowerRoman"/>
      <w:lvlText w:val="%1."/>
      <w:pPr>
        <w:ind w:left="420" w:hanging="360"/>
      </w:pPr>
    </w:lvl>
  </w:abstractNum>
  <w:abstractNum w:abstractNumId="153">
    <w:multiLevelType w:val="singleLevel"/>
    <w:lvl w:ilvl="0">
      <w:start w:val="1"/>
      <w:numFmt w:val="decimal"/>
      <w:lvlText w:val="%1."/>
      <w:pPr>
        <w:ind w:left="420" w:hanging="360"/>
      </w:pPr>
    </w:lvl>
  </w:abstractNum>
  <w:abstractNum w:abstractNumId="154">
    <w:multiLevelType w:val="singleLevel"/>
    <w:lvl w:ilvl="0">
      <w:numFmt w:val="bullet"/>
      <w:lvlText w:val="•"/>
      <w:pPr>
        <w:ind w:left="420" w:hanging="360"/>
      </w:pPr>
    </w:lvl>
  </w:abstractNum>
  <w:abstractNum w:abstractNumId="155">
    <w:multiLevelType w:val="singleLevel"/>
    <w:lvl w:ilvl="0">
      <w:numFmt w:val="bullet"/>
      <w:lvlText w:val="▪"/>
      <w:pPr>
        <w:ind w:left="420" w:hanging="360"/>
      </w:pPr>
    </w:lvl>
  </w:abstractNum>
  <w:abstractNum w:abstractNumId="156">
    <w:multiLevelType w:val="singleLevel"/>
    <w:lvl w:ilvl="0">
      <w:numFmt w:val="bullet"/>
      <w:lvlText w:val="o"/>
      <w:pPr>
        <w:ind w:left="420" w:hanging="360"/>
      </w:pPr>
    </w:lvl>
  </w:abstractNum>
  <w:abstractNum w:abstractNumId="157">
    <w:multiLevelType w:val="singleLevel"/>
    <w:lvl w:ilvl="0">
      <w:start w:val="1"/>
      <w:numFmt w:val="upperLetter"/>
      <w:lvlText w:val="%1."/>
      <w:pPr>
        <w:ind w:left="420" w:hanging="360"/>
      </w:pPr>
    </w:lvl>
  </w:abstractNum>
  <w:abstractNum w:abstractNumId="158">
    <w:multiLevelType w:val="singleLevel"/>
    <w:lvl w:ilvl="0">
      <w:start w:val="1"/>
      <w:numFmt w:val="lowerLetter"/>
      <w:lvlText w:val="%1."/>
      <w:pPr>
        <w:ind w:left="420" w:hanging="360"/>
      </w:pPr>
    </w:lvl>
  </w:abstractNum>
  <w:abstractNum w:abstractNumId="159">
    <w:multiLevelType w:val="singleLevel"/>
    <w:lvl w:ilvl="0">
      <w:start w:val="1"/>
      <w:numFmt w:val="upperRoman"/>
      <w:lvlText w:val="%1."/>
      <w:pPr>
        <w:ind w:left="420" w:hanging="360"/>
      </w:pPr>
    </w:lvl>
  </w:abstractNum>
  <w:abstractNum w:abstractNumId="160">
    <w:multiLevelType w:val="singleLevel"/>
    <w:lvl w:ilvl="0">
      <w:start w:val="1"/>
      <w:numFmt w:val="lowerRoman"/>
      <w:lvlText w:val="%1."/>
      <w:pPr>
        <w:ind w:left="420" w:hanging="360"/>
      </w:pPr>
    </w:lvl>
  </w:abstractNum>
  <w:abstractNum w:abstractNumId="161">
    <w:multiLevelType w:val="singleLevel"/>
    <w:lvl w:ilvl="0">
      <w:start w:val="1"/>
      <w:numFmt w:val="decimal"/>
      <w:lvlText w:val="%1."/>
      <w:pPr>
        <w:ind w:left="420" w:hanging="360"/>
      </w:pPr>
    </w:lvl>
  </w:abstractNum>
  <w:abstractNum w:abstractNumId="162">
    <w:multiLevelType w:val="singleLevel"/>
    <w:lvl w:ilvl="0">
      <w:numFmt w:val="bullet"/>
      <w:lvlText w:val="•"/>
      <w:pPr>
        <w:ind w:left="420" w:hanging="360"/>
      </w:pPr>
    </w:lvl>
  </w:abstractNum>
  <w:abstractNum w:abstractNumId="163">
    <w:multiLevelType w:val="singleLevel"/>
    <w:lvl w:ilvl="0">
      <w:numFmt w:val="bullet"/>
      <w:lvlText w:val="▪"/>
      <w:pPr>
        <w:ind w:left="420" w:hanging="360"/>
      </w:pPr>
    </w:lvl>
  </w:abstractNum>
  <w:abstractNum w:abstractNumId="164">
    <w:multiLevelType w:val="singleLevel"/>
    <w:lvl w:ilvl="0">
      <w:numFmt w:val="bullet"/>
      <w:lvlText w:val="o"/>
      <w:pPr>
        <w:ind w:left="420" w:hanging="360"/>
      </w:pPr>
    </w:lvl>
  </w:abstractNum>
  <w:abstractNum w:abstractNumId="165">
    <w:multiLevelType w:val="singleLevel"/>
    <w:lvl w:ilvl="0">
      <w:start w:val="1"/>
      <w:numFmt w:val="upperLetter"/>
      <w:lvlText w:val="%1."/>
      <w:pPr>
        <w:ind w:left="420" w:hanging="360"/>
      </w:pPr>
    </w:lvl>
  </w:abstractNum>
  <w:abstractNum w:abstractNumId="166">
    <w:multiLevelType w:val="singleLevel"/>
    <w:lvl w:ilvl="0">
      <w:start w:val="1"/>
      <w:numFmt w:val="lowerLetter"/>
      <w:lvlText w:val="%1."/>
      <w:pPr>
        <w:ind w:left="420" w:hanging="360"/>
      </w:pPr>
    </w:lvl>
  </w:abstractNum>
  <w:abstractNum w:abstractNumId="167">
    <w:multiLevelType w:val="singleLevel"/>
    <w:lvl w:ilvl="0">
      <w:start w:val="1"/>
      <w:numFmt w:val="upperRoman"/>
      <w:lvlText w:val="%1."/>
      <w:pPr>
        <w:ind w:left="420" w:hanging="360"/>
      </w:pPr>
    </w:lvl>
  </w:abstractNum>
  <w:abstractNum w:abstractNumId="168">
    <w:multiLevelType w:val="singleLevel"/>
    <w:lvl w:ilvl="0">
      <w:start w:val="1"/>
      <w:numFmt w:val="lowerRoman"/>
      <w:lvlText w:val="%1."/>
      <w:pPr>
        <w:ind w:left="420" w:hanging="360"/>
      </w:pPr>
    </w:lvl>
  </w:abstractNum>
  <w:abstractNum w:abstractNumId="169">
    <w:multiLevelType w:val="singleLevel"/>
    <w:lvl w:ilvl="0">
      <w:start w:val="1"/>
      <w:numFmt w:val="decimal"/>
      <w:lvlText w:val="%1."/>
      <w:pPr>
        <w:ind w:left="420" w:hanging="360"/>
      </w:pPr>
    </w:lvl>
  </w:abstractNum>
  <w:abstractNum w:abstractNumId="170">
    <w:multiLevelType w:val="singleLevel"/>
    <w:lvl w:ilvl="0">
      <w:numFmt w:val="bullet"/>
      <w:lvlText w:val="•"/>
      <w:pPr>
        <w:ind w:left="420" w:hanging="360"/>
      </w:pPr>
    </w:lvl>
  </w:abstractNum>
  <w:abstractNum w:abstractNumId="171">
    <w:multiLevelType w:val="singleLevel"/>
    <w:lvl w:ilvl="0">
      <w:numFmt w:val="bullet"/>
      <w:lvlText w:val="▪"/>
      <w:pPr>
        <w:ind w:left="420" w:hanging="360"/>
      </w:pPr>
    </w:lvl>
  </w:abstractNum>
  <w:abstractNum w:abstractNumId="172">
    <w:multiLevelType w:val="singleLevel"/>
    <w:lvl w:ilvl="0">
      <w:numFmt w:val="bullet"/>
      <w:lvlText w:val="o"/>
      <w:pPr>
        <w:ind w:left="420" w:hanging="360"/>
      </w:pPr>
    </w:lvl>
  </w:abstractNum>
  <w:abstractNum w:abstractNumId="173">
    <w:multiLevelType w:val="singleLevel"/>
    <w:lvl w:ilvl="0">
      <w:start w:val="1"/>
      <w:numFmt w:val="upperLetter"/>
      <w:lvlText w:val="%1."/>
      <w:pPr>
        <w:ind w:left="420" w:hanging="360"/>
      </w:pPr>
    </w:lvl>
  </w:abstractNum>
  <w:abstractNum w:abstractNumId="174">
    <w:multiLevelType w:val="singleLevel"/>
    <w:lvl w:ilvl="0">
      <w:start w:val="1"/>
      <w:numFmt w:val="lowerLetter"/>
      <w:lvlText w:val="%1."/>
      <w:pPr>
        <w:ind w:left="420" w:hanging="360"/>
      </w:pPr>
    </w:lvl>
  </w:abstractNum>
  <w:abstractNum w:abstractNumId="175">
    <w:multiLevelType w:val="singleLevel"/>
    <w:lvl w:ilvl="0">
      <w:start w:val="1"/>
      <w:numFmt w:val="upperRoman"/>
      <w:lvlText w:val="%1."/>
      <w:pPr>
        <w:ind w:left="420" w:hanging="360"/>
      </w:pPr>
    </w:lvl>
  </w:abstractNum>
  <w:abstractNum w:abstractNumId="176">
    <w:multiLevelType w:val="singleLevel"/>
    <w:lvl w:ilvl="0">
      <w:start w:val="1"/>
      <w:numFmt w:val="lowerRoman"/>
      <w:lvlText w:val="%1."/>
      <w:pPr>
        <w:ind w:left="420" w:hanging="360"/>
      </w:pPr>
    </w:lvl>
  </w:abstractNum>
  <w:abstractNum w:abstractNumId="177">
    <w:multiLevelType w:val="singleLevel"/>
    <w:lvl w:ilvl="0">
      <w:start w:val="1"/>
      <w:numFmt w:val="decimal"/>
      <w:lvlText w:val="%1."/>
      <w:pPr>
        <w:ind w:left="420" w:hanging="360"/>
      </w:pPr>
    </w:lvl>
  </w:abstractNum>
  <w:abstractNum w:abstractNumId="178">
    <w:multiLevelType w:val="singleLevel"/>
    <w:lvl w:ilvl="0">
      <w:numFmt w:val="bullet"/>
      <w:lvlText w:val="•"/>
      <w:pPr>
        <w:ind w:left="420" w:hanging="360"/>
      </w:pPr>
    </w:lvl>
  </w:abstractNum>
  <w:abstractNum w:abstractNumId="179">
    <w:multiLevelType w:val="singleLevel"/>
    <w:lvl w:ilvl="0">
      <w:numFmt w:val="bullet"/>
      <w:lvlText w:val="▪"/>
      <w:pPr>
        <w:ind w:left="420" w:hanging="360"/>
      </w:pPr>
    </w:lvl>
  </w:abstractNum>
  <w:abstractNum w:abstractNumId="180">
    <w:multiLevelType w:val="singleLevel"/>
    <w:lvl w:ilvl="0">
      <w:numFmt w:val="bullet"/>
      <w:lvlText w:val="o"/>
      <w:pPr>
        <w:ind w:left="420" w:hanging="360"/>
      </w:pPr>
    </w:lvl>
  </w:abstractNum>
  <w:abstractNum w:abstractNumId="181">
    <w:multiLevelType w:val="singleLevel"/>
    <w:lvl w:ilvl="0">
      <w:start w:val="1"/>
      <w:numFmt w:val="upperLetter"/>
      <w:lvlText w:val="%1."/>
      <w:pPr>
        <w:ind w:left="420" w:hanging="360"/>
      </w:pPr>
    </w:lvl>
  </w:abstractNum>
  <w:abstractNum w:abstractNumId="182">
    <w:multiLevelType w:val="singleLevel"/>
    <w:lvl w:ilvl="0">
      <w:start w:val="1"/>
      <w:numFmt w:val="lowerLetter"/>
      <w:lvlText w:val="%1."/>
      <w:pPr>
        <w:ind w:left="420" w:hanging="360"/>
      </w:pPr>
    </w:lvl>
  </w:abstractNum>
  <w:abstractNum w:abstractNumId="183">
    <w:multiLevelType w:val="singleLevel"/>
    <w:lvl w:ilvl="0">
      <w:start w:val="1"/>
      <w:numFmt w:val="upperRoman"/>
      <w:lvlText w:val="%1."/>
      <w:pPr>
        <w:ind w:left="420" w:hanging="360"/>
      </w:pPr>
    </w:lvl>
  </w:abstractNum>
  <w:abstractNum w:abstractNumId="184">
    <w:multiLevelType w:val="singleLevel"/>
    <w:lvl w:ilvl="0">
      <w:start w:val="1"/>
      <w:numFmt w:val="lowerRoman"/>
      <w:lvlText w:val="%1."/>
      <w:pPr>
        <w:ind w:left="420" w:hanging="360"/>
      </w:pPr>
    </w:lvl>
  </w:abstractNum>
  <w:abstractNum w:abstractNumId="185">
    <w:multiLevelType w:val="singleLevel"/>
    <w:lvl w:ilvl="0">
      <w:start w:val="1"/>
      <w:numFmt w:val="decimal"/>
      <w:lvlText w:val="%1."/>
      <w:pPr>
        <w:ind w:left="420" w:hanging="360"/>
      </w:pPr>
    </w:lvl>
  </w:abstractNum>
  <w:abstractNum w:abstractNumId="186">
    <w:multiLevelType w:val="singleLevel"/>
    <w:lvl w:ilvl="0">
      <w:numFmt w:val="bullet"/>
      <w:lvlText w:val="•"/>
      <w:pPr>
        <w:ind w:left="420" w:hanging="360"/>
      </w:pPr>
    </w:lvl>
  </w:abstractNum>
  <w:abstractNum w:abstractNumId="187">
    <w:multiLevelType w:val="singleLevel"/>
    <w:lvl w:ilvl="0">
      <w:numFmt w:val="bullet"/>
      <w:lvlText w:val="▪"/>
      <w:pPr>
        <w:ind w:left="420" w:hanging="360"/>
      </w:pPr>
    </w:lvl>
  </w:abstractNum>
  <w:abstractNum w:abstractNumId="188">
    <w:multiLevelType w:val="singleLevel"/>
    <w:lvl w:ilvl="0">
      <w:numFmt w:val="bullet"/>
      <w:lvlText w:val="o"/>
      <w:pPr>
        <w:ind w:left="420" w:hanging="360"/>
      </w:pPr>
    </w:lvl>
  </w:abstractNum>
  <w:abstractNum w:abstractNumId="189">
    <w:multiLevelType w:val="singleLevel"/>
    <w:lvl w:ilvl="0">
      <w:start w:val="1"/>
      <w:numFmt w:val="upperLetter"/>
      <w:lvlText w:val="%1."/>
      <w:pPr>
        <w:ind w:left="420" w:hanging="360"/>
      </w:pPr>
    </w:lvl>
  </w:abstractNum>
  <w:abstractNum w:abstractNumId="190">
    <w:multiLevelType w:val="singleLevel"/>
    <w:lvl w:ilvl="0">
      <w:start w:val="1"/>
      <w:numFmt w:val="lowerLetter"/>
      <w:lvlText w:val="%1."/>
      <w:pPr>
        <w:ind w:left="420" w:hanging="360"/>
      </w:pPr>
    </w:lvl>
  </w:abstractNum>
  <w:abstractNum w:abstractNumId="191">
    <w:multiLevelType w:val="singleLevel"/>
    <w:lvl w:ilvl="0">
      <w:start w:val="1"/>
      <w:numFmt w:val="upperRoman"/>
      <w:lvlText w:val="%1."/>
      <w:pPr>
        <w:ind w:left="420" w:hanging="360"/>
      </w:pPr>
    </w:lvl>
  </w:abstractNum>
  <w:abstractNum w:abstractNumId="192">
    <w:multiLevelType w:val="singleLevel"/>
    <w:lvl w:ilvl="0">
      <w:start w:val="1"/>
      <w:numFmt w:val="lowerRoman"/>
      <w:lvlText w:val="%1."/>
      <w:pPr>
        <w:ind w:left="420" w:hanging="360"/>
      </w:pPr>
    </w:lvl>
  </w:abstractNum>
  <w:abstractNum w:abstractNumId="193">
    <w:multiLevelType w:val="singleLevel"/>
    <w:lvl w:ilvl="0">
      <w:start w:val="1"/>
      <w:numFmt w:val="decimal"/>
      <w:lvlText w:val="%1."/>
      <w:pPr>
        <w:ind w:left="420" w:hanging="360"/>
      </w:pPr>
    </w:lvl>
  </w:abstractNum>
  <w:abstractNum w:abstractNumId="194">
    <w:multiLevelType w:val="singleLevel"/>
    <w:lvl w:ilvl="0">
      <w:numFmt w:val="bullet"/>
      <w:lvlText w:val="•"/>
      <w:pPr>
        <w:ind w:left="420" w:hanging="360"/>
      </w:pPr>
    </w:lvl>
  </w:abstractNum>
  <w:abstractNum w:abstractNumId="195">
    <w:multiLevelType w:val="singleLevel"/>
    <w:lvl w:ilvl="0">
      <w:numFmt w:val="bullet"/>
      <w:lvlText w:val="▪"/>
      <w:pPr>
        <w:ind w:left="420" w:hanging="360"/>
      </w:pPr>
    </w:lvl>
  </w:abstractNum>
  <w:abstractNum w:abstractNumId="196">
    <w:multiLevelType w:val="singleLevel"/>
    <w:lvl w:ilvl="0">
      <w:numFmt w:val="bullet"/>
      <w:lvlText w:val="o"/>
      <w:pPr>
        <w:ind w:left="420" w:hanging="360"/>
      </w:pPr>
    </w:lvl>
  </w:abstractNum>
  <w:abstractNum w:abstractNumId="197">
    <w:multiLevelType w:val="singleLevel"/>
    <w:lvl w:ilvl="0">
      <w:start w:val="1"/>
      <w:numFmt w:val="upperLetter"/>
      <w:lvlText w:val="%1."/>
      <w:pPr>
        <w:ind w:left="420" w:hanging="360"/>
      </w:pPr>
    </w:lvl>
  </w:abstractNum>
  <w:abstractNum w:abstractNumId="198">
    <w:multiLevelType w:val="singleLevel"/>
    <w:lvl w:ilvl="0">
      <w:start w:val="1"/>
      <w:numFmt w:val="lowerLetter"/>
      <w:lvlText w:val="%1."/>
      <w:pPr>
        <w:ind w:left="420" w:hanging="360"/>
      </w:pPr>
    </w:lvl>
  </w:abstractNum>
  <w:abstractNum w:abstractNumId="199">
    <w:multiLevelType w:val="singleLevel"/>
    <w:lvl w:ilvl="0">
      <w:start w:val="1"/>
      <w:numFmt w:val="upperRoman"/>
      <w:lvlText w:val="%1."/>
      <w:pPr>
        <w:ind w:left="420" w:hanging="360"/>
      </w:pPr>
    </w:lvl>
  </w:abstractNum>
  <w:abstractNum w:abstractNumId="200">
    <w:multiLevelType w:val="singleLevel"/>
    <w:lvl w:ilvl="0">
      <w:start w:val="1"/>
      <w:numFmt w:val="lowerRoman"/>
      <w:lvlText w:val="%1."/>
      <w:pPr>
        <w:ind w:left="420" w:hanging="360"/>
      </w:pPr>
    </w:lvl>
  </w:abstractNum>
  <w:abstractNum w:abstractNumId="201">
    <w:multiLevelType w:val="singleLevel"/>
    <w:lvl w:ilvl="0">
      <w:start w:val="1"/>
      <w:numFmt w:val="decimal"/>
      <w:lvlText w:val="%1."/>
      <w:pPr>
        <w:ind w:left="420" w:hanging="360"/>
      </w:pPr>
    </w:lvl>
  </w:abstractNum>
  <w:abstractNum w:abstractNumId="202">
    <w:multiLevelType w:val="singleLevel"/>
    <w:lvl w:ilvl="0">
      <w:numFmt w:val="bullet"/>
      <w:lvlText w:val="•"/>
      <w:pPr>
        <w:ind w:left="420" w:hanging="360"/>
      </w:pPr>
    </w:lvl>
  </w:abstractNum>
  <w:abstractNum w:abstractNumId="203">
    <w:multiLevelType w:val="singleLevel"/>
    <w:lvl w:ilvl="0">
      <w:numFmt w:val="bullet"/>
      <w:lvlText w:val="▪"/>
      <w:pPr>
        <w:ind w:left="420" w:hanging="360"/>
      </w:pPr>
    </w:lvl>
  </w:abstractNum>
  <w:abstractNum w:abstractNumId="204">
    <w:multiLevelType w:val="singleLevel"/>
    <w:lvl w:ilvl="0">
      <w:numFmt w:val="bullet"/>
      <w:lvlText w:val="o"/>
      <w:pPr>
        <w:ind w:left="420" w:hanging="360"/>
      </w:pPr>
    </w:lvl>
  </w:abstractNum>
  <w:abstractNum w:abstractNumId="205">
    <w:multiLevelType w:val="singleLevel"/>
    <w:lvl w:ilvl="0">
      <w:start w:val="1"/>
      <w:numFmt w:val="upperLetter"/>
      <w:lvlText w:val="%1."/>
      <w:pPr>
        <w:ind w:left="420" w:hanging="360"/>
      </w:pPr>
    </w:lvl>
  </w:abstractNum>
  <w:abstractNum w:abstractNumId="206">
    <w:multiLevelType w:val="singleLevel"/>
    <w:lvl w:ilvl="0">
      <w:start w:val="1"/>
      <w:numFmt w:val="lowerLetter"/>
      <w:lvlText w:val="%1."/>
      <w:pPr>
        <w:ind w:left="420" w:hanging="360"/>
      </w:pPr>
    </w:lvl>
  </w:abstractNum>
  <w:abstractNum w:abstractNumId="207">
    <w:multiLevelType w:val="singleLevel"/>
    <w:lvl w:ilvl="0">
      <w:start w:val="1"/>
      <w:numFmt w:val="upperRoman"/>
      <w:lvlText w:val="%1."/>
      <w:pPr>
        <w:ind w:left="420" w:hanging="360"/>
      </w:pPr>
    </w:lvl>
  </w:abstractNum>
  <w:abstractNum w:abstractNumId="208">
    <w:multiLevelType w:val="singleLevel"/>
    <w:lvl w:ilvl="0">
      <w:start w:val="1"/>
      <w:numFmt w:val="lowerRoman"/>
      <w:lvlText w:val="%1."/>
      <w:pPr>
        <w:ind w:left="420" w:hanging="360"/>
      </w:pPr>
    </w:lvl>
  </w:abstractNum>
  <w:abstractNum w:abstractNumId="209">
    <w:multiLevelType w:val="singleLevel"/>
    <w:lvl w:ilvl="0">
      <w:start w:val="1"/>
      <w:numFmt w:val="decimal"/>
      <w:lvlText w:val="%1."/>
      <w:pPr>
        <w:ind w:left="420" w:hanging="360"/>
      </w:pPr>
    </w:lvl>
  </w:abstractNum>
  <w:abstractNum w:abstractNumId="210">
    <w:multiLevelType w:val="singleLevel"/>
    <w:lvl w:ilvl="0">
      <w:numFmt w:val="bullet"/>
      <w:lvlText w:val="•"/>
      <w:pPr>
        <w:ind w:left="420" w:hanging="360"/>
      </w:pPr>
    </w:lvl>
  </w:abstractNum>
  <w:abstractNum w:abstractNumId="211">
    <w:multiLevelType w:val="singleLevel"/>
    <w:lvl w:ilvl="0">
      <w:numFmt w:val="bullet"/>
      <w:lvlText w:val="▪"/>
      <w:pPr>
        <w:ind w:left="420" w:hanging="360"/>
      </w:pPr>
    </w:lvl>
  </w:abstractNum>
  <w:abstractNum w:abstractNumId="212">
    <w:multiLevelType w:val="singleLevel"/>
    <w:lvl w:ilvl="0">
      <w:numFmt w:val="bullet"/>
      <w:lvlText w:val="o"/>
      <w:pPr>
        <w:ind w:left="420" w:hanging="360"/>
      </w:pPr>
    </w:lvl>
  </w:abstractNum>
  <w:abstractNum w:abstractNumId="213">
    <w:multiLevelType w:val="singleLevel"/>
    <w:lvl w:ilvl="0">
      <w:start w:val="1"/>
      <w:numFmt w:val="upperLetter"/>
      <w:lvlText w:val="%1."/>
      <w:pPr>
        <w:ind w:left="420" w:hanging="360"/>
      </w:pPr>
    </w:lvl>
  </w:abstractNum>
  <w:abstractNum w:abstractNumId="214">
    <w:multiLevelType w:val="singleLevel"/>
    <w:lvl w:ilvl="0">
      <w:start w:val="1"/>
      <w:numFmt w:val="lowerLetter"/>
      <w:lvlText w:val="%1."/>
      <w:pPr>
        <w:ind w:left="420" w:hanging="360"/>
      </w:pPr>
    </w:lvl>
  </w:abstractNum>
  <w:abstractNum w:abstractNumId="215">
    <w:multiLevelType w:val="singleLevel"/>
    <w:lvl w:ilvl="0">
      <w:start w:val="1"/>
      <w:numFmt w:val="upperRoman"/>
      <w:lvlText w:val="%1."/>
      <w:pPr>
        <w:ind w:left="420" w:hanging="360"/>
      </w:pPr>
    </w:lvl>
  </w:abstractNum>
  <w:abstractNum w:abstractNumId="216">
    <w:multiLevelType w:val="singleLevel"/>
    <w:lvl w:ilvl="0">
      <w:start w:val="1"/>
      <w:numFmt w:val="lowerRoman"/>
      <w:lvlText w:val="%1."/>
      <w:pPr>
        <w:ind w:left="420" w:hanging="360"/>
      </w:pPr>
    </w:lvl>
  </w:abstractNum>
  <w:abstractNum w:abstractNumId="217">
    <w:multiLevelType w:val="singleLevel"/>
    <w:lvl w:ilvl="0">
      <w:start w:val="1"/>
      <w:numFmt w:val="decimal"/>
      <w:lvlText w:val="%1."/>
      <w:pPr>
        <w:ind w:left="420" w:hanging="360"/>
      </w:pPr>
    </w:lvl>
  </w:abstractNum>
  <w:abstractNum w:abstractNumId="218">
    <w:multiLevelType w:val="singleLevel"/>
    <w:lvl w:ilvl="0">
      <w:numFmt w:val="bullet"/>
      <w:lvlText w:val="•"/>
      <w:pPr>
        <w:ind w:left="420" w:hanging="360"/>
      </w:pPr>
    </w:lvl>
  </w:abstractNum>
  <w:abstractNum w:abstractNumId="219">
    <w:multiLevelType w:val="singleLevel"/>
    <w:lvl w:ilvl="0">
      <w:numFmt w:val="bullet"/>
      <w:lvlText w:val="▪"/>
      <w:pPr>
        <w:ind w:left="420" w:hanging="360"/>
      </w:pPr>
    </w:lvl>
  </w:abstractNum>
  <w:abstractNum w:abstractNumId="220">
    <w:multiLevelType w:val="singleLevel"/>
    <w:lvl w:ilvl="0">
      <w:numFmt w:val="bullet"/>
      <w:lvlText w:val="o"/>
      <w:pPr>
        <w:ind w:left="420" w:hanging="360"/>
      </w:pPr>
    </w:lvl>
  </w:abstractNum>
  <w:abstractNum w:abstractNumId="221">
    <w:multiLevelType w:val="singleLevel"/>
    <w:lvl w:ilvl="0">
      <w:start w:val="1"/>
      <w:numFmt w:val="upperLetter"/>
      <w:lvlText w:val="%1."/>
      <w:pPr>
        <w:ind w:left="420" w:hanging="360"/>
      </w:pPr>
    </w:lvl>
  </w:abstractNum>
  <w:abstractNum w:abstractNumId="222">
    <w:multiLevelType w:val="singleLevel"/>
    <w:lvl w:ilvl="0">
      <w:start w:val="1"/>
      <w:numFmt w:val="lowerLetter"/>
      <w:lvlText w:val="%1."/>
      <w:pPr>
        <w:ind w:left="420" w:hanging="360"/>
      </w:pPr>
    </w:lvl>
  </w:abstractNum>
  <w:abstractNum w:abstractNumId="223">
    <w:multiLevelType w:val="singleLevel"/>
    <w:lvl w:ilvl="0">
      <w:start w:val="1"/>
      <w:numFmt w:val="upperRoman"/>
      <w:lvlText w:val="%1."/>
      <w:pPr>
        <w:ind w:left="420" w:hanging="360"/>
      </w:pPr>
    </w:lvl>
  </w:abstractNum>
  <w:abstractNum w:abstractNumId="224">
    <w:multiLevelType w:val="singleLevel"/>
    <w:lvl w:ilvl="0">
      <w:start w:val="1"/>
      <w:numFmt w:val="lowerRoman"/>
      <w:lvlText w:val="%1."/>
      <w:pPr>
        <w:ind w:left="420" w:hanging="360"/>
      </w:pPr>
    </w:lvl>
  </w:abstractNum>
  <w:abstractNum w:abstractNumId="225">
    <w:multiLevelType w:val="singleLevel"/>
    <w:lvl w:ilvl="0">
      <w:start w:val="1"/>
      <w:numFmt w:val="decimal"/>
      <w:lvlText w:val="%1."/>
      <w:pPr>
        <w:ind w:left="420" w:hanging="360"/>
      </w:pPr>
    </w:lvl>
  </w:abstractNum>
  <w:abstractNum w:abstractNumId="226">
    <w:multiLevelType w:val="singleLevel"/>
    <w:lvl w:ilvl="0">
      <w:numFmt w:val="bullet"/>
      <w:lvlText w:val="•"/>
      <w:pPr>
        <w:ind w:left="420" w:hanging="360"/>
      </w:pPr>
    </w:lvl>
  </w:abstractNum>
  <w:abstractNum w:abstractNumId="227">
    <w:multiLevelType w:val="singleLevel"/>
    <w:lvl w:ilvl="0">
      <w:numFmt w:val="bullet"/>
      <w:lvlText w:val="▪"/>
      <w:pPr>
        <w:ind w:left="420" w:hanging="360"/>
      </w:pPr>
    </w:lvl>
  </w:abstractNum>
  <w:abstractNum w:abstractNumId="228">
    <w:multiLevelType w:val="singleLevel"/>
    <w:lvl w:ilvl="0">
      <w:numFmt w:val="bullet"/>
      <w:lvlText w:val="o"/>
      <w:pPr>
        <w:ind w:left="420" w:hanging="360"/>
      </w:pPr>
    </w:lvl>
  </w:abstractNum>
  <w:abstractNum w:abstractNumId="229">
    <w:multiLevelType w:val="singleLevel"/>
    <w:lvl w:ilvl="0">
      <w:start w:val="1"/>
      <w:numFmt w:val="upperLetter"/>
      <w:lvlText w:val="%1."/>
      <w:pPr>
        <w:ind w:left="420" w:hanging="360"/>
      </w:pPr>
    </w:lvl>
  </w:abstractNum>
  <w:abstractNum w:abstractNumId="230">
    <w:multiLevelType w:val="singleLevel"/>
    <w:lvl w:ilvl="0">
      <w:start w:val="1"/>
      <w:numFmt w:val="lowerLetter"/>
      <w:lvlText w:val="%1."/>
      <w:pPr>
        <w:ind w:left="420" w:hanging="360"/>
      </w:pPr>
    </w:lvl>
  </w:abstractNum>
  <w:abstractNum w:abstractNumId="231">
    <w:multiLevelType w:val="singleLevel"/>
    <w:lvl w:ilvl="0">
      <w:start w:val="1"/>
      <w:numFmt w:val="upperRoman"/>
      <w:lvlText w:val="%1."/>
      <w:pPr>
        <w:ind w:left="420" w:hanging="360"/>
      </w:pPr>
    </w:lvl>
  </w:abstractNum>
  <w:abstractNum w:abstractNumId="232">
    <w:multiLevelType w:val="singleLevel"/>
    <w:lvl w:ilvl="0">
      <w:start w:val="1"/>
      <w:numFmt w:val="lowerRoman"/>
      <w:lvlText w:val="%1."/>
      <w:pPr>
        <w:ind w:left="420" w:hanging="360"/>
      </w:pPr>
    </w:lvl>
  </w:abstractNum>
  <w:abstractNum w:abstractNumId="233">
    <w:multiLevelType w:val="singleLevel"/>
    <w:lvl w:ilvl="0">
      <w:start w:val="1"/>
      <w:numFmt w:val="decimal"/>
      <w:lvlText w:val="%1."/>
      <w:pPr>
        <w:ind w:left="420" w:hanging="360"/>
      </w:pPr>
    </w:lvl>
  </w:abstractNum>
  <w:abstractNum w:abstractNumId="234">
    <w:multiLevelType w:val="singleLevel"/>
    <w:lvl w:ilvl="0">
      <w:numFmt w:val="bullet"/>
      <w:lvlText w:val="•"/>
      <w:pPr>
        <w:ind w:left="420" w:hanging="360"/>
      </w:pPr>
    </w:lvl>
  </w:abstractNum>
  <w:abstractNum w:abstractNumId="235">
    <w:multiLevelType w:val="singleLevel"/>
    <w:lvl w:ilvl="0">
      <w:numFmt w:val="bullet"/>
      <w:lvlText w:val="▪"/>
      <w:pPr>
        <w:ind w:left="420" w:hanging="360"/>
      </w:pPr>
    </w:lvl>
  </w:abstractNum>
  <w:abstractNum w:abstractNumId="236">
    <w:multiLevelType w:val="singleLevel"/>
    <w:lvl w:ilvl="0">
      <w:numFmt w:val="bullet"/>
      <w:lvlText w:val="o"/>
      <w:pPr>
        <w:ind w:left="420" w:hanging="360"/>
      </w:pPr>
    </w:lvl>
  </w:abstractNum>
  <w:abstractNum w:abstractNumId="237">
    <w:multiLevelType w:val="singleLevel"/>
    <w:lvl w:ilvl="0">
      <w:start w:val="1"/>
      <w:numFmt w:val="upperLetter"/>
      <w:lvlText w:val="%1."/>
      <w:pPr>
        <w:ind w:left="420" w:hanging="360"/>
      </w:pPr>
    </w:lvl>
  </w:abstractNum>
  <w:abstractNum w:abstractNumId="238">
    <w:multiLevelType w:val="singleLevel"/>
    <w:lvl w:ilvl="0">
      <w:start w:val="1"/>
      <w:numFmt w:val="lowerLetter"/>
      <w:lvlText w:val="%1."/>
      <w:pPr>
        <w:ind w:left="420" w:hanging="360"/>
      </w:pPr>
    </w:lvl>
  </w:abstractNum>
  <w:abstractNum w:abstractNumId="239">
    <w:multiLevelType w:val="singleLevel"/>
    <w:lvl w:ilvl="0">
      <w:start w:val="1"/>
      <w:numFmt w:val="upperRoman"/>
      <w:lvlText w:val="%1."/>
      <w:pPr>
        <w:ind w:left="420" w:hanging="360"/>
      </w:pPr>
    </w:lvl>
  </w:abstractNum>
  <w:abstractNum w:abstractNumId="240">
    <w:multiLevelType w:val="singleLevel"/>
    <w:lvl w:ilvl="0">
      <w:start w:val="1"/>
      <w:numFmt w:val="lowerRoman"/>
      <w:lvlText w:val="%1."/>
      <w:pPr>
        <w:ind w:left="420" w:hanging="360"/>
      </w:pPr>
    </w:lvl>
  </w:abstractNum>
  <w:abstractNum w:abstractNumId="241">
    <w:multiLevelType w:val="singleLevel"/>
    <w:lvl w:ilvl="0">
      <w:start w:val="1"/>
      <w:numFmt w:val="decimal"/>
      <w:lvlText w:val="%1."/>
      <w:pPr>
        <w:ind w:left="420" w:hanging="360"/>
      </w:pPr>
    </w:lvl>
  </w:abstractNum>
  <w:abstractNum w:abstractNumId="242">
    <w:multiLevelType w:val="singleLevel"/>
    <w:lvl w:ilvl="0">
      <w:numFmt w:val="bullet"/>
      <w:lvlText w:val="•"/>
      <w:pPr>
        <w:ind w:left="420" w:hanging="360"/>
      </w:pPr>
    </w:lvl>
  </w:abstractNum>
  <w:abstractNum w:abstractNumId="243">
    <w:multiLevelType w:val="singleLevel"/>
    <w:lvl w:ilvl="0">
      <w:numFmt w:val="bullet"/>
      <w:lvlText w:val="▪"/>
      <w:pPr>
        <w:ind w:left="420" w:hanging="360"/>
      </w:pPr>
    </w:lvl>
  </w:abstractNum>
  <w:abstractNum w:abstractNumId="244">
    <w:multiLevelType w:val="singleLevel"/>
    <w:lvl w:ilvl="0">
      <w:numFmt w:val="bullet"/>
      <w:lvlText w:val="o"/>
      <w:pPr>
        <w:ind w:left="420" w:hanging="360"/>
      </w:pPr>
    </w:lvl>
  </w:abstractNum>
  <w:abstractNum w:abstractNumId="245">
    <w:multiLevelType w:val="singleLevel"/>
    <w:lvl w:ilvl="0">
      <w:start w:val="1"/>
      <w:numFmt w:val="upperLetter"/>
      <w:lvlText w:val="%1."/>
      <w:pPr>
        <w:ind w:left="420" w:hanging="360"/>
      </w:pPr>
    </w:lvl>
  </w:abstractNum>
  <w:abstractNum w:abstractNumId="246">
    <w:multiLevelType w:val="singleLevel"/>
    <w:lvl w:ilvl="0">
      <w:start w:val="1"/>
      <w:numFmt w:val="lowerLetter"/>
      <w:lvlText w:val="%1."/>
      <w:pPr>
        <w:ind w:left="420" w:hanging="360"/>
      </w:pPr>
    </w:lvl>
  </w:abstractNum>
  <w:abstractNum w:abstractNumId="247">
    <w:multiLevelType w:val="singleLevel"/>
    <w:lvl w:ilvl="0">
      <w:start w:val="1"/>
      <w:numFmt w:val="upperRoman"/>
      <w:lvlText w:val="%1."/>
      <w:pPr>
        <w:ind w:left="420" w:hanging="360"/>
      </w:pPr>
    </w:lvl>
  </w:abstractNum>
  <w:abstractNum w:abstractNumId="248">
    <w:multiLevelType w:val="singleLevel"/>
    <w:lvl w:ilvl="0">
      <w:start w:val="1"/>
      <w:numFmt w:val="lowerRoman"/>
      <w:lvlText w:val="%1."/>
      <w:pPr>
        <w:ind w:left="420" w:hanging="360"/>
      </w:pPr>
    </w:lvl>
  </w:abstractNum>
  <w:abstractNum w:abstractNumId="249">
    <w:multiLevelType w:val="singleLevel"/>
    <w:lvl w:ilvl="0">
      <w:start w:val="1"/>
      <w:numFmt w:val="decimal"/>
      <w:lvlText w:val="%1."/>
      <w:pPr>
        <w:ind w:left="420" w:hanging="360"/>
      </w:pPr>
    </w:lvl>
  </w:abstractNum>
  <w:abstractNum w:abstractNumId="250">
    <w:multiLevelType w:val="singleLevel"/>
    <w:lvl w:ilvl="0">
      <w:numFmt w:val="bullet"/>
      <w:lvlText w:val="•"/>
      <w:pPr>
        <w:ind w:left="420" w:hanging="360"/>
      </w:pPr>
    </w:lvl>
  </w:abstractNum>
  <w:abstractNum w:abstractNumId="251">
    <w:multiLevelType w:val="singleLevel"/>
    <w:lvl w:ilvl="0">
      <w:numFmt w:val="bullet"/>
      <w:lvlText w:val="▪"/>
      <w:pPr>
        <w:ind w:left="420" w:hanging="360"/>
      </w:pPr>
    </w:lvl>
  </w:abstractNum>
  <w:abstractNum w:abstractNumId="252">
    <w:multiLevelType w:val="singleLevel"/>
    <w:lvl w:ilvl="0">
      <w:numFmt w:val="bullet"/>
      <w:lvlText w:val="o"/>
      <w:pPr>
        <w:ind w:left="420" w:hanging="360"/>
      </w:pPr>
    </w:lvl>
  </w:abstractNum>
  <w:abstractNum w:abstractNumId="253">
    <w:multiLevelType w:val="singleLevel"/>
    <w:lvl w:ilvl="0">
      <w:start w:val="1"/>
      <w:numFmt w:val="upperLetter"/>
      <w:lvlText w:val="%1."/>
      <w:pPr>
        <w:ind w:left="420" w:hanging="360"/>
      </w:pPr>
    </w:lvl>
  </w:abstractNum>
  <w:abstractNum w:abstractNumId="254">
    <w:multiLevelType w:val="singleLevel"/>
    <w:lvl w:ilvl="0">
      <w:start w:val="1"/>
      <w:numFmt w:val="lowerLetter"/>
      <w:lvlText w:val="%1."/>
      <w:pPr>
        <w:ind w:left="420" w:hanging="360"/>
      </w:pPr>
    </w:lvl>
  </w:abstractNum>
  <w:abstractNum w:abstractNumId="255">
    <w:multiLevelType w:val="singleLevel"/>
    <w:lvl w:ilvl="0">
      <w:start w:val="1"/>
      <w:numFmt w:val="upperRoman"/>
      <w:lvlText w:val="%1."/>
      <w:pPr>
        <w:ind w:left="420" w:hanging="360"/>
      </w:pPr>
    </w:lvl>
  </w:abstractNum>
  <w:abstractNum w:abstractNumId="256">
    <w:multiLevelType w:val="singleLevel"/>
    <w:lvl w:ilvl="0">
      <w:start w:val="1"/>
      <w:numFmt w:val="lowerRoman"/>
      <w:lvlText w:val="%1."/>
      <w:pPr>
        <w:ind w:left="420" w:hanging="360"/>
      </w:pPr>
    </w:lvl>
  </w:abstractNum>
  <w:abstractNum w:abstractNumId="8"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6"/>
  </w:num>
  <w:num w:numId="2">
    <w:abstractNumId w:val="7"/>
  </w:num>
  <w:num w:numId="3">
    <w:abstractNumId w:val="0"/>
  </w:num>
  <w:num w:numId="4">
    <w:abstractNumId w:val="1"/>
  </w:num>
  <w:num w:numId="5">
    <w:abstractNumId w:val="8"/>
  </w:num>
  <w:num w:numId="6">
    <w:abstractNumId w:val="5"/>
  </w:num>
  <w:num w:numId="7">
    <w:abstractNumId w:val="4"/>
  </w:num>
  <w:num w:numId="8">
    <w:abstractNumId w:val="3"/>
  </w:num>
  <w:num w:numId="9">
    <w:abstractNumId w:val="2"/>
  </w:num>
  <w:num w:numId="10">
    <w:abstractNumId w:val="14"/>
    <w:lvlOverride w:ilvl="0">
      <w:startOverride w:val="1"/>
    </w:lvlOverride>
  </w:num>
  <w:num w:numId="11">
    <w:abstractNumId w:val="19"/>
    <w:lvlOverride w:ilvl="0">
      <w:startOverride w:val="1"/>
    </w:lvlOverride>
  </w:num>
  <w:num w:numId="12">
    <w:abstractNumId w:val="27"/>
    <w:lvlOverride w:ilvl="0">
      <w:startOverride w:val="1"/>
    </w:lvlOverride>
  </w:num>
  <w:num w:numId="13">
    <w:abstractNumId w:val="33"/>
    <w:lvlOverride w:ilvl="0">
      <w:startOverride w:val="1"/>
    </w:lvlOverride>
  </w:num>
  <w:num w:numId="14">
    <w:abstractNumId w:val="38"/>
    <w:lvlOverride w:ilvl="0">
      <w:startOverride w:val="1"/>
    </w:lvlOverride>
  </w:num>
  <w:num w:numId="15">
    <w:abstractNumId w:val="33"/>
    <w:lvlOverride w:ilvl="0">
      <w:startOverride w:val="1"/>
    </w:lvlOverride>
  </w:num>
  <w:num w:numId="16">
    <w:abstractNumId w:val="41"/>
    <w:lvlOverride w:ilvl="0">
      <w:startOverride w:val="1"/>
    </w:lvlOverride>
  </w:num>
  <w:num w:numId="17">
    <w:abstractNumId w:val="49"/>
    <w:lvlOverride w:ilvl="0">
      <w:startOverride w:val="1"/>
    </w:lvlOverride>
  </w:num>
  <w:num w:numId="18">
    <w:abstractNumId w:val="57"/>
    <w:lvlOverride w:ilvl="0">
      <w:startOverride w:val="1"/>
    </w:lvlOverride>
  </w:num>
  <w:num w:numId="19">
    <w:abstractNumId w:val="65"/>
    <w:lvlOverride w:ilvl="0">
      <w:startOverride w:val="1"/>
    </w:lvlOverride>
  </w:num>
  <w:num w:numId="20">
    <w:abstractNumId w:val="70"/>
    <w:lvlOverride w:ilvl="0">
      <w:startOverride w:val="1"/>
    </w:lvlOverride>
  </w:num>
  <w:num w:numId="21">
    <w:abstractNumId w:val="65"/>
    <w:lvlOverride w:ilvl="0">
      <w:startOverride w:val="1"/>
    </w:lvlOverride>
  </w:num>
  <w:num w:numId="22">
    <w:abstractNumId w:val="73"/>
    <w:lvlOverride w:ilvl="0">
      <w:startOverride w:val="1"/>
    </w:lvlOverride>
  </w:num>
  <w:num w:numId="23">
    <w:abstractNumId w:val="73"/>
    <w:lvlOverride w:ilvl="0">
      <w:startOverride w:val="1"/>
    </w:lvlOverride>
  </w:num>
  <w:num w:numId="24">
    <w:abstractNumId w:val="78"/>
    <w:lvlOverride w:ilvl="0">
      <w:startOverride w:val="1"/>
    </w:lvlOverride>
  </w:num>
  <w:num w:numId="25">
    <w:abstractNumId w:val="81"/>
    <w:lvlOverride w:ilvl="0">
      <w:startOverride w:val="1"/>
    </w:lvlOverride>
  </w:num>
  <w:num w:numId="26">
    <w:abstractNumId w:val="94"/>
    <w:lvlOverride w:ilvl="0">
      <w:startOverride w:val="1"/>
    </w:lvlOverride>
  </w:num>
  <w:num w:numId="27">
    <w:abstractNumId w:val="97"/>
    <w:lvlOverride w:ilvl="0">
      <w:startOverride w:val="1"/>
    </w:lvlOverride>
  </w:num>
  <w:num w:numId="28">
    <w:abstractNumId w:val="110"/>
    <w:lvlOverride w:ilvl="0">
      <w:startOverride w:val="1"/>
    </w:lvlOverride>
  </w:num>
  <w:num w:numId="29">
    <w:abstractNumId w:val="110"/>
    <w:lvlOverride w:ilvl="0">
      <w:startOverride w:val="1"/>
    </w:lvlOverride>
  </w:num>
  <w:num w:numId="30">
    <w:abstractNumId w:val="118"/>
    <w:lvlOverride w:ilvl="0">
      <w:startOverride w:val="1"/>
    </w:lvlOverride>
  </w:num>
  <w:num w:numId="31">
    <w:abstractNumId w:val="113"/>
    <w:lvlOverride w:ilvl="0">
      <w:startOverride w:val="1"/>
    </w:lvlOverride>
  </w:num>
  <w:num w:numId="32">
    <w:abstractNumId w:val="118"/>
    <w:lvlOverride w:ilvl="0">
      <w:startOverride w:val="1"/>
    </w:lvlOverride>
  </w:num>
  <w:num w:numId="33">
    <w:abstractNumId w:val="118"/>
    <w:lvlOverride w:ilvl="0">
      <w:startOverride w:val="1"/>
    </w:lvlOverride>
  </w:num>
  <w:num w:numId="34">
    <w:abstractNumId w:val="126"/>
    <w:lvlOverride w:ilvl="0">
      <w:startOverride w:val="1"/>
    </w:lvlOverride>
  </w:num>
  <w:num w:numId="35">
    <w:abstractNumId w:val="121"/>
    <w:lvlOverride w:ilvl="0">
      <w:startOverride w:val="1"/>
    </w:lvlOverride>
  </w:num>
  <w:num w:numId="36">
    <w:abstractNumId w:val="121"/>
    <w:lvlOverride w:ilvl="0">
      <w:startOverride w:val="1"/>
    </w:lvlOverride>
  </w:num>
  <w:num w:numId="37">
    <w:abstractNumId w:val="131"/>
    <w:lvlOverride w:ilvl="0">
      <w:startOverride w:val="1"/>
    </w:lvlOverride>
  </w:num>
  <w:num w:numId="38">
    <w:abstractNumId w:val="131"/>
    <w:lvlOverride w:ilvl="0">
      <w:startOverride w:val="1"/>
    </w:lvlOverride>
  </w:num>
  <w:num w:numId="39">
    <w:abstractNumId w:val="131"/>
    <w:lvlOverride w:ilvl="0">
      <w:startOverride w:val="1"/>
    </w:lvlOverride>
  </w:num>
  <w:num w:numId="40">
    <w:abstractNumId w:val="139"/>
    <w:lvlOverride w:ilvl="0">
      <w:startOverride w:val="1"/>
    </w:lvlOverride>
  </w:num>
  <w:num w:numId="41">
    <w:abstractNumId w:val="147"/>
    <w:lvlOverride w:ilvl="0">
      <w:startOverride w:val="1"/>
    </w:lvlOverride>
  </w:num>
  <w:num w:numId="42">
    <w:abstractNumId w:val="155"/>
    <w:lvlOverride w:ilvl="0">
      <w:startOverride w:val="1"/>
    </w:lvlOverride>
  </w:num>
  <w:num w:numId="43">
    <w:abstractNumId w:val="166"/>
    <w:lvlOverride w:ilvl="0">
      <w:startOverride w:val="1"/>
    </w:lvlOverride>
  </w:num>
  <w:num w:numId="44">
    <w:abstractNumId w:val="171"/>
    <w:lvlOverride w:ilvl="0">
      <w:startOverride w:val="1"/>
    </w:lvlOverride>
  </w:num>
  <w:num w:numId="45">
    <w:abstractNumId w:val="179"/>
    <w:lvlOverride w:ilvl="0">
      <w:startOverride w:val="1"/>
    </w:lvlOverride>
  </w:num>
  <w:num w:numId="46">
    <w:abstractNumId w:val="187"/>
    <w:lvlOverride w:ilvl="0">
      <w:startOverride w:val="1"/>
    </w:lvlOverride>
  </w:num>
  <w:num w:numId="47">
    <w:abstractNumId w:val="195"/>
    <w:lvlOverride w:ilvl="0">
      <w:startOverride w:val="1"/>
    </w:lvlOverride>
  </w:num>
  <w:num w:numId="48">
    <w:abstractNumId w:val="201"/>
    <w:lvlOverride w:ilvl="0">
      <w:startOverride w:val="1"/>
    </w:lvlOverride>
  </w:num>
  <w:num w:numId="49">
    <w:abstractNumId w:val="211"/>
    <w:lvlOverride w:ilvl="0">
      <w:startOverride w:val="1"/>
    </w:lvlOverride>
  </w:num>
  <w:num w:numId="50">
    <w:abstractNumId w:val="219"/>
    <w:lvlOverride w:ilvl="0">
      <w:startOverride w:val="1"/>
    </w:lvlOverride>
  </w:num>
  <w:num w:numId="51">
    <w:abstractNumId w:val="227"/>
    <w:lvlOverride w:ilvl="0">
      <w:startOverride w:val="1"/>
    </w:lvlOverride>
  </w:num>
  <w:num w:numId="52">
    <w:abstractNumId w:val="227"/>
    <w:lvlOverride w:ilvl="0">
      <w:startOverride w:val="1"/>
    </w:lvlOverride>
  </w:num>
  <w:num w:numId="53">
    <w:abstractNumId w:val="235"/>
    <w:lvlOverride w:ilvl="0">
      <w:startOverride w:val="1"/>
    </w:lvlOverride>
  </w:num>
  <w:num w:numId="54">
    <w:abstractNumId w:val="243"/>
    <w:lvlOverride w:ilvl="0">
      <w:startOverride w:val="1"/>
    </w:lvlOverride>
  </w:num>
  <w:num w:numId="55">
    <w:abstractNumId w:val="249"/>
    <w:lvlOverride w:ilvl="0">
      <w:startOverride w:val="1"/>
    </w:lvlOverride>
  </w:num>
  <w:num w:numId="56">
    <w:abstractNumId w:val="24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46E"/>
    <w:rsid w:val="00026410"/>
    <w:rsid w:val="00035AF7"/>
    <w:rsid w:val="000366AE"/>
    <w:rsid w:val="00040699"/>
    <w:rsid w:val="00051AB4"/>
    <w:rsid w:val="00060DE4"/>
    <w:rsid w:val="000634B9"/>
    <w:rsid w:val="00066A43"/>
    <w:rsid w:val="00077F75"/>
    <w:rsid w:val="00093245"/>
    <w:rsid w:val="00093E1F"/>
    <w:rsid w:val="000A44E4"/>
    <w:rsid w:val="000E4E6C"/>
    <w:rsid w:val="000F4305"/>
    <w:rsid w:val="00163A87"/>
    <w:rsid w:val="001650B6"/>
    <w:rsid w:val="001802A0"/>
    <w:rsid w:val="0018699D"/>
    <w:rsid w:val="00197B2F"/>
    <w:rsid w:val="001C4022"/>
    <w:rsid w:val="001F1260"/>
    <w:rsid w:val="00206013"/>
    <w:rsid w:val="00215F7F"/>
    <w:rsid w:val="00237F85"/>
    <w:rsid w:val="002537D8"/>
    <w:rsid w:val="00277A03"/>
    <w:rsid w:val="002A08A4"/>
    <w:rsid w:val="002A465B"/>
    <w:rsid w:val="002B053B"/>
    <w:rsid w:val="002B72CF"/>
    <w:rsid w:val="002D177D"/>
    <w:rsid w:val="00301CB0"/>
    <w:rsid w:val="003338F8"/>
    <w:rsid w:val="003749B6"/>
    <w:rsid w:val="003A3B65"/>
    <w:rsid w:val="003F41D1"/>
    <w:rsid w:val="00421ABE"/>
    <w:rsid w:val="0043695D"/>
    <w:rsid w:val="00451567"/>
    <w:rsid w:val="0045175A"/>
    <w:rsid w:val="00471952"/>
    <w:rsid w:val="00485DE4"/>
    <w:rsid w:val="00490F49"/>
    <w:rsid w:val="004A2283"/>
    <w:rsid w:val="004C40D5"/>
    <w:rsid w:val="004E2B13"/>
    <w:rsid w:val="0050340E"/>
    <w:rsid w:val="00507F6E"/>
    <w:rsid w:val="00520E44"/>
    <w:rsid w:val="0053563D"/>
    <w:rsid w:val="00552AE4"/>
    <w:rsid w:val="005633FE"/>
    <w:rsid w:val="0056371E"/>
    <w:rsid w:val="00573CD0"/>
    <w:rsid w:val="005909AC"/>
    <w:rsid w:val="005938F3"/>
    <w:rsid w:val="005A12EF"/>
    <w:rsid w:val="005A1BF7"/>
    <w:rsid w:val="005F0C6B"/>
    <w:rsid w:val="005F6943"/>
    <w:rsid w:val="00652219"/>
    <w:rsid w:val="00662603"/>
    <w:rsid w:val="0066374E"/>
    <w:rsid w:val="00682D60"/>
    <w:rsid w:val="006851B1"/>
    <w:rsid w:val="006906AD"/>
    <w:rsid w:val="006B1683"/>
    <w:rsid w:val="006C0569"/>
    <w:rsid w:val="006C4214"/>
    <w:rsid w:val="006E4DBD"/>
    <w:rsid w:val="006F092A"/>
    <w:rsid w:val="006F4E12"/>
    <w:rsid w:val="00704DE8"/>
    <w:rsid w:val="00713F48"/>
    <w:rsid w:val="007336B4"/>
    <w:rsid w:val="00747611"/>
    <w:rsid w:val="007538CC"/>
    <w:rsid w:val="007541FC"/>
    <w:rsid w:val="00761F2A"/>
    <w:rsid w:val="00762FB2"/>
    <w:rsid w:val="007A0E60"/>
    <w:rsid w:val="007B5830"/>
    <w:rsid w:val="007B7254"/>
    <w:rsid w:val="007C069D"/>
    <w:rsid w:val="007F060E"/>
    <w:rsid w:val="008020A8"/>
    <w:rsid w:val="008204F5"/>
    <w:rsid w:val="008407E2"/>
    <w:rsid w:val="00853375"/>
    <w:rsid w:val="00865D16"/>
    <w:rsid w:val="00876B23"/>
    <w:rsid w:val="00896739"/>
    <w:rsid w:val="008B4BE2"/>
    <w:rsid w:val="008D09E7"/>
    <w:rsid w:val="008D564B"/>
    <w:rsid w:val="008D6B08"/>
    <w:rsid w:val="008E0D40"/>
    <w:rsid w:val="009459F9"/>
    <w:rsid w:val="0097273C"/>
    <w:rsid w:val="009860DA"/>
    <w:rsid w:val="00994FC4"/>
    <w:rsid w:val="009B5183"/>
    <w:rsid w:val="009D1541"/>
    <w:rsid w:val="009E2793"/>
    <w:rsid w:val="00A14B44"/>
    <w:rsid w:val="00A17914"/>
    <w:rsid w:val="00A33804"/>
    <w:rsid w:val="00A35C01"/>
    <w:rsid w:val="00A556C6"/>
    <w:rsid w:val="00A768A2"/>
    <w:rsid w:val="00A803CC"/>
    <w:rsid w:val="00A90B9D"/>
    <w:rsid w:val="00A966E5"/>
    <w:rsid w:val="00AB3E5E"/>
    <w:rsid w:val="00AC1559"/>
    <w:rsid w:val="00AC1F72"/>
    <w:rsid w:val="00B347E0"/>
    <w:rsid w:val="00B466E0"/>
    <w:rsid w:val="00B64E41"/>
    <w:rsid w:val="00B749D6"/>
    <w:rsid w:val="00BC16F0"/>
    <w:rsid w:val="00BC7873"/>
    <w:rsid w:val="00BD03CF"/>
    <w:rsid w:val="00BF49C6"/>
    <w:rsid w:val="00C01BE6"/>
    <w:rsid w:val="00C02BBE"/>
    <w:rsid w:val="00C303AC"/>
    <w:rsid w:val="00CA68FF"/>
    <w:rsid w:val="00CB0368"/>
    <w:rsid w:val="00CF063C"/>
    <w:rsid w:val="00D02513"/>
    <w:rsid w:val="00D36E00"/>
    <w:rsid w:val="00D41754"/>
    <w:rsid w:val="00D928B3"/>
    <w:rsid w:val="00D9752D"/>
    <w:rsid w:val="00DD06B3"/>
    <w:rsid w:val="00DD65E5"/>
    <w:rsid w:val="00DE2995"/>
    <w:rsid w:val="00E15808"/>
    <w:rsid w:val="00E31B0A"/>
    <w:rsid w:val="00E53A00"/>
    <w:rsid w:val="00E57C25"/>
    <w:rsid w:val="00E8516D"/>
    <w:rsid w:val="00E867F5"/>
    <w:rsid w:val="00E925A7"/>
    <w:rsid w:val="00EA11E4"/>
    <w:rsid w:val="00EB4E6C"/>
    <w:rsid w:val="00EB6941"/>
    <w:rsid w:val="00EC1193"/>
    <w:rsid w:val="00EE1050"/>
    <w:rsid w:val="00EF7766"/>
    <w:rsid w:val="00F02972"/>
    <w:rsid w:val="00F37251"/>
    <w:rsid w:val="00F6454F"/>
    <w:rsid w:val="00FC6796"/>
    <w:rsid w:val="00FF6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DD65E5"/>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E53A00"/>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E53A00"/>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E53A00"/>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DD65E5"/>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DD65E5"/>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552AE4"/>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040699"/>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E53A00"/>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DD65E5"/>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E53A00"/>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E53A00"/>
    <w:pPr>
      <w:spacing w:line="360" w:lineRule="auto"/>
    </w:pPr>
  </w:style>
  <w:style w:type="character" w:styleId="BodyTextChar" w:customStyle="1">
    <w:name w:val="Body Text Char"/>
    <w:basedOn w:val="DefaultParagraphFont"/>
    <w:link w:val="BodyText"/>
    <w:uiPriority w:val="99"/>
    <w:rsid w:val="00DD65E5"/>
    <w:rPr>
      <w:rFonts w:ascii="Arial" w:hAnsi="Arial"/>
      <w:sz w:val="20"/>
    </w:rPr>
  </w:style>
  <w:style w:type="character" w:styleId="Heading2Char" w:customStyle="1">
    <w:name w:val="Heading 2 Char"/>
    <w:basedOn w:val="DefaultParagraphFont"/>
    <w:link w:val="Heading2"/>
    <w:uiPriority w:val="9"/>
    <w:rsid w:val="00DD65E5"/>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DD65E5"/>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E53A00"/>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DD65E5"/>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E53A00"/>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DD65E5"/>
    <w:rPr>
      <w:rFonts w:ascii="Arial Bold" w:hAnsi="Arial Bold" w:eastAsiaTheme="majorEastAsia" w:cstheme="majorBidi"/>
      <w:b/>
      <w:kern w:val="28"/>
      <w:sz w:val="44"/>
      <w:szCs w:val="56"/>
    </w:rPr>
  </w:style>
  <w:style w:type="paragraph" w:styleId="Disclaimer" w:customStyle="1">
    <w:name w:val="Disclaimer"/>
    <w:basedOn w:val="BodyText"/>
    <w:qFormat/>
    <w:rsid w:val="00040699"/>
    <w:rPr>
      <w:sz w:val="16"/>
    </w:rPr>
  </w:style>
  <w:style w:type="paragraph" w:styleId="TOC2">
    <w:name w:val="toc 2"/>
    <w:basedOn w:val="Normal"/>
    <w:next w:val="Normal"/>
    <w:autoRedefine/>
    <w:uiPriority w:val="39"/>
    <w:unhideWhenUsed/>
    <w:rsid w:val="00AC1F72"/>
    <w:pPr>
      <w:spacing w:after="100"/>
      <w:ind w:left="200"/>
    </w:pPr>
    <w:rPr>
      <w:sz w:val="16"/>
    </w:rPr>
  </w:style>
  <w:style w:type="paragraph" w:styleId="TOC3">
    <w:name w:val="toc 3"/>
    <w:basedOn w:val="Normal"/>
    <w:next w:val="Normal"/>
    <w:autoRedefine/>
    <w:uiPriority w:val="39"/>
    <w:unhideWhenUsed/>
    <w:rsid w:val="00AC1F72"/>
    <w:pPr>
      <w:spacing w:after="100"/>
      <w:ind w:left="400"/>
    </w:pPr>
    <w:rPr>
      <w:sz w:val="16"/>
    </w:rPr>
  </w:style>
  <w:style w:type="paragraph" w:styleId="TOC4">
    <w:name w:val="toc 4"/>
    <w:basedOn w:val="Normal"/>
    <w:next w:val="Normal"/>
    <w:autoRedefine/>
    <w:uiPriority w:val="39"/>
    <w:semiHidden/>
    <w:unhideWhenUsed/>
    <w:rsid w:val="00AC1F72"/>
    <w:pPr>
      <w:spacing w:after="100"/>
      <w:ind w:left="600"/>
    </w:pPr>
    <w:rPr>
      <w:sz w:val="16"/>
    </w:rPr>
  </w:style>
  <w:style w:type="paragraph" w:styleId="TOC5">
    <w:name w:val="toc 5"/>
    <w:basedOn w:val="Normal"/>
    <w:next w:val="Normal"/>
    <w:autoRedefine/>
    <w:uiPriority w:val="39"/>
    <w:semiHidden/>
    <w:unhideWhenUsed/>
    <w:rsid w:val="00AC1F72"/>
    <w:pPr>
      <w:spacing w:after="100"/>
      <w:ind w:left="800"/>
    </w:pPr>
    <w:rPr>
      <w:sz w:val="16"/>
    </w:rPr>
  </w:style>
  <w:style w:type="paragraph" w:styleId="TOC6">
    <w:name w:val="toc 6"/>
    <w:basedOn w:val="Normal"/>
    <w:next w:val="Normal"/>
    <w:autoRedefine/>
    <w:uiPriority w:val="39"/>
    <w:semiHidden/>
    <w:unhideWhenUsed/>
    <w:rsid w:val="00AC1F72"/>
    <w:pPr>
      <w:spacing w:after="100"/>
      <w:ind w:left="1000"/>
    </w:pPr>
    <w:rPr>
      <w:sz w:val="16"/>
    </w:rPr>
  </w:style>
  <w:style w:type="numbering" w:styleId="1aiA" w:customStyle="1">
    <w:name w:val="1. / (a) / (i) / (A)"/>
    <w:uiPriority w:val="99"/>
    <w:rsid w:val="0000446E"/>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8927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image" Target="/media/image.jpg" Id="Rfd60f8a6e5cb4677" /><Relationship Type="http://schemas.openxmlformats.org/officeDocument/2006/relationships/image" Target="/media/image2.jpg" Id="R3b3af71b59ea45d5" /><Relationship Type="http://schemas.openxmlformats.org/officeDocument/2006/relationships/image" Target="/media/image3.jpg" Id="Re3a43358cf2e4645" /><Relationship Type="http://schemas.openxmlformats.org/officeDocument/2006/relationships/hyperlink" Target="https://resourcehub.bakermckenzie.com/en/-/media/fighting-domestic-violence/reports/reports/2021_fdv_singapore.pdf?rev=d9ae78ff79d74725a18787af4f896c5e&amp;sc_lang=en" TargetMode="External" Id="R907abc9115fd4a5e" /><Relationship Type="http://schemas.openxmlformats.org/officeDocument/2006/relationships/image" Target="/media/image4.jpg" Id="Rbb74218c25c74263" /><Relationship Type="http://schemas.openxmlformats.org/officeDocument/2006/relationships/hyperlink" Target="https://www.msf.gov.sg/policies/Strong-and-Stable-Families/Supporting-Families/Family-Violence/Pages/default.aspx" TargetMode="External" Id="R2021b5b2952140c6" /><Relationship Type="http://schemas.openxmlformats.org/officeDocument/2006/relationships/hyperlink" Target="https://www.police.gov.sg/media-room/news/20200514_others_enhancing_police_response_to_combat_family_violence" TargetMode="External" Id="Rc35b56a3621b4af1" /><Relationship Type="http://schemas.openxmlformats.org/officeDocument/2006/relationships/hyperlink" Target="https://www.familyjusticecourts.gov.sg/what-we-do/family-courts/family-protection" TargetMode="External" Id="R9d97ea37eca04ab8" /><Relationship Type="http://schemas.openxmlformats.org/officeDocument/2006/relationships/hyperlink" Target="https://www.childrensociety.org.sg/resources/front/template/scs/files/amendment-Monograph%205%20sexual%20abuse.pdf%20%20" TargetMode="External" Id="Ref4542eb48ab46d8" /><Relationship Type="http://schemas.openxmlformats.org/officeDocument/2006/relationships/hyperlink" Target="https://wecan.aware.org.sg/statistics-and-definitions/%23:~:text=1%20in%2010%20women%20in,AWARE's%20Sexual%20Assault%20Befrienders%20Service%20" TargetMode="External" Id="R2df0d3e83aaf4738" /><Relationship Type="http://schemas.openxmlformats.org/officeDocument/2006/relationships/hyperlink" Target="https://www.aware.org.sg/2010/12/domestic-violence/" TargetMode="External" Id="R9f9420b042404cdf" /><Relationship Type="http://schemas.openxmlformats.org/officeDocument/2006/relationships/hyperlink" Target="https://www.aware.org.sg/2020/06/aware-helpline-saw-record-calls-in-may-with-137-increase-in-family-violence-and-436-increase-in-emotional-and-psychological-distress-over-2019/" TargetMode="External" Id="Rc72ca44402a24b7d" /><Relationship Type="http://schemas.openxmlformats.org/officeDocument/2006/relationships/hyperlink" Target="https://www.aware.org.sg/training/wsh-site/14-statistics/" TargetMode="External" Id="Ree2b2d828adf49c6"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F534C2" w:rsidRDefault="00221808">
          <w:r w:rsidRPr="0077679D">
            <w:rPr>
              <w:rStyle w:val="PlaceholderText"/>
            </w:rPr>
            <w:t>Click or tap here to enter text.</w:t>
          </w:r>
        </w:p>
      </w:docPartBody>
    </w:docPart>
    <w:docPart>
      <w:docPartPr>
        <w:name w:val="A0AF05CB778C40DAA132D9B1AC8EB97E"/>
        <w:category>
          <w:name w:val="General"/>
          <w:gallery w:val="placeholder"/>
        </w:category>
        <w:types>
          <w:type w:val="bbPlcHdr"/>
        </w:types>
        <w:behaviors>
          <w:behavior w:val="content"/>
        </w:behaviors>
        <w:guid w:val="{66F167DE-438C-4B3F-AD73-40CDEEEF1E0F}"/>
      </w:docPartPr>
      <w:docPartBody>
        <w:p w:rsidR="005E6147" w:rsidRDefault="008C39EF" w:rsidP="008C39EF">
          <w:pPr>
            <w:pStyle w:val="A0AF05CB778C40DAA132D9B1AC8EB97E"/>
          </w:pPr>
          <w:r w:rsidRPr="0077679D">
            <w:rPr>
              <w:rStyle w:val="PlaceholderText"/>
            </w:rPr>
            <w:t>Click or tap here to enter text.</w:t>
          </w:r>
        </w:p>
      </w:docPartBody>
    </w:docPart>
    <w:docPart>
      <w:docPartPr>
        <w:name w:val="3816F6170ABC43BCBDB278015F7ED7B2"/>
        <w:category>
          <w:name w:val="General"/>
          <w:gallery w:val="placeholder"/>
        </w:category>
        <w:types>
          <w:type w:val="bbPlcHdr"/>
        </w:types>
        <w:behaviors>
          <w:behavior w:val="content"/>
        </w:behaviors>
        <w:guid w:val="{4809D032-F599-425F-B2DD-5DF71B222145}"/>
      </w:docPartPr>
      <w:docPartBody>
        <w:p w:rsidR="005E6147" w:rsidRDefault="008C39EF" w:rsidP="008C39EF">
          <w:pPr>
            <w:pStyle w:val="3816F6170ABC43BCBDB278015F7ED7B2"/>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D4BEECC0959C48F1AA1D9A0CCEB1EE0D"/>
        <w:category>
          <w:name w:val="General"/>
          <w:gallery w:val="placeholder"/>
        </w:category>
        <w:types>
          <w:type w:val="bbPlcHdr"/>
        </w:types>
        <w:behaviors>
          <w:behavior w:val="content"/>
        </w:behaviors>
        <w:guid w:val="{6187ABCF-F968-45DE-BC87-9BF4ACD202EC}"/>
      </w:docPartPr>
      <w:docPartBody>
        <w:p w:rsidR="005E6147" w:rsidRDefault="008C39EF" w:rsidP="008C39EF">
          <w:pPr>
            <w:pStyle w:val="D4BEECC0959C48F1AA1D9A0CCEB1EE0D"/>
          </w:pPr>
          <w:r w:rsidRPr="0077679D">
            <w:rPr>
              <w:rStyle w:val="PlaceholderText"/>
            </w:rPr>
            <w:t>Click or tap here to enter text.</w:t>
          </w:r>
        </w:p>
      </w:docPartBody>
    </w:docPart>
    <w:docPart>
      <w:docPartPr>
        <w:name w:val="7A3271F1CA7B4758B07266E2255DBF5C"/>
        <w:category>
          <w:name w:val="General"/>
          <w:gallery w:val="placeholder"/>
        </w:category>
        <w:types>
          <w:type w:val="bbPlcHdr"/>
        </w:types>
        <w:behaviors>
          <w:behavior w:val="content"/>
        </w:behaviors>
        <w:guid w:val="{48FD75EC-026E-46C8-A825-A2E99CC5DE7C}"/>
      </w:docPartPr>
      <w:docPartBody>
        <w:p w:rsidR="005E6147" w:rsidRDefault="008C39EF" w:rsidP="008C39EF">
          <w:pPr>
            <w:pStyle w:val="7A3271F1CA7B4758B07266E2255DBF5C"/>
          </w:pPr>
          <w:r w:rsidRPr="0077679D">
            <w:rPr>
              <w:rStyle w:val="PlaceholderText"/>
            </w:rPr>
            <w:t>Click or tap here to enter text.</w:t>
          </w:r>
        </w:p>
      </w:docPartBody>
    </w:docPart>
    <w:docPart>
      <w:docPartPr>
        <w:name w:val="21EB74C42DC04B5E95018E132FDE3B56"/>
        <w:category>
          <w:name w:val="General"/>
          <w:gallery w:val="placeholder"/>
        </w:category>
        <w:types>
          <w:type w:val="bbPlcHdr"/>
        </w:types>
        <w:behaviors>
          <w:behavior w:val="content"/>
        </w:behaviors>
        <w:guid w:val="{8631C0F4-0533-4F81-BE94-6ABDE84232CD}"/>
      </w:docPartPr>
      <w:docPartBody>
        <w:p w:rsidR="005E6147" w:rsidRDefault="008C39EF" w:rsidP="008C39EF">
          <w:pPr>
            <w:pStyle w:val="21EB74C42DC04B5E95018E132FDE3B56"/>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6DD963B540C343C08613D2C5F772A932"/>
        <w:category>
          <w:name w:val="General"/>
          <w:gallery w:val="placeholder"/>
        </w:category>
        <w:types>
          <w:type w:val="bbPlcHdr"/>
        </w:types>
        <w:behaviors>
          <w:behavior w:val="content"/>
        </w:behaviors>
        <w:guid w:val="{1D68D44D-DB56-46E8-8E6F-AC3134C9ADAC}"/>
      </w:docPartPr>
      <w:docPartBody>
        <w:p w:rsidR="005E6147" w:rsidRDefault="008C39EF" w:rsidP="008C39EF">
          <w:pPr>
            <w:pStyle w:val="6DD963B540C343C08613D2C5F772A932"/>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82C5090A-F1DB-4637-95F2-9607D8ECEBB1}"/>
      </w:docPartPr>
      <w:docPartBody>
        <w:p w:rsidR="008E2F4A" w:rsidRDefault="003B4B66">
          <w:r w:rsidRPr="00051056">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62ADE"/>
    <w:rsid w:val="00065653"/>
    <w:rsid w:val="000C59AA"/>
    <w:rsid w:val="00145D6B"/>
    <w:rsid w:val="00151DBE"/>
    <w:rsid w:val="00177734"/>
    <w:rsid w:val="00181E6F"/>
    <w:rsid w:val="001B4209"/>
    <w:rsid w:val="001B645C"/>
    <w:rsid w:val="00221808"/>
    <w:rsid w:val="002A1718"/>
    <w:rsid w:val="00354BBB"/>
    <w:rsid w:val="003B4B66"/>
    <w:rsid w:val="00571892"/>
    <w:rsid w:val="005E6147"/>
    <w:rsid w:val="007C533E"/>
    <w:rsid w:val="00870C2F"/>
    <w:rsid w:val="008C1645"/>
    <w:rsid w:val="008C39EF"/>
    <w:rsid w:val="008E2F4A"/>
    <w:rsid w:val="008F2DC5"/>
    <w:rsid w:val="00990F10"/>
    <w:rsid w:val="00B74E77"/>
    <w:rsid w:val="00D14D23"/>
    <w:rsid w:val="00DB1076"/>
    <w:rsid w:val="00E16C5A"/>
    <w:rsid w:val="00E45A92"/>
    <w:rsid w:val="00E9125D"/>
    <w:rsid w:val="00ED015A"/>
    <w:rsid w:val="00F078AC"/>
    <w:rsid w:val="00F53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B4B66"/>
    <w:rPr>
      <w:color w:val="808080"/>
    </w:rPr>
  </w:style>
  <w:style w:type="paragraph" w:customStyle="1" w:styleId="A0AF05CB778C40DAA132D9B1AC8EB97E">
    <w:name w:val="A0AF05CB778C40DAA132D9B1AC8EB97E"/>
    <w:rsid w:val="008C39EF"/>
  </w:style>
  <w:style w:type="paragraph" w:customStyle="1" w:styleId="3816F6170ABC43BCBDB278015F7ED7B2">
    <w:name w:val="3816F6170ABC43BCBDB278015F7ED7B2"/>
    <w:rsid w:val="008C39EF"/>
  </w:style>
  <w:style w:type="paragraph" w:customStyle="1" w:styleId="D4BEECC0959C48F1AA1D9A0CCEB1EE0D">
    <w:name w:val="D4BEECC0959C48F1AA1D9A0CCEB1EE0D"/>
    <w:rsid w:val="008C39EF"/>
  </w:style>
  <w:style w:type="paragraph" w:customStyle="1" w:styleId="7A3271F1CA7B4758B07266E2255DBF5C">
    <w:name w:val="7A3271F1CA7B4758B07266E2255DBF5C"/>
    <w:rsid w:val="008C39EF"/>
  </w:style>
  <w:style w:type="paragraph" w:customStyle="1" w:styleId="21EB74C42DC04B5E95018E132FDE3B56">
    <w:name w:val="21EB74C42DC04B5E95018E132FDE3B56"/>
    <w:rsid w:val="008C39EF"/>
  </w:style>
  <w:style w:type="paragraph" w:customStyle="1" w:styleId="6DD963B540C343C08613D2C5F772A932">
    <w:name w:val="6DD963B540C343C08613D2C5F772A932"/>
    <w:rsid w:val="008C39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9641B9A-23B7-4874-A0AF-B69226DA0B9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5531</TotalTime>
  <Pages>3</Pages>
  <Words>232</Words>
  <Characters>1325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69</cp:revision>
  <dcterms:created xsi:type="dcterms:W3CDTF">2020-06-09T19:54:00Z</dcterms:created>
  <dcterms:modified xsi:type="dcterms:W3CDTF">2021-06-02T18:24:00Z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