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Hydrogen Policy Tracker - Ukraine</w:t>
      </w:r>
      <w:r w:rsidR="00480329"/>
    </w:p>
    <w:p w:rsidRPr="00BC7873" w:rsidR="00BC7873" w:rsidP="00D354EF" w:rsidRDefault="00051AB4" w14:paraId="2476CC56" w14:textId="2FB25FA9">
      <w:pPr>
        <w:pStyle w:val="Title"/>
      </w:pPr>
      <w:r w:rsidRPr="00BC7873">
        <w:t>Hydrogen Developments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EE3035"/>
                  <w:sz w:val="24"/>
                </w:rPr>
                <w:t xml:space="preserve">Preliminary stage</w:t>
              </w:r>
            </w:p>
          </w:sdtContent>
        </w:sdt>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January 2025: </w:t>
              </w:r>
              <w:r>
                <w:t xml:space="preserve">The Gas TSO of Ukraine, along with several key organizations and companies, has signed a Memorandum of Understanding (MOU) to establish and support the implementation of the full end-to-end hydrogen value chain initiative “Ukraine–EU Hydrogen Corridor”.  The Ukraine–EU Hydrogen Corridor MOU aims to integrate Ukraine's renewable energy into the European market, enhancing energy security and creating jobs. The initiative involves producing renewable hydrogen in Ukraine and transporting it via pipelines to Central Europe, with completion expected post-2030.</w:t>
              </w:r>
            </w:p>
            <w:p>
              <w:pPr>
                <w:pStyle w:val="BodyText"/>
              </w:pPr>
              <w:r>
                <w:t xml:space="preserve">Source:</w:t>
              </w:r>
              <w:hyperlink w:history="true" r:id="Rbf2ad044ebef4bd8">
                <w:r>
                  <w:rPr>
                    <w:rStyle w:val="Hyperlink"/>
                  </w:rPr>
                  <w:t xml:space="preserve"> Incentive for critical minerals production and processing in Australia | Department of Industry Science and Resources</w:t>
                </w:r>
              </w:hyperlink>
            </w:p>
            <w:p>
              <w:pPr>
                <w:pStyle w:val="BodyText"/>
              </w:pPr>
              <w:r>
                <w:rPr>
                  <w:b/>
                </w:rPr>
                <w:t xml:space="preserve">2023:</w:t>
              </w:r>
              <w:r>
                <w:t xml:space="preserve"> Ukraine wants to develop its own hydrogen strategy which has been under discussion for quite some time. To contribute to the rapid launch of the hydrogen industry in Ukraine the Institute of Renewable energy of the National Academy of Sciences of Ukraine developed the Draft Hydrogen Strategy of Ukraine and presented it in the public domain for wide discussion.</w:t>
              </w:r>
            </w:p>
            <w:p>
              <w:pPr>
                <w:pStyle w:val="BodyText"/>
              </w:pPr>
              <w:r>
                <w:t xml:space="preserve">Source: </w:t>
              </w:r>
              <w:hyperlink w:history="true" r:id="Rdad2e7ea6ee74295">
                <w:r>
                  <w:rPr>
                    <w:rStyle w:val="Hyperlink"/>
                  </w:rPr>
                  <w:t xml:space="preserve">Hydrogen Strategy of Ukraine</w:t>
                </w:r>
              </w:hyperlink>
            </w:p>
            <w:p>
              <w:pPr>
                <w:pStyle w:val="BodyText"/>
              </w:pPr>
              <w:r>
                <w:rPr>
                  <w:b/>
                </w:rPr>
                <w:t xml:space="preserve">June 2021:</w:t>
              </w:r>
              <w:r>
                <w:t xml:space="preserve"> Ukraine will launch its first pilot hydrogen projects in 2022. As reported, according to the State Agency on Energy Efficiency and Energy Saving, Ukraine can produce an average of 5.5 billion cubic meters of green hydrogen per year. In 2020, the European Union approved the hydrogen strategy for a climate-neutral Europe by 2050, identifying Ukraine as a priority partner due to its green hydrogen production potential and the availability of infrastructure linked with the EU. </w:t>
              </w:r>
            </w:p>
            <w:p>
              <w:pPr>
                <w:pStyle w:val="BodyText"/>
              </w:pPr>
              <w:r>
                <w:t xml:space="preserve">Source: </w:t>
              </w:r>
              <w:hyperlink w:history="true" r:id="Ra9a6172605e444c7">
                <w:r>
                  <w:rPr>
                    <w:rStyle w:val="Hyperlink"/>
                    <w:b/>
                  </w:rPr>
                  <w:t xml:space="preserve">LexisNexis</w:t>
                </w:r>
              </w:hyperlink>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https://resourcehub.bakermckenzie.com/en/resources/hydrogen-heat-map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industry.gov.au/news/incentive-critical-minerals-production-and-processing-australia" TargetMode="External" Id="Rbf2ad044ebef4bd8" /><Relationship Type="http://schemas.openxmlformats.org/officeDocument/2006/relationships/hyperlink" Target="https://www.ive.org.ua/?page_id=3856&amp;amp;lang=en" TargetMode="External" Id="Rdad2e7ea6ee74295" /><Relationship Type="http://schemas.openxmlformats.org/officeDocument/2006/relationships/hyperlink" Target="https://www.newsdesk.lexisnexis.com/ndClick/?p=aHR0cHM6Ly93d3cubmV3c2Rlc2subGV4aXNuZXhpcy5jb20vYXJ0aWNsZS80NTE2ODMxMzQ3OC5odG1sP2hsaD1kMGYzNmRiNiZmaWQ9MTA4NzQzNSZjaWQ9TVRBM016WTMmdWlkPU1qQTFORGcx&amp;amp;a=45168313478&amp;amp;f=TmV3cw&amp;amp;s=ZXhwb3J0&amp;amp;u=YW5uYS5ncmFudEBiYWtlcm1ja2VuemllLmNvbQ&amp;amp;cn=QmFrZXIgJiBNY0tlbnppZSBMTFA&amp;amp;ci=107367&amp;amp;i=687&amp;amp;si=135060&amp;amp;fmi=658020720&amp;amp;e=VWtyYWluaWFuIE5hdGlvbmFsIE5ld3MgQWdlbmN5&amp;amp;d=205485&amp;amp;t=3&amp;amp;h=1&amp;amp;mbc=Q1QzL2E9NDUxNjgzMTM0NzgmcD0xNGUmdj0xJmhsaD1kMGYzNmRiNiZmaWQ9MTA4NzQzNSZ4PXJEQ2g3OWxYOEhQZDl5eEVWZHRva1EmdTE9TkQmdTI9dXAtdXJuOnVzZXI6UEE2Mjk3NTQ0&amp;amp;fi=1087435&amp;amp;wa=1&amp;amp;ac=&amp;amp;ck=8f46b704f94a1e98cd29af3103146ea8" TargetMode="External" Id="Ra9a6172605e444c7"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