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Hydrogen Policy Tracker - Austria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Hydrogen Developments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EBA51E"/>
                      <w:sz w:val="24"/>
                    </w:rPr>
                    <w:t xml:space="preserve">Development stage</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May 2024:</w:t>
                  </w:r>
                  <w:r>
                    <w:t xml:space="preserve"> Austria's government has agreed on a law to subsidize renewable hydrogen production. The law anticipates allocating EUR 400 million to projects through a competitive bidding process as fixed premium subsidies over a 10-year period in 2024. In 2025-26, another EUR 420 million is planned to be made available.</w:t>
                  </w:r>
                </w:p>
                <w:p>
                  <w:pPr>
                    <w:pStyle w:val="BodyText"/>
                  </w:pPr>
                  <w:r>
                    <w:t xml:space="preserve">Source: </w:t>
                  </w:r>
                  <w:hyperlink w:history="true" r:id="Rd0a8b3c43f92422c">
                    <w:r>
                      <w:rPr>
                        <w:rStyle w:val="Hyperlink"/>
                      </w:rPr>
                      <w:t xml:space="preserve">Austria Advances Hydrogen Subsidy Law</w:t>
                    </w:r>
                  </w:hyperlink>
                </w:p>
                <w:p>
                  <w:pPr>
                    <w:pStyle w:val="BodyText"/>
                  </w:pPr>
                  <w:r>
                    <w:rPr>
                      <w:b/>
                    </w:rPr>
                    <w:t xml:space="preserve">2022:</w:t>
                  </w:r>
                  <w:r>
                    <w:t xml:space="preserve"> Climate-neutral hydrogen is key to reach Austria's goal of climate neutrality by 2040 and is a sustainable option for Austria to ensure a secure supply in the future and move away from fossil gas.</w:t>
                  </w:r>
                </w:p>
                <w:p>
                  <w:pPr>
                    <w:pStyle w:val="BodyText"/>
                  </w:pPr>
                  <w:r>
                    <w:t xml:space="preserve">Source: </w:t>
                  </w:r>
                  <w:hyperlink w:history="true" r:id="Re9ebd799cb0e496c">
                    <w:r>
                      <w:rPr>
                        <w:rStyle w:val="Hyperlink"/>
                      </w:rPr>
                      <w:t xml:space="preserve">Hydrogen Strategy of Austria</w:t>
                    </w:r>
                  </w:hyperlink>
                </w:p>
                <w:p>
                  <w:pPr>
                    <w:pStyle w:val="BodyText"/>
                  </w:pPr>
                  <w:r>
                    <w:rPr>
                      <w:b/>
                    </w:rPr>
                    <w:t xml:space="preserve">March 2022: </w:t>
                  </w:r>
                  <w:r>
                    <w:t xml:space="preserve">The UAE Ministry of Industry and Advanced Technology signed a Memorandum of Understanding with the Federal Ministry of Finance of the Republic of Austria for a comprehensive collaboration in the hydrogen technology industry. The objective is to build a long-term, reliable, and mutually beneficial partnership for shared and common goals. Additionally, the collaboration will develop a joint roadmap to support the acceleration of the use of hydrogen in key sectors such as utilities, mobility and industry, through their respective operating companies.</w:t>
                  </w:r>
                </w:p>
                <w:p>
                  <w:pPr>
                    <w:pStyle w:val="BodyText"/>
                  </w:pPr>
                  <w:r>
                    <w:t xml:space="preserve">Source: </w:t>
                  </w:r>
                  <w:hyperlink w:history="true" r:id="Re4f6c761faa245b8">
                    <w:r>
                      <w:rPr>
                        <w:rStyle w:val="Hyperlink"/>
                      </w:rPr>
                      <w:t xml:space="preserve">UAE and Austria sign MOU</w:t>
                    </w:r>
                  </w:hyperlink>
                </w:p>
                <w:p>
                  <w:pPr>
                    <w:pStyle w:val="BodyText"/>
                  </w:pPr>
                  <w:r>
                    <w:rPr>
                      <w:b/>
                    </w:rPr>
                    <w:t xml:space="preserve">March 2019: </w:t>
                  </w:r>
                  <w:r>
                    <w:t xml:space="preserve">The development of a hydrogen strategy by the government with industry kicked off.</w:t>
                  </w:r>
                </w:p>
                <w:p>
                  <w:pPr>
                    <w:pStyle w:val="BodyText"/>
                  </w:pPr>
                  <w:r>
                    <w:t xml:space="preserve">Sources: </w:t>
                  </w:r>
                  <w:r>
                    <w:br/>
                  </w:r>
                  <w:hyperlink w:history="true" r:id="R65cd147fcdfd4199">
                    <w:r>
                      <w:rPr>
                        <w:rStyle w:val="Hyperlink"/>
                      </w:rPr>
                      <w:t xml:space="preserve">Austrian Minister Kostinger Launches The Development Of A Hydrogen Strategy</w:t>
                    </w:r>
                  </w:hyperlink>
                  <w:r>
                    <w:br/>
                  </w:r>
                  <w:hyperlink w:history="true" r:id="Rdbe9b351b0e44955">
                    <w:r>
                      <w:rPr>
                        <w:rStyle w:val="Hyperlink"/>
                      </w:rPr>
                      <w:t xml:space="preserve">Austrian hydrogen strategy - Kick-off event for the Austrian hydrogen strategy in  the House of Industry</w:t>
                    </w:r>
                  </w:hyperlink>
                  <w:r>
                    <w:br/>
                  </w:r>
                  <w:hyperlink w:history="true" r:id="Raf50c766590d4152">
                    <w:r>
                      <w:rPr>
                        <w:rStyle w:val="Hyperlink"/>
                      </w:rPr>
                      <w:t xml:space="preserve">Köstinger: The climate and energy strategy marks the end of the fossil era</w:t>
                    </w:r>
                  </w:hyperlink>
                  <w:r>
                    <w:br/>
                  </w:r>
                  <w:hyperlink w:history="true" r:id="Rb5543fa56a014a71">
                    <w:r>
                      <w:rPr>
                        <w:rStyle w:val="Hyperlink"/>
                      </w:rPr>
                      <w:t xml:space="preserve">Bundesministerium Landwirtschaft, Regionen und Tourismus - publications (environment)</w:t>
                    </w:r>
                  </w:hyperlink>
                </w:p>
                <w:p>
                  <w:pPr>
                    <w:pStyle w:val="BodyText"/>
                  </w:pPr>
                  <w:r>
                    <w:rPr>
                      <w:b/>
                    </w:rPr>
                    <w:t xml:space="preserve">April 2018</w:t>
                  </w:r>
                  <w:r>
                    <w:t xml:space="preserve">: The government released #mission2030 - Austrian Climate and Energy Strategy, which included boosting infrastructure for hydrogen and a flagship project centered on renewable hydrogen and biomethane.</w:t>
                  </w:r>
                </w:p>
                <w:p>
                  <w:pPr>
                    <w:pStyle w:val="BodyText"/>
                  </w:pPr>
                  <w:r>
                    <w:t xml:space="preserve">Source: </w:t>
                  </w:r>
                  <w:hyperlink w:history="true" r:id="R7eee9d3d57354549">
                    <w:r>
                      <w:rPr>
                        <w:rStyle w:val="Hyperlink"/>
                      </w:rPr>
                      <w:t xml:space="preserve">#Mission2030 - Austrian Climate and Energy Strategy</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Sources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7b3af6319bb64094">
                    <w:r>
                      <w:rPr>
                        <w:rStyle w:val="Hyperlink"/>
                      </w:rPr>
                      <w:t xml:space="preserve">Austria Advances Hydrogen Subsidy Law</w:t>
                    </w:r>
                  </w:hyperlink>
                </w:p>
                <w:p>
                  <w:pPr>
                    <w:pStyle w:val="BodyText"/>
                  </w:pPr>
                  <w:hyperlink w:history="true" r:id="R922a8608275f4071">
                    <w:r>
                      <w:rPr>
                        <w:rStyle w:val="Hyperlink"/>
                      </w:rPr>
                      <w:t xml:space="preserve">Hydrogen Strategy of Austria</w:t>
                    </w:r>
                  </w:hyperlink>
                </w:p>
                <w:p>
                  <w:pPr>
                    <w:pStyle w:val="BodyText"/>
                  </w:pPr>
                  <w:hyperlink w:history="true" r:id="Racd5b7c0b25a43af">
                    <w:r>
                      <w:rPr>
                        <w:rStyle w:val="Hyperlink"/>
                      </w:rPr>
                      <w:t xml:space="preserve">UAE and Austria sign MOU</w:t>
                    </w:r>
                  </w:hyperlink>
                </w:p>
                <w:p>
                  <w:pPr>
                    <w:pStyle w:val="BodyText"/>
                  </w:pPr>
                  <w:hyperlink w:history="true" r:id="Rd3e3bef883934743">
                    <w:r>
                      <w:rPr>
                        <w:rStyle w:val="Hyperlink"/>
                      </w:rPr>
                      <w:t xml:space="preserve">Austrian Minister Kostinger Launches The Development Of A Hydrogen Strategy</w:t>
                    </w:r>
                  </w:hyperlink>
                </w:p>
                <w:p>
                  <w:pPr>
                    <w:pStyle w:val="BodyText"/>
                  </w:pPr>
                  <w:hyperlink w:history="true" r:id="Rf0af1b02caf843bf">
                    <w:r>
                      <w:rPr>
                        <w:rStyle w:val="Hyperlink"/>
                      </w:rPr>
                      <w:t xml:space="preserve">Austrian hydrogen strategy - Kick-off event for the Austrian hydrogen strategy in  the House of Industry</w:t>
                    </w:r>
                  </w:hyperlink>
                </w:p>
                <w:p>
                  <w:pPr>
                    <w:pStyle w:val="BodyText"/>
                  </w:pPr>
                  <w:hyperlink w:history="true" r:id="R695d1278d2b64e9c">
                    <w:r>
                      <w:rPr>
                        <w:rStyle w:val="Hyperlink"/>
                      </w:rPr>
                      <w:t xml:space="preserve">Köstinger: The climate and energy strategy marks the end of the fossil era</w:t>
                    </w:r>
                  </w:hyperlink>
                </w:p>
                <w:p>
                  <w:pPr>
                    <w:pStyle w:val="BodyText"/>
                  </w:pPr>
                  <w:hyperlink w:history="true" r:id="Rcbfcf89d2d5b4df1">
                    <w:r>
                      <w:rPr>
                        <w:rStyle w:val="Hyperlink"/>
                      </w:rPr>
                      <w:t xml:space="preserve">Bundesministerium Landwirtschaft, Regionen und Tourismus - publications (environment)</w:t>
                    </w:r>
                  </w:hyperlink>
                </w:p>
                <w:p>
                  <w:pPr>
                    <w:pStyle w:val="BodyText"/>
                  </w:pPr>
                  <w:hyperlink w:history="true" r:id="Rfc047f1abafe4585">
                    <w:r>
                      <w:rPr>
                        <w:rStyle w:val="Hyperlink"/>
                      </w:rPr>
                      <w:t xml:space="preserve">#Mission2030 - Austrian Climate and Energy Strategy</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https://resourcehub.bakermckenzie.com/en/resources/hydrogen-heat-map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argusmedia.com/en/news-and-insights/latest-market-news/2568856-austria-advances-hydrogen-subsidy-law" TargetMode="External" Id="R7b3af6319bb64094" /><Relationship Type="http://schemas.openxmlformats.org/officeDocument/2006/relationships/hyperlink" Target="https://www.bmk.gv.at/themen/energie/energieversorgung/wasserstoff/strategie.html" TargetMode="External" Id="R922a8608275f4071" /><Relationship Type="http://schemas.openxmlformats.org/officeDocument/2006/relationships/hyperlink" Target="https://moiat.gov.ae/en/media-center/news/2022/03/08/uae-austria" TargetMode="External" Id="Racd5b7c0b25a43af" /><Relationship Type="http://schemas.openxmlformats.org/officeDocument/2006/relationships/hyperlink" Target="https://fuelcellsworks.com/news/austrian-minister-kostinger-launches-the-development-of-a-hydrogen-strategy/" TargetMode="External" Id="Rd3e3bef883934743" /><Relationship Type="http://schemas.openxmlformats.org/officeDocument/2006/relationships/hyperlink" Target="https://www.bmlrt.gv.at/energie-bergbau/energie/Oesterreichische-Wasserstoffstrategie.html" TargetMode="External" Id="Rf0af1b02caf843bf" /><Relationship Type="http://schemas.openxmlformats.org/officeDocument/2006/relationships/hyperlink" Target="http://https/www.bmlrt.gv.at/service/presse/energie/2018/mission2030-ist-Grundstein-f-r-das-Erreichen-der-Klimaziele-bis-2030.html" TargetMode="External" Id="R695d1278d2b64e9c" /><Relationship Type="http://schemas.openxmlformats.org/officeDocument/2006/relationships/hyperlink" Target="https://www.bmnt.gv.at/service/publikationen/umwelt/mission-2030-austrian-climate-and-energy-strategy.html" TargetMode="External" Id="Rcbfcf89d2d5b4df1" /><Relationship Type="http://schemas.openxmlformats.org/officeDocument/2006/relationships/hyperlink" Target="https://mission2030.info/wp-content/uploads/2018/10/Klima-Energiestrategie_en.pdf" TargetMode="External" Id="Rfc047f1abafe4585" /><Relationship Type="http://schemas.openxmlformats.org/officeDocument/2006/relationships/hyperlink" Target="https://www.argusmedia.com/en/news-and-insights/latest-market-news/2568856-austria-advances-hydrogen-subsidy-law" TargetMode="External" Id="Rd0a8b3c43f92422c" /><Relationship Type="http://schemas.openxmlformats.org/officeDocument/2006/relationships/hyperlink" Target="https://www.bmk.gv.at/themen/energie/energieversorgung/wasserstoff/strategie.html" TargetMode="External" Id="Re9ebd799cb0e496c" /><Relationship Type="http://schemas.openxmlformats.org/officeDocument/2006/relationships/hyperlink" Target="https://moiat.gov.ae/en/media-center/news/2022/03/08/uae-austria" TargetMode="External" Id="Re4f6c761faa245b8" /><Relationship Type="http://schemas.openxmlformats.org/officeDocument/2006/relationships/hyperlink" Target="https://fuelcellsworks.com/news/austrian-minister-kostinger-launches-the-development-of-a-hydrogen-strategy/" TargetMode="External" Id="R65cd147fcdfd4199" /><Relationship Type="http://schemas.openxmlformats.org/officeDocument/2006/relationships/hyperlink" Target="https://www.bmlrt.gv.at/energie-bergbau/energie/Oesterreichische-Wasserstoffstrategie.html" TargetMode="External" Id="Rdbe9b351b0e44955" /><Relationship Type="http://schemas.openxmlformats.org/officeDocument/2006/relationships/hyperlink" Target="http://https/www.bmlrt.gv.at/service/presse/energie/2018/mission2030-ist-Grundstein-f-r-das-Erreichen-der-Klimaziele-bis-2030.html" TargetMode="External" Id="Raf50c766590d4152" /><Relationship Type="http://schemas.openxmlformats.org/officeDocument/2006/relationships/hyperlink" Target="https://www.bmnt.gv.at/service/publikationen/umwelt/mission-2030-austrian-climate-and-energy-strategy.html" TargetMode="External" Id="Rb5543fa56a014a71" /><Relationship Type="http://schemas.openxmlformats.org/officeDocument/2006/relationships/hyperlink" Target="https://mission2030.info/wp-content/uploads/2018/10/Klima-Energiestrategie_en.pdf" TargetMode="External" Id="R7eee9d3d5735454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