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Borsa Italiana</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Borsa Italiana S.p.A. (Borsa Italiana) is responsible for the organization and management of the Italian stock exchange and following a merger, effective 29 April 2021, is part of the Euronext Group. Borsa Italiana manages five regulated markets:</w:t>
              </w:r>
            </w:p>
            <w:p>
              <w:pPr>
                <w:pStyle w:val="BodyText"/>
              </w:pPr>
              <w:pPr>
                <w:pStyle w:val="ListParagraph"/>
                <w:numPr>
                  <w:ilvl w:val="0"/>
                  <w:numId w:val="9"/>
                </w:numPr>
              </w:pPr>
              <w:r>
                <w:t xml:space="preserve">The Euronext Milan - EXM (formerly known as </w:t>
              </w:r>
              <w:r>
                <w:rPr>
                  <w:i/>
                </w:rPr>
                <w:t xml:space="preserve">Mercato Telematico Azionario</w:t>
              </w:r>
              <w:r>
                <w:t xml:space="preserve">, or MTA), where, among other things, shares, </w:t>
              </w:r>
              <w:r>
                <w:rPr>
                  <w:color w:val="000000"/>
                </w:rPr>
                <w:t xml:space="preserve">convertible bonds, warrant and option rights are traded</w:t>
              </w:r>
              <w:r>
                <w:t xml:space="preserve">.</w:t>
              </w:r>
            </w:p>
            <w:p>
              <w:pPr>
                <w:pStyle w:val="BodyText"/>
              </w:pPr>
              <w:pPr>
                <w:pStyle w:val="ListParagraph"/>
                <w:numPr>
                  <w:ilvl w:val="0"/>
                  <w:numId w:val="9"/>
                </w:numPr>
              </w:pPr>
              <w:r>
                <w:t xml:space="preserve">The Euronext MIV Milan - MIV (formerly known as </w:t>
              </w:r>
              <w:r>
                <w:rPr>
                  <w:i/>
                </w:rPr>
                <w:t xml:space="preserve">Mercato degli Investment Vehicles</w:t>
              </w:r>
              <w:r>
                <w:t xml:space="preserve">), where, among other things, shares or units of alternative investment funds, special investment vehicles and SIIQ, convertible bonds, warrant and option rights issued by such subjects are traded. </w:t>
              </w:r>
            </w:p>
            <w:p>
              <w:pPr>
                <w:pStyle w:val="BodyText"/>
              </w:pPr>
              <w:pPr>
                <w:pStyle w:val="ListParagraph"/>
                <w:numPr>
                  <w:ilvl w:val="0"/>
                  <w:numId w:val="9"/>
                </w:numPr>
              </w:pPr>
              <w:r>
                <w:t xml:space="preserve">The </w:t>
              </w:r>
              <w:r>
                <w:rPr>
                  <w:i/>
                </w:rPr>
                <w:t xml:space="preserve">Mercato Telematico delle Obbligazioni - </w:t>
              </w:r>
              <w:r>
                <w:t xml:space="preserve">MOT, where, among other things, government bonds, eurobonds, non-convertible bonds and capital market instruments are traded.</w:t>
              </w:r>
            </w:p>
            <w:p>
              <w:pPr>
                <w:pStyle w:val="BodyText"/>
              </w:pPr>
              <w:pPr>
                <w:pStyle w:val="ListParagraph"/>
                <w:numPr>
                  <w:ilvl w:val="0"/>
                  <w:numId w:val="9"/>
                </w:numPr>
              </w:pPr>
              <w:r>
                <w:t xml:space="preserve">The </w:t>
              </w:r>
              <w:r>
                <w:rPr>
                  <w:i/>
                </w:rPr>
                <w:t xml:space="preserve">Mercato degli Strumenti Derivati</w:t>
              </w:r>
              <w:r>
                <w:t xml:space="preserve"> – Euronext Derivatives Milan, where certain derivative agreements are traded. </w:t>
              </w:r>
            </w:p>
            <w:p>
              <w:pPr>
                <w:pStyle w:val="BodyText"/>
              </w:pPr>
              <w:pPr>
                <w:pStyle w:val="ListParagraph"/>
                <w:numPr>
                  <w:ilvl w:val="0"/>
                  <w:numId w:val="9"/>
                </w:numPr>
              </w:pPr>
              <w:r>
                <w:t xml:space="preserve">The</w:t>
              </w:r>
              <w:r>
                <w:rPr>
                  <w:i/>
                </w:rPr>
                <w:t xml:space="preserve"> Mercato telematico degli ETF e degli ETC/ETN - ETFplus, wher</w:t>
              </w:r>
              <w:r>
                <w:t xml:space="preserve">e, among other things, financial instruments whose value is linked to the prices of the underlying assets are traded.</w:t>
              </w:r>
            </w:p>
            <w:p>
              <w:pPr>
                <w:pStyle w:val="BodyText"/>
              </w:pPr>
              <w:r>
                <w:t xml:space="preserve">In addition, Borsa Italiana manages seven multilateral trading facilities:</w:t>
              </w:r>
            </w:p>
            <w:p>
              <w:pPr>
                <w:pStyle w:val="BodyText"/>
              </w:pPr>
              <w:pPr>
                <w:pStyle w:val="ListParagraph"/>
                <w:numPr>
                  <w:ilvl w:val="0"/>
                  <w:numId w:val="10"/>
                </w:numPr>
              </w:pPr>
              <w:r>
                <w:t xml:space="preserve">The </w:t>
              </w:r>
              <w:r>
                <w:rPr>
                  <w:i/>
                </w:rPr>
                <w:t xml:space="preserve">Euronext Growth Milan</w:t>
              </w:r>
              <w:r>
                <w:t xml:space="preserve"> (EGM) where, primarily, shares of small and medium enterprises are traded. </w:t>
              </w:r>
            </w:p>
            <w:p>
              <w:pPr>
                <w:pStyle w:val="BodyText"/>
              </w:pPr>
              <w:pPr>
                <w:pStyle w:val="ListParagraph"/>
                <w:numPr>
                  <w:ilvl w:val="0"/>
                  <w:numId w:val="10"/>
                </w:numPr>
              </w:pPr>
              <w:r>
                <w:t xml:space="preserve">The </w:t>
              </w:r>
              <w:r>
                <w:rPr>
                  <w:i/>
                </w:rPr>
                <w:t xml:space="preserve">Mercato Euronext Access Milan</w:t>
              </w:r>
              <w:r>
                <w:t xml:space="preserve">, where, among other things, certain bond instruments and capital market instruments are traded.</w:t>
              </w:r>
            </w:p>
            <w:p>
              <w:pPr>
                <w:pStyle w:val="BodyText"/>
              </w:pPr>
              <w:pPr>
                <w:pStyle w:val="ListParagraph"/>
                <w:numPr>
                  <w:ilvl w:val="0"/>
                  <w:numId w:val="10"/>
                </w:numPr>
              </w:pPr>
              <w:r>
                <w:rPr>
                  <w:color w:val="000000"/>
                </w:rPr>
                <w:t xml:space="preserve">The</w:t>
              </w:r>
              <w:r>
                <w:rPr>
                  <w:i/>
                  <w:color w:val="000000"/>
                </w:rPr>
                <w:t xml:space="preserve"> Mercato Borsa Italiana Global Equity Market (Bit GEM) </w:t>
              </w:r>
              <w:r>
                <w:t xml:space="preserve">where shares, depository receipts and other security listed on an OECD market are traded.</w:t>
              </w:r>
            </w:p>
            <w:p>
              <w:pPr>
                <w:pStyle w:val="BodyText"/>
              </w:pPr>
              <w:pPr>
                <w:pStyle w:val="ListParagraph"/>
                <w:numPr>
                  <w:ilvl w:val="0"/>
                  <w:numId w:val="10"/>
                </w:numPr>
              </w:pPr>
              <w:r>
                <w:t xml:space="preserve">The </w:t>
              </w:r>
              <w:r>
                <w:rPr>
                  <w:i/>
                </w:rPr>
                <w:t xml:space="preserve">Mercato TAH</w:t>
              </w:r>
              <w:r>
                <w:t xml:space="preserve"> where, between 6pm and 8.30pm, </w:t>
              </w:r>
              <w:r>
                <w:t xml:space="preserve">shares, depository receipts and other security listed on a Euronext market are traded</w:t>
              </w:r>
              <w:r>
                <w:t xml:space="preserve">.</w:t>
              </w:r>
            </w:p>
            <w:p>
              <w:pPr>
                <w:pStyle w:val="BodyText"/>
              </w:pPr>
              <w:pPr>
                <w:pStyle w:val="ListParagraph"/>
                <w:numPr>
                  <w:ilvl w:val="0"/>
                  <w:numId w:val="10"/>
                </w:numPr>
              </w:pPr>
              <w:r>
                <w:t xml:space="preserve">The </w:t>
              </w:r>
              <w:r>
                <w:rPr>
                  <w:i/>
                </w:rPr>
                <w:t xml:space="preserve">Mercato SeDeX</w:t>
              </w:r>
              <w:r>
                <w:t xml:space="preserve"> where securitized derivative financial instruments are traded.</w:t>
              </w:r>
            </w:p>
            <w:p>
              <w:pPr>
                <w:pStyle w:val="BodyText"/>
              </w:pPr>
              <w:pPr>
                <w:pStyle w:val="ListParagraph"/>
                <w:numPr>
                  <w:ilvl w:val="0"/>
                  <w:numId w:val="10"/>
                </w:numPr>
              </w:pPr>
              <w:r>
                <w:t xml:space="preserve">The </w:t>
              </w:r>
              <w:r>
                <w:rPr>
                  <w:i/>
                </w:rPr>
                <w:t xml:space="preserve">Mercato ATFund</w:t>
              </w:r>
              <w:r>
                <w:t xml:space="preserve"> where open-end collective investment undertakings are traded.</w:t>
              </w:r>
            </w:p>
            <w:p>
              <w:pPr>
                <w:pStyle w:val="BodyText"/>
              </w:pPr>
              <w:pPr>
                <w:pStyle w:val="ListParagraph"/>
                <w:numPr>
                  <w:ilvl w:val="0"/>
                  <w:numId w:val="10"/>
                </w:numPr>
              </w:pPr>
              <w:r>
                <w:t xml:space="preserve">The </w:t>
              </w:r>
              <w:r>
                <w:rPr>
                  <w:i/>
                </w:rPr>
                <w:t xml:space="preserve">Mercato EuroTLX</w:t>
              </w:r>
              <w:r>
                <w:t xml:space="preserve"> where shares, certificates representing shares, covered warrants, certificates, bonds and other debt securities (including financial instruments granting voting rights, structured bonds, covered bonds and governmental bonds) are traded.</w:t>
              </w:r>
            </w:p>
            <w:p>
              <w:pPr>
                <w:pStyle w:val="BodyText"/>
              </w:pPr>
              <w:pPr>
                <w:spacing w:after="220"/>
              </w:pPr>
              <w:r>
                <w:t xml:space="preserve">This summary only relates to shares admitted on the EXM, which is Borsa Italiana's main market for medium and large issuers. </w:t>
              </w:r>
            </w:p>
            <w:p>
              <w:pPr>
                <w:pStyle w:val="BodyText"/>
              </w:pPr>
              <w:pPr>
                <w:spacing w:after="220"/>
              </w:pPr>
              <w:r>
                <w:t xml:space="preserve">The regulatory framework applicable to EXM-listed companies is comprehensive and includes globally recognized standards of regulation and corporate governance. As a result, a listing on the EXM demonstrates a company's commitment to compliance with high regulatory standards and provides companies with the means to access capital from the widest set of investors. </w:t>
              </w:r>
            </w:p>
            <w:p>
              <w:pPr>
                <w:pStyle w:val="BodyText"/>
              </w:pPr>
              <w:pPr>
                <w:spacing w:after="220"/>
              </w:pPr>
              <w:r>
                <w:t xml:space="preserve">Besides the ordinary segment, the EXM has one segment, the Euronext STAR Milan segment, which is dedicated to medium-size companies which satisfy particular requirements regarding disclosure, market communication, liquidity and corporate governance.</w:t>
              </w:r>
            </w:p>
            <w:p>
              <w:pPr>
                <w:pStyle w:val="BodyText"/>
              </w:pPr>
              <w:pPr>
                <w:spacing w:after="220"/>
              </w:pPr>
              <w:r>
                <w:t xml:space="preserve">The EXM is the Borsa Italiana's principal market for listed companies from Italy and abroad. The relevant regulatory authority for a listing on the EXM is the Italian Securities and Exchange Commission (</w:t>
              </w:r>
              <w:r>
                <w:rPr>
                  <w:i/>
                </w:rPr>
                <w:t xml:space="preserve">Commissione Nazionale per le Società e la Borsa</w:t>
              </w:r>
              <w:r>
                <w:t xml:space="preserve"> or CONSOB) in its capacity as the Italian Listing Authority. Borsa Italiana must also give its approval on the listing. Typically, Borsa Italiana and CONSOB co-operate in assessing listing requests.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