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Overview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Overview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following M&amp;A transactions have been conducted in Luxembourg in the past few years:</w:t>
              </w:r>
            </w:p>
            <w:p>
              <w:pPr>
                <w:pStyle w:val="BodyText"/>
              </w:pPr>
              <w:pPr>
                <w:pStyle w:val="ListParagraph"/>
                <w:numPr>
                  <w:ilvl w:val="0"/>
                  <w:numId w:val="9"/>
                </w:numPr>
              </w:pPr>
              <w:r>
                <w:t xml:space="preserve">A Derogation regarding the requirement of Article 5 (1) of the Takeover Law in 2024 to launch a takeover bid for the shares of SMG Technology Acceleration SE in the context of the of the business combination between SMG Technology Acceleration SE and BigRep GmbH. </w:t>
              </w:r>
            </w:p>
            <w:p>
              <w:pPr>
                <w:pStyle w:val="BodyText"/>
              </w:pPr>
              <w:pPr>
                <w:pStyle w:val="ListParagraph"/>
                <w:numPr>
                  <w:ilvl w:val="0"/>
                  <w:numId w:val="9"/>
                </w:numPr>
              </w:pPr>
              <w:r>
                <w:t xml:space="preserve">A Derogation regarding the requirement of Article 5 (1) of the Takeover Law in 2023 to launch a takeover bid for the shares of 468 SPAC II SE in the context of the business combination between 468 SPAC II SE and Marley Spoon SE </w:t>
              </w:r>
            </w:p>
            <w:p>
              <w:pPr>
                <w:pStyle w:val="BodyText"/>
              </w:pPr>
              <w:pPr>
                <w:pStyle w:val="ListParagraph"/>
                <w:numPr>
                  <w:ilvl w:val="0"/>
                  <w:numId w:val="9"/>
                </w:numPr>
              </w:pPr>
              <w:r>
                <w:t xml:space="preserve">A Derogation regarding the requirement of Article 5 (1) of the Takeover Law in 2023 to launch a takeover bid for the shares of GFJ ESG Acquisition I SE in the context of the business combination between GFJ ESG Acquisition I SE and learnd Limited.</w:t>
              </w:r>
            </w:p>
            <w:p>
              <w:pPr>
                <w:pStyle w:val="BodyText"/>
              </w:pPr>
              <w:pPr>
                <w:pStyle w:val="ListParagraph"/>
                <w:numPr>
                  <w:ilvl w:val="0"/>
                  <w:numId w:val="9"/>
                </w:numPr>
              </w:pPr>
              <w:r>
                <w:t xml:space="preserve">A Derogation regarding the requirement of Article 5 (1) of the Takeover Law in 2023 to launch a takeover bid for the shares of Odyssey Acquisition S.A. in the context of the business combination between Odyssey Acquisition S.A. and BenevolentAI Limited.</w:t>
              </w:r>
            </w:p>
            <w:p>
              <w:pPr>
                <w:pStyle w:val="BodyText"/>
              </w:pPr>
              <w:pPr>
                <w:pStyle w:val="ListParagraph"/>
                <w:numPr>
                  <w:ilvl w:val="0"/>
                  <w:numId w:val="9"/>
                </w:numPr>
              </w:pPr>
              <w:r>
                <w:t xml:space="preserve">A Derogation regarding the requirement of Article 5 (1) of the Takeover Law in 2022 to launch a takeover bid for the shares of Lakestar SPAC I SE in the context of the acquisition of HomeToGo GmbH by Lakestar SPAC I 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