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India</w:t>
      </w:r>
      <w:r w:rsidR="00480329"/>
    </w:p>
    <w:p w:rsidRPr="00BC7873" w:rsidR="00BC7873" w:rsidP="00D354EF" w:rsidRDefault="00051AB4" w14:paraId="2476CC56" w14:textId="2FB25FA9">
      <w:pPr>
        <w:pStyle w:val="Title"/>
      </w:pPr>
      <w:r w:rsidRPr="00BC7873">
        <w:t>Cookies, Online Tracking and Direct Marketing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for the use of cookies and other online tracking technologies?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rPr>
                  <w:b/>
                </w:rPr>
                <w:t xml:space="preserve">No</w:t>
              </w:r>
            </w:p>
            <w:p>
              <w:pPr>
                <w:pStyle w:val="BodyText"/>
              </w:pPr>
              <w:r>
                <w:t xml:space="preserve">Although there are no specific laws regulating cookies in India, it is advisable to obtain consent before deploying them. Failure to do so may expose entities to potential liability for damages under various laws in India.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related to the use of personal data for direct marketing activities?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pPr>
                <w:spacing w:after="0"/>
              </w:pPr>
              <w:r>
                <w:rPr>
                  <w:b/>
                </w:rPr>
                <w:t xml:space="preserve">Yes</w:t>
              </w:r>
            </w:p>
            <w:p>
              <w:pPr>
                <w:pStyle w:val="BodyText"/>
              </w:pPr>
              <w:r>
                <w:rPr>
                  <w:b/>
                </w:rPr>
                <w:t xml:space="preserve">☒</w:t>
              </w:r>
              <w:r>
                <w:rPr>
                  <w:b/>
                </w:rPr>
                <w:t xml:space="preserve">  </w:t>
              </w:r>
              <w:r>
                <w:rPr>
                  <w:b/>
                </w:rPr>
                <w:t xml:space="preserve">email marketing</w:t>
              </w:r>
            </w:p>
            <w:p>
              <w:pPr>
                <w:pStyle w:val="BodyText"/>
              </w:pPr>
              <w:pPr>
                <w:ind w:left="600"/>
              </w:pPr>
              <w:r>
                <w:t xml:space="preserve">☒  opt-out or implied consent</w:t>
              </w:r>
            </w:p>
            <w:p>
              <w:pPr>
                <w:pStyle w:val="BodyText"/>
              </w:pPr>
              <w:r>
                <w:rPr>
                  <w:b/>
                </w:rPr>
                <w:t xml:space="preserve">☒</w:t>
              </w:r>
              <w:r>
                <w:rPr>
                  <w:b/>
                </w:rPr>
                <w:t xml:space="preserve">  </w:t>
              </w:r>
              <w:r>
                <w:rPr>
                  <w:b/>
                </w:rPr>
                <w:t xml:space="preserve">telephone marketing</w:t>
              </w:r>
            </w:p>
            <w:p>
              <w:pPr>
                <w:pStyle w:val="BodyText"/>
              </w:pPr>
              <w:pPr>
                <w:ind w:left="600"/>
              </w:pPr>
              <w:r>
                <w:t xml:space="preserve">☒  prior opt-in consent</w:t>
              </w:r>
            </w:p>
            <w:p>
              <w:pPr>
                <w:pStyle w:val="BodyText"/>
              </w:pPr>
              <w:r>
                <w:rPr>
                  <w:b/>
                </w:rPr>
                <w:t xml:space="preserve">☒</w:t>
              </w:r>
              <w:r>
                <w:rPr>
                  <w:b/>
                </w:rPr>
                <w:t xml:space="preserve">  </w:t>
              </w:r>
              <w:r>
                <w:rPr>
                  <w:b/>
                </w:rPr>
                <w:t xml:space="preserve">SMS/text message marketing</w:t>
              </w:r>
            </w:p>
            <w:p>
              <w:pPr>
                <w:pStyle w:val="BodyText"/>
              </w:pPr>
              <w:pPr>
                <w:ind w:left="600"/>
              </w:pPr>
              <w:r>
                <w:t xml:space="preserve">☒  prior opt-in consent</w:t>
              </w:r>
            </w:p>
            <w:p>
              <w:pPr>
                <w:pStyle w:val="BodyText"/>
              </w:pPr>
              <w:r>
                <w:rPr>
                  <w:b/>
                </w:rPr>
                <w:t xml:space="preserve">☒</w:t>
              </w:r>
              <w:r>
                <w:rPr>
                  <w:b/>
                </w:rPr>
                <w:t xml:space="preserve">  </w:t>
              </w:r>
              <w:r>
                <w:rPr>
                  <w:b/>
                </w:rPr>
                <w:t xml:space="preserve">postal marketing</w:t>
              </w:r>
            </w:p>
            <w:p>
              <w:pPr>
                <w:pStyle w:val="BodyText"/>
              </w:pPr>
              <w:pPr>
                <w:ind w:left="600"/>
              </w:pPr>
              <w:r>
                <w:t xml:space="preserve">☒  prior opt-in consent</w:t>
              </w:r>
            </w:p>
            <w:p>
              <w:pPr>
                <w:pStyle w:val="BodyText"/>
              </w:pPr>
              <w:r>
                <w:rPr>
                  <w:b/>
                </w:rPr>
                <w:t xml:space="preserve">☒</w:t>
              </w:r>
              <w:r>
                <w:rPr>
                  <w:b/>
                </w:rPr>
                <w:t xml:space="preserve">  </w:t>
              </w:r>
              <w:r>
                <w:rPr>
                  <w:b/>
                </w:rPr>
                <w:t xml:space="preserve">online behavioral advertising targeting/social media targeting/ad personalization marketing</w:t>
              </w:r>
            </w:p>
            <w:p>
              <w:pPr>
                <w:pStyle w:val="BodyText"/>
              </w:pPr>
              <w:pPr>
                <w:ind w:left="600"/>
              </w:pPr>
              <w:r>
                <w:t xml:space="preserve">☒  opt-out or implied consent</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