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Singapore</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Yes.</w:t>
              </w:r>
            </w:p>
            <w:p>
              <w:pPr>
                <w:pStyle w:val="BodyText"/>
              </w:pPr>
              <w:r>
                <w:t xml:space="preserve">If yes, under what circumstances?</w:t>
              </w:r>
            </w:p>
            <w:p>
              <w:pPr>
                <w:pStyle w:val="BodyText"/>
              </w:pPr>
              <w:r>
                <w:t xml:space="preserve">☒  other</w:t>
              </w:r>
            </w:p>
            <w:p>
              <w:pPr>
                <w:pStyle w:val="BodyText"/>
              </w:pPr>
              <w:r>
                <w:t xml:space="preserve">Each organization subject to the PDPA is legally required to appoint one or more individuals to be responsible for ensuring that an organization complies with the PDPA, commonly known as a DPO.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Yes.</w:t>
              </w:r>
            </w:p>
            <w:p>
              <w:pPr>
                <w:pStyle w:val="BodyText"/>
              </w:pPr>
              <w:r>
                <w:t xml:space="preserve">If yes, what are these requirements?</w:t>
              </w:r>
            </w:p>
            <w:p>
              <w:pPr>
                <w:pStyle w:val="BodyText"/>
              </w:pPr>
              <w:r>
                <w:t xml:space="preserve">☒  other</w:t>
              </w:r>
            </w:p>
            <w:p>
              <w:pPr>
                <w:pStyle w:val="BodyText"/>
              </w:pPr>
              <w:r>
                <w:t xml:space="preserve">While specific requirements are not statutorily prescribed for under the PDPA, the PDPC's Advisory Guidelines state that organizations should ensure that individuals appointed as DPOs are trained and certified. A DPO should be sufficiently skilled and knowledgeable, adequately empowered to discharge their duties as a DPO, and ideally should be a member of the organization's senior management team or have a direct reporting line to the organization's senior management team.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15 January 2025 </w:t>
              </w:r>
            </w:p>
            <w:p>
              <w:pPr>
                <w:pStyle w:val="BodyText"/>
              </w:pPr>
              <w:r>
                <w:t xml:space="preserve">No.</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