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Japan</w:t>
      </w:r>
      <w:r w:rsidR="00480329"/>
    </w:p>
    <w:p w:rsidRPr="00BC7873" w:rsidR="00BC7873" w:rsidP="00D354EF" w:rsidRDefault="00051AB4" w14:paraId="2476CC56" w14:textId="2FB25FA9">
      <w:pPr>
        <w:pStyle w:val="Title"/>
      </w:pPr>
      <w:r w:rsidRPr="00BC7873">
        <w:t>3. What types of activities require a license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types of activities require a license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Japan regulates a broad range of activities relating to financial services, including the following:</w:t>
              </w:r>
            </w:p>
            <w:p>
              <w:pPr>
                <w:pStyle w:val="BodyText"/>
              </w:pPr>
              <w:pPr>
                <w:pStyle w:val="ListParagraph"/>
                <w:numPr>
                  <w:ilvl w:val="0"/>
                  <w:numId w:val="9"/>
                </w:numPr>
              </w:pPr>
              <w:r>
                <w:rPr>
                  <w:b/>
                </w:rPr>
                <w:t xml:space="preserve">Accepting deposits</w:t>
              </w:r>
              <w:r>
                <w:t xml:space="preserve"> - Typical banking activities involving the operation of current and deposit accounts</w:t>
              </w:r>
            </w:p>
            <w:p>
              <w:pPr>
                <w:pStyle w:val="BodyText"/>
              </w:pPr>
              <w:pPr>
                <w:pStyle w:val="ListParagraph"/>
                <w:numPr>
                  <w:ilvl w:val="0"/>
                  <w:numId w:val="9"/>
                </w:numPr>
              </w:pPr>
              <w:r>
                <w:rPr>
                  <w:b/>
                </w:rPr>
                <w:t xml:space="preserve">Lending or brokerage of lending </w:t>
              </w:r>
              <w:r>
                <w:t xml:space="preserve">- Lending to consumers and corporations</w:t>
              </w:r>
            </w:p>
            <w:p>
              <w:pPr>
                <w:pStyle w:val="BodyText"/>
              </w:pPr>
              <w:pPr>
                <w:pStyle w:val="ListParagraph"/>
                <w:numPr>
                  <w:ilvl w:val="0"/>
                  <w:numId w:val="9"/>
                </w:numPr>
              </w:pPr>
              <w:r>
                <w:rPr>
                  <w:b/>
                </w:rPr>
                <w:t xml:space="preserve">Debt collection on behalf of third parties</w:t>
              </w:r>
              <w:r>
                <w:t xml:space="preserve"> - Generally handled by licensed lawyers, but as an exception may be handled by a debt collection service provider in a limited range of services by obtaining a license</w:t>
              </w:r>
            </w:p>
            <w:p>
              <w:pPr>
                <w:pStyle w:val="BodyText"/>
              </w:pPr>
              <w:pPr>
                <w:pStyle w:val="ListParagraph"/>
                <w:numPr>
                  <w:ilvl w:val="0"/>
                  <w:numId w:val="9"/>
                </w:numPr>
              </w:pPr>
              <w:r>
                <w:rPr>
                  <w:b/>
                </w:rPr>
                <w:t xml:space="preserve">Providing payment and funds transfer related services</w:t>
              </w:r>
              <w:r>
                <w:t xml:space="preserve"> - Matters such as money remittance and the operation of payment accounts</w:t>
              </w:r>
            </w:p>
            <w:p>
              <w:pPr>
                <w:pStyle w:val="BodyText"/>
              </w:pPr>
              <w:pPr>
                <w:pStyle w:val="ListParagraph"/>
                <w:numPr>
                  <w:ilvl w:val="0"/>
                  <w:numId w:val="9"/>
                </w:numPr>
              </w:pPr>
              <w:r>
                <w:rPr>
                  <w:b/>
                </w:rPr>
                <w:t xml:space="preserve">Providing electronic payment services </w:t>
              </w:r>
              <w:r>
                <w:t xml:space="preserve">– (i) Instructing banks to transfer funds at the request of a client who holds a deposit account by way of using electronic data processing systems (payment initiation service providers); or (ii) providing account information obtained from banks to a client who holds a deposit account by way of using electronic data processing systems (account information service providers)</w:t>
              </w:r>
            </w:p>
            <w:p>
              <w:pPr>
                <w:pStyle w:val="BodyText"/>
              </w:pPr>
              <w:pPr>
                <w:pStyle w:val="ListParagraph"/>
                <w:numPr>
                  <w:ilvl w:val="0"/>
                  <w:numId w:val="9"/>
                </w:numPr>
              </w:pPr>
              <w:r>
                <w:rPr>
                  <w:b/>
                </w:rPr>
                <w:t xml:space="preserve">Issuing prepaid cards or other prepaid payment instruments</w:t>
              </w:r>
              <w:r>
                <w:t xml:space="preserve"> - Electronic and non-electronic payment methods, either card-based or account-based</w:t>
              </w:r>
            </w:p>
            <w:p>
              <w:pPr>
                <w:pStyle w:val="BodyText"/>
              </w:pPr>
              <w:pPr>
                <w:pStyle w:val="ListParagraph"/>
                <w:numPr>
                  <w:ilvl w:val="0"/>
                  <w:numId w:val="9"/>
                </w:numPr>
              </w:pPr>
              <w:r>
                <w:rPr>
                  <w:b/>
                </w:rPr>
                <w:t xml:space="preserve">Providing credit for installment sales</w:t>
              </w:r>
              <w:r>
                <w:t xml:space="preserve"> - Credit card services</w:t>
              </w:r>
            </w:p>
            <w:p>
              <w:pPr>
                <w:pStyle w:val="BodyText"/>
              </w:pPr>
              <w:pPr>
                <w:pStyle w:val="ListParagraph"/>
                <w:numPr>
                  <w:ilvl w:val="0"/>
                  <w:numId w:val="9"/>
                </w:numPr>
              </w:pPr>
              <w:r>
                <w:rPr>
                  <w:b/>
                </w:rPr>
                <w:t xml:space="preserve">Conducting credit card-acquiring business</w:t>
              </w:r>
            </w:p>
            <w:p>
              <w:pPr>
                <w:pStyle w:val="BodyText"/>
              </w:pPr>
              <w:pPr>
                <w:pStyle w:val="ListParagraph"/>
                <w:numPr>
                  <w:ilvl w:val="0"/>
                  <w:numId w:val="9"/>
                </w:numPr>
              </w:pPr>
              <w:r>
                <w:rPr>
                  <w:b/>
                </w:rPr>
                <w:t xml:space="preserve">Providing crypto-asset exchange services</w:t>
              </w:r>
              <w:r>
                <w:t xml:space="preserve"> – Includes providing services as: (i) crypto-asset exchanges; (ii) crypto-asset dealing and brokerage businesses; and (iii) crypto-asset custodians</w:t>
              </w:r>
            </w:p>
            <w:p>
              <w:pPr>
                <w:pStyle w:val="BodyText"/>
              </w:pPr>
              <w:pPr>
                <w:pStyle w:val="ListParagraph"/>
                <w:numPr>
                  <w:ilvl w:val="0"/>
                  <w:numId w:val="9"/>
                </w:numPr>
              </w:pPr>
              <w:r>
                <w:rPr>
                  <w:b/>
                </w:rPr>
                <w:t xml:space="preserve">Arranging or underwriting an initial coin offering </w:t>
              </w:r>
              <w:r>
                <w:t xml:space="preserve">(ICO) - Activities to raise funds from the public using a digital token issued by a company or an individual, which may fall within the scope of the PSA (in case a token has a feature categorized as a funds transfer service, a prepaid payment instrument or a crypto-asset as mentioned above) and/or the FIEA depending on the structure and characteristics of the token</w:t>
              </w:r>
            </w:p>
            <w:p>
              <w:pPr>
                <w:pStyle w:val="BodyText"/>
              </w:pPr>
              <w:pPr>
                <w:pStyle w:val="ListParagraph"/>
                <w:numPr>
                  <w:ilvl w:val="0"/>
                  <w:numId w:val="9"/>
                </w:numPr>
              </w:pPr>
              <w:r>
                <w:rPr>
                  <w:b/>
                </w:rPr>
                <w:t xml:space="preserve">Issuing stablecoins</w:t>
              </w:r>
              <w:r>
                <w:t xml:space="preserve"> – Allowed for licensed banks and FTBOs (since the issuance of stablecoins is considered as a funds transfer), and trust banks and trust companies (if issued in the form of beneficial interest in a trust)  </w:t>
              </w:r>
            </w:p>
            <w:p>
              <w:pPr>
                <w:pStyle w:val="BodyText"/>
              </w:pPr>
              <w:pPr>
                <w:pStyle w:val="ListParagraph"/>
                <w:numPr>
                  <w:ilvl w:val="0"/>
                  <w:numId w:val="9"/>
                </w:numPr>
              </w:pPr>
              <w:r>
                <w:rPr>
                  <w:b/>
                </w:rPr>
                <w:t xml:space="preserve">Providing </w:t>
              </w:r>
              <w:r>
                <w:rPr>
                  <w:b/>
                </w:rPr>
                <w:t xml:space="preserve">business related to transactions of electronic payment instruments </w:t>
              </w:r>
              <w:r>
                <w:t xml:space="preserve">– Includes electronic payment instruments exchanges, electronic payment instruments dealing and brokerage businesses, and electronic payment instruments custodians</w:t>
              </w:r>
            </w:p>
            <w:p>
              <w:pPr>
                <w:pStyle w:val="BodyText"/>
              </w:pPr>
              <w:pPr>
                <w:pStyle w:val="ListParagraph"/>
                <w:numPr>
                  <w:ilvl w:val="0"/>
                  <w:numId w:val="9"/>
                </w:numPr>
              </w:pPr>
              <w:r>
                <w:rPr>
                  <w:b/>
                </w:rPr>
                <w:t xml:space="preserve">Underwriting or handling the issue of securities</w:t>
              </w:r>
            </w:p>
            <w:p>
              <w:pPr>
                <w:pStyle w:val="BodyText"/>
              </w:pPr>
              <w:pPr>
                <w:pStyle w:val="ListParagraph"/>
                <w:numPr>
                  <w:ilvl w:val="0"/>
                  <w:numId w:val="9"/>
                </w:numPr>
              </w:pPr>
              <w:r>
                <w:rPr>
                  <w:b/>
                </w:rPr>
                <w:t xml:space="preserve">Trading in securities and other financial instruments (including derivatives) as a principal, agent, intermediary or broker</w:t>
              </w:r>
            </w:p>
            <w:p>
              <w:pPr>
                <w:pStyle w:val="BodyText"/>
              </w:pPr>
              <w:pPr>
                <w:pStyle w:val="ListParagraph"/>
                <w:numPr>
                  <w:ilvl w:val="0"/>
                  <w:numId w:val="9"/>
                </w:numPr>
              </w:pPr>
              <w:r>
                <w:rPr>
                  <w:b/>
                </w:rPr>
                <w:t xml:space="preserve">Providing advice on financial investments</w:t>
              </w:r>
              <w:r>
                <w:t xml:space="preserve"> – The provision of advice on the value of securities and/or investment decisions</w:t>
              </w:r>
            </w:p>
            <w:p>
              <w:pPr>
                <w:pStyle w:val="BodyText"/>
              </w:pPr>
              <w:pPr>
                <w:pStyle w:val="ListParagraph"/>
                <w:numPr>
                  <w:ilvl w:val="0"/>
                  <w:numId w:val="9"/>
                </w:numPr>
              </w:pPr>
              <w:r>
                <w:rPr>
                  <w:b/>
                </w:rPr>
                <w:t xml:space="preserve">Investment management</w:t>
              </w:r>
              <w:r>
                <w:t xml:space="preserve"> – Managing assets with securities investments or derivatives on behalf of another person</w:t>
              </w:r>
            </w:p>
            <w:p>
              <w:pPr>
                <w:pStyle w:val="BodyText"/>
              </w:pPr>
              <w:pPr>
                <w:pStyle w:val="ListParagraph"/>
                <w:numPr>
                  <w:ilvl w:val="0"/>
                  <w:numId w:val="9"/>
                </w:numPr>
              </w:pPr>
              <w:r>
                <w:rPr>
                  <w:b/>
                </w:rPr>
                <w:t xml:space="preserve">Establishing, operating or distributing funds (including collective investment schemes)</w:t>
              </w:r>
            </w:p>
            <w:p>
              <w:pPr>
                <w:pStyle w:val="BodyText"/>
              </w:pPr>
              <w:pPr>
                <w:pStyle w:val="ListParagraph"/>
                <w:numPr>
                  <w:ilvl w:val="0"/>
                  <w:numId w:val="9"/>
                </w:numPr>
              </w:pPr>
              <w:r>
                <w:rPr>
                  <w:b/>
                </w:rPr>
                <w:t xml:space="preserve">Operating an exchange or proprietary trading system</w:t>
              </w:r>
            </w:p>
            <w:p>
              <w:pPr>
                <w:pStyle w:val="BodyText"/>
              </w:pPr>
              <w:pPr>
                <w:pStyle w:val="ListParagraph"/>
                <w:numPr>
                  <w:ilvl w:val="0"/>
                  <w:numId w:val="9"/>
                </w:numPr>
              </w:pPr>
              <w:r>
                <w:rPr>
                  <w:b/>
                </w:rPr>
                <w:t xml:space="preserve">Providing custody services (safeguarding and administration of investments)</w:t>
              </w:r>
            </w:p>
            <w:p>
              <w:pPr>
                <w:pStyle w:val="BodyText"/>
              </w:pPr>
              <w:pPr>
                <w:pStyle w:val="ListParagraph"/>
                <w:numPr>
                  <w:ilvl w:val="0"/>
                  <w:numId w:val="9"/>
                </w:numPr>
              </w:pPr>
              <w:r>
                <w:rPr>
                  <w:b/>
                </w:rPr>
                <w:t xml:space="preserve">Operating an insurance or insurance brokerage business</w:t>
              </w:r>
            </w:p>
            <w:p>
              <w:pPr>
                <w:pStyle w:val="BodyText"/>
              </w:pPr>
              <w:pPr>
                <w:pStyle w:val="ListParagraph"/>
                <w:numPr>
                  <w:ilvl w:val="0"/>
                  <w:numId w:val="9"/>
                </w:numPr>
              </w:pPr>
              <w:r>
                <w:rPr>
                  <w:b/>
                </w:rPr>
                <w:t xml:space="preserve">Providing trustee services, or agency or brokerage services for trust agreements/beneficial interests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