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South Korea Stock Exchange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To qualify for listing, a company must meet at least one of the following tests:</w:t>
                  </w:r>
                </w:p>
                <w:p>
                  <w:pPr>
                    <w:pStyle w:val="BodyText"/>
                  </w:pPr>
                  <w:hyperlink w:history="true" r:id="Rbb6b0d50f4f64455">
                    <w:r>
                      <w:rPr>
                        <w:rStyle w:val="Hyperlink"/>
                      </w:rPr>
                      <w:t xml:space="preserve">Link to Table</w:t>
                    </w:r>
                  </w:hyperlink>
                </w:p>
                <w:p>
                  <w:pPr>
                    <w:pStyle w:val="BodyText"/>
                  </w:pPr>
                  <w:r>
                    <w:rPr>
                      <w:i/>
                    </w:rPr>
                    <w:t xml:space="preserve">Note:</w:t>
                  </w:r>
                  <w:r>
                    <w:t xml:space="preserve"> Certain types of companies are subject to modified listing and ongoing compliance rules. For example, when the KRX conducts a qualitative review of large companies that meet certain criteria, the KRX may not consider corporate sustainability. In addition, for a listed company whose total assets as at the end of the latest business year exceed KRW 2 trillion (approx. US$1.54 billion), more rigorous criteria are applied regarding independent directors and establishing an audit committee. Fast track listings may be used by public corporations and for second listings by foreign companies, in certain circumstances.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Share price. </w:t>
                  </w:r>
                  <w:r>
                    <w:t xml:space="preserve">The KRX does not require a minimum trading price.</w:t>
                  </w:r>
                </w:p>
                <w:p>
                  <w:pPr>
                    <w:pStyle w:val="BodyText"/>
                  </w:pPr>
                  <w:r>
                    <w:rPr>
                      <w:i/>
                    </w:rPr>
                    <w:t xml:space="preserve">Distribution. </w:t>
                  </w:r>
                  <w:r>
                    <w:t xml:space="preserve">To list its securities, the applicant must have:</w:t>
                  </w:r>
                </w:p>
                <w:p>
                  <w:pPr>
                    <w:pStyle w:val="BodyText"/>
                  </w:pPr>
                  <w:pPr>
                    <w:pStyle w:val="ListParagraph"/>
                    <w:numPr>
                      <w:ilvl w:val="0"/>
                      <w:numId w:val="75"/>
                    </w:numPr>
                  </w:pPr>
                  <w:r>
                    <w:t xml:space="preserve">At least 10% of its shares in public hands.</w:t>
                  </w:r>
                </w:p>
                <w:p>
                  <w:pPr>
                    <w:pStyle w:val="BodyText"/>
                  </w:pPr>
                  <w:pPr>
                    <w:pStyle w:val="ListParagraph"/>
                    <w:numPr>
                      <w:ilvl w:val="0"/>
                      <w:numId w:val="75"/>
                    </w:numPr>
                  </w:pPr>
                  <w:r>
                    <w:t xml:space="preserve">At least 500 shareholders.</w:t>
                  </w:r>
                </w:p>
                <w:p>
                  <w:pPr>
                    <w:pStyle w:val="BodyText"/>
                  </w:pPr>
                  <w:r>
                    <w:rPr>
                      <w:i/>
                    </w:rPr>
                    <w:t xml:space="preserve">Capital size. </w:t>
                  </w:r>
                  <w:r>
                    <w:t xml:space="preserve">Shareholders’ equity must be greater than KRW 30 billion (approx. US$23.1 million), and the number of shares to be listed must exceed one million. </w:t>
                  </w:r>
                </w:p>
                <w:p>
                  <w:pPr>
                    <w:pStyle w:val="BodyText"/>
                  </w:pPr>
                  <w:r>
                    <w:rPr>
                      <w:i/>
                    </w:rPr>
                    <w:t xml:space="preserve">Operating history. </w:t>
                  </w:r>
                  <w:r>
                    <w:t xml:space="preserve">A listing applicant for KOSPI market must have been incorporated and operating at least three years. </w:t>
                  </w:r>
                </w:p>
                <w:p>
                  <w:pPr>
                    <w:pStyle w:val="BodyText"/>
                  </w:pPr>
                  <w:r>
                    <w:rPr>
                      <w:i/>
                    </w:rPr>
                    <w:t xml:space="preserve">Accounting standards. </w:t>
                  </w:r>
                  <w:r>
                    <w:t xml:space="preserve">The audited financial statements must be prepared in accordance with K-IFRS, while the financial statements attached to a listing application of a foreign company should be prepared in accordance with K-IFRS, International Accounting Standards or US GAAP.</w:t>
                  </w:r>
                </w:p>
                <w:p>
                  <w:pPr>
                    <w:pStyle w:val="BodyText"/>
                  </w:pPr>
                  <w:r>
                    <w:rPr>
                      <w:i/>
                    </w:rPr>
                    <w:t xml:space="preserve">Financial statements. </w:t>
                  </w:r>
                  <w:r>
                    <w:t xml:space="preserve">The listing document must generally include three years' audited financial statements and, if the latest financial year ended more than six months and 45 days before the date of the listing document, financial statements for the year of the listing review must also be included.</w:t>
                  </w:r>
                </w:p>
                <w:p>
                  <w:pPr>
                    <w:pStyle w:val="BodyText"/>
                  </w:pPr>
                  <w:r>
                    <w:rPr>
                      <w:i/>
                    </w:rPr>
                    <w:t xml:space="preserve">Other markets.</w:t>
                  </w:r>
                  <w:r>
                    <w:t xml:space="preserve"> The KRX also offers listings on the KOSDAQ Market, which has less stringent listing requirements. Information about the KOSDAQ Market can be found in the long-form KRX chapter of this Guide.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KRX Listing Disclosure Committee will evaluate the company to determine whether the company meets the requirements of the KRX Listing Regulations. Below is a fairly typical process and timetable for a listing of a company on the KRX.</w:t>
                  </w:r>
                </w:p>
                <w:p>
                  <w:pPr>
                    <w:pStyle w:val="BodyText"/>
                  </w:pPr>
                  <w:hyperlink w:history="true" r:id="R6c42eccd95ec45d4">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Requirements for public companies include:</w:t>
                  </w:r>
                </w:p>
                <w:p>
                  <w:pPr>
                    <w:pStyle w:val="BodyText"/>
                  </w:pPr>
                  <w:pPr>
                    <w:pStyle w:val="ListParagraph"/>
                    <w:numPr>
                      <w:ilvl w:val="0"/>
                      <w:numId w:val="74"/>
                    </w:numPr>
                  </w:pPr>
                  <w:r>
                    <w:t xml:space="preserve">Appointment of a prescribed number of independent directors.</w:t>
                  </w:r>
                </w:p>
                <w:p>
                  <w:pPr>
                    <w:pStyle w:val="BodyText"/>
                  </w:pPr>
                  <w:pPr>
                    <w:pStyle w:val="ListParagraph"/>
                    <w:numPr>
                      <w:ilvl w:val="0"/>
                      <w:numId w:val="74"/>
                    </w:numPr>
                  </w:pPr>
                  <w:r>
                    <w:t xml:space="preserve">Establishment of an audit committee, when the company's total assets as at the end of the latest business year exceed KRW 2 trillion (approx. US$1.54 billion).</w:t>
                  </w:r>
                </w:p>
                <w:p>
                  <w:pPr>
                    <w:pStyle w:val="BodyText"/>
                  </w:pPr>
                  <w:pPr>
                    <w:pStyle w:val="ListParagraph"/>
                    <w:numPr>
                      <w:ilvl w:val="0"/>
                      <w:numId w:val="74"/>
                    </w:numPr>
                  </w:pPr>
                  <w:r>
                    <w:t xml:space="preserve">Independent business management and auditors.</w:t>
                  </w:r>
                </w:p>
                <w:p>
                  <w:pPr>
                    <w:pStyle w:val="BodyText"/>
                  </w:pPr>
                  <w:pPr>
                    <w:pStyle w:val="ListParagraph"/>
                    <w:numPr>
                      <w:ilvl w:val="0"/>
                      <w:numId w:val="74"/>
                    </w:numPr>
                  </w:pPr>
                  <w:r>
                    <w:t xml:space="preserve">Internal control regulations are established and implemented to be compatible with related regulations.</w:t>
                  </w:r>
                </w:p>
                <w:p>
                  <w:pPr>
                    <w:pStyle w:val="BodyText"/>
                  </w:pPr>
                  <w:pPr>
                    <w:pStyle w:val="ListParagraph"/>
                    <w:numPr>
                      <w:ilvl w:val="0"/>
                      <w:numId w:val="74"/>
                    </w:numPr>
                  </w:pPr>
                  <w:r>
                    <w:t xml:space="preserve">Human resources necessary to adequately perform the disclosure obligations.</w:t>
                  </w:r>
                </w:p>
                <w:p>
                  <w:pPr>
                    <w:pStyle w:val="BodyText"/>
                  </w:pPr>
                  <w:pPr>
                    <w:pStyle w:val="ListParagraph"/>
                    <w:numPr>
                      <w:ilvl w:val="0"/>
                      <w:numId w:val="74"/>
                    </w:numPr>
                  </w:pPr>
                  <w:r>
                    <w:t xml:space="preserve">Transparency of accounting management.</w:t>
                  </w:r>
                </w:p>
                <w:p>
                  <w:pPr>
                    <w:pStyle w:val="BodyText"/>
                  </w:pPr>
                  <w:r>
                    <w:t xml:space="preserve">A listed company has continuing disclosure and reporting obligations under the Financial Investment Services and Capital Markets Act and the KOSPI Market Disclosure Regulation.</w:t>
                  </w:r>
                </w:p>
                <w:p>
                  <w:pPr>
                    <w:pStyle w:val="BodyText"/>
                  </w:pPr>
                  <w:r>
                    <w:t xml:space="preserve">A listed foreign company has additional reporting obligations regarding the report obligations and other exchange-related events in its home country.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company seeking to list must pay listing review fees, initial listing fees and ongoing fees. The listing review fee ranges from KRW 5 million (approx. US$3,850) to KRW 20 million (approx. US$15,400) depending on the equity capital of the company to be listed. The initial listing fee ranges from KRW 1 million (approx. US$770) to KRW 250 million (approx. US$192,500) depending on the monetary value of the equity securities to be listed. The annual listing fee ranges from KRW 1.2 million (approx. US$924) to KRW 50 million (approx. US$38,500), depending on the average market capitalization.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323232"/>
                    </w:rPr>
                    <w:t xml:space="preserve">[Last updated: 1 January 2024, unless otherwise noted]</w:t>
                  </w:r>
                </w:p>
                <w:p>
                  <w:pPr>
                    <w:pStyle w:val="BodyText"/>
                  </w:pPr>
                  <w:r>
                    <w:t xml:space="preserve">The Korean stock market started in January 2005, when the Korean Stock Exchange was created through integration of different domestic markets.</w:t>
                  </w:r>
                </w:p>
                <w:p>
                  <w:pPr>
                    <w:pStyle w:val="BodyText"/>
                  </w:pPr>
                  <w:r>
                    <w:t xml:space="preserve">The KRX is one of the most liquid markets in the Asia region, having experienced more than 200% growth in trade volume since 2020. It has also actively sought foreign companies to list on the KRX in order to attract foreign investors. To increase its capability on an international stage, it has been coordinating with other stock exchanges to share information, promote IT consulting and development of new products.</w:t>
                  </w:r>
                </w:p>
                <w:p>
                  <w:pPr>
                    <w:pStyle w:val="BodyText"/>
                  </w:pPr>
                  <w:r>
                    <w:t xml:space="preserve">There are three main markets in the KRX where issuers may list their securities:</w:t>
                  </w:r>
                </w:p>
                <w:p>
                  <w:pPr>
                    <w:pStyle w:val="BodyText"/>
                  </w:pPr>
                  <w:pPr>
                    <w:pStyle w:val="ListParagraph"/>
                    <w:numPr>
                      <w:ilvl w:val="0"/>
                      <w:numId w:val="73"/>
                    </w:numPr>
                  </w:pPr>
                  <w:r>
                    <w:t xml:space="preserve">The KOSPI Market (Korea Composite Stock Price Index) is the main board of the KRX and many of the blue-chip companies are listed on the KOSPI Market, including Samsung Electronics, SK Hynix, LG Energy Solution and Hyundai Motors.</w:t>
                  </w:r>
                </w:p>
                <w:p>
                  <w:pPr>
                    <w:pStyle w:val="BodyText"/>
                  </w:pPr>
                  <w:r>
                    <w:t xml:space="preserve">As of 5 January 2024, 839 companies are listed on the KOSPI Market, representing an increase from 826 companies in January 2023. Out of the listed companies, two are foreign companies, and the number of foreign companies has not changed since January 2023.</w:t>
                  </w:r>
                </w:p>
                <w:p>
                  <w:pPr>
                    <w:pStyle w:val="BodyText"/>
                  </w:pPr>
                  <w:r>
                    <w:t xml:space="preserve">The current total market capitalization of the KOSPI Market is KRW 2,075 trillion (approximately US$1.60 trillion), representing a year-on-year increase of nearly 16% (from KRW 1,791 trillion (approximately US$1.38 trillion) in January 2023).</w:t>
                  </w:r>
                </w:p>
                <w:p>
                  <w:pPr>
                    <w:pStyle w:val="BodyText"/>
                  </w:pPr>
                  <w:pPr>
                    <w:pStyle w:val="ListParagraph"/>
                    <w:numPr>
                      <w:ilvl w:val="0"/>
                      <w:numId w:val="73"/>
                    </w:numPr>
                  </w:pPr>
                  <w:r>
                    <w:t xml:space="preserve">The KOSDAQ Market (Korea Securities Dealers Automated Quotation) was created in 1996 and venture, small and medium sized companies are mainly listed on the KOSDAQ Market.</w:t>
                  </w:r>
                </w:p>
                <w:p>
                  <w:pPr>
                    <w:pStyle w:val="BodyText"/>
                  </w:pPr>
                  <w:r>
                    <w:t xml:space="preserve">As of 5 January 2024, 1,700 companies are listed with the KOSDAQ Market, representing an increase from 1,611 companies the previous year. Out of the listed companies, 20 are foreign companies, and the number of foreign companies has not changed since January 2023.</w:t>
                  </w:r>
                </w:p>
                <w:p>
                  <w:pPr>
                    <w:pStyle w:val="BodyText"/>
                  </w:pPr>
                  <w:r>
                    <w:t xml:space="preserve">The current total market capitalization of the KOSDAQ Market is KRW 426 trillion (approximately US$328.02 billion), representing a year-on-year increase of more than 35% (from KRW 315 trillion (approximately US$242.55 billion) in January 2023).</w:t>
                  </w:r>
                </w:p>
                <w:p>
                  <w:pPr>
                    <w:pStyle w:val="BodyText"/>
                  </w:pPr>
                  <w:pPr>
                    <w:pStyle w:val="ListParagraph"/>
                    <w:numPr>
                      <w:ilvl w:val="0"/>
                      <w:numId w:val="73"/>
                    </w:numPr>
                  </w:pPr>
                  <w:r>
                    <w:t xml:space="preserve">The KONEX Market (Korea New Exchange) was created in 2013 to support financing of companies that have growth potential but do not meet the requirements of the KOSDAQ Market.</w:t>
                  </w:r>
                </w:p>
                <w:p>
                  <w:pPr>
                    <w:pStyle w:val="BodyText"/>
                  </w:pPr>
                  <w:r>
                    <w:t xml:space="preserve">As of 5 January 2024, 129 companies (no foreign companies) are listed, with total market capitalization of KRW 3.9 trillion (approximately US$3.00 billion), representing a year-on-year increase of 2.6% (from the KRW 3.8 trillion (approximately US$2.93 billion) in January 2023).</w:t>
                  </w:r>
                </w:p>
                <w:p>
                  <w:pPr>
                    <w:pStyle w:val="BodyText"/>
                  </w:pPr>
                  <w:r>
                    <w:t xml:space="preserve">The primary regulatory authority involved in listing on the exchange is the Financial Services Commission, a government regulatory authority overseeing the KRX.</w:t>
                  </w:r>
                </w:p>
                <w:p>
                  <w:pPr>
                    <w:pStyle w:val="BodyText"/>
                  </w:pPr>
                  <w:r>
                    <w:t xml:space="preserve">The KRX has one set of listing requirements, which apply to both primary and secondary listings. However, the KRX will exempt or waive certain requirements on the rules for issuers seeking a secondary listing. The KRX exempts a mandatory holding period for shares in the case of secondary listings and certain requirements for share distribution of the company applying for secondary listing in the KRX. It also exempts the evaluation of the qualitative requirements for listing in cases where a company has been listed for over five years on a designated foreign exchange market such as the NYSE, Nasdaq or Euronext) and meets certain requirements regarding capitalization amount and sales (see section 6 for more detail).</w:t>
                  </w:r>
                </w:p>
                <w:p>
                  <w:pPr>
                    <w:pStyle w:val="BodyText"/>
                  </w:pPr>
                  <w:r>
                    <w:t xml:space="preserve">The difference in listing requirements for domestic and foreign listings is laid out in section 2.</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Jurisdiction of incorporation and industries. </w:t>
                  </w:r>
                </w:p>
                <w:p>
                  <w:pPr>
                    <w:pStyle w:val="BodyText"/>
                  </w:pPr>
                  <w:r>
                    <w:t xml:space="preserve">There is no specific jurisdiction of incorporation requirement for a listed company to be eligible to list on either the KOSPI Market or the KOSDAQ Market. In principle, neither the KOSPI Market nor the KOSDAQ Market restrict companies from listing on their respective markets, though listing may be restricted if it is deemed inappropriate to raise funds through the securities market, for example, in the case of adult broadcasting, gambling, loan sharking and casino businesses, as these industries may not be in line with the public interest.</w:t>
                  </w:r>
                </w:p>
                <w:p>
                  <w:pPr>
                    <w:pStyle w:val="BodyText"/>
                  </w:pPr>
                  <w:r>
                    <w:rPr>
                      <w:i/>
                    </w:rPr>
                    <w:t xml:space="preserve">Quantitative and qualitative criteria.</w:t>
                  </w:r>
                </w:p>
                <w:p>
                  <w:pPr>
                    <w:pStyle w:val="BodyText"/>
                  </w:pPr>
                  <w:r>
                    <w:rPr>
                      <w:i/>
                    </w:rPr>
                    <w:t xml:space="preserve">Financial requirements for the KOSPI Market.</w:t>
                  </w:r>
                  <w:r>
                    <w:t xml:space="preserve"> A domestic or foreign listing applicant for the KOSPI Market must satisfy the requirements of either A, B, C or D as laid out below. These requirements will apply regardless of whether it is a primary or a secondary listing.</w:t>
                  </w:r>
                </w:p>
                <w:p>
                  <w:pPr>
                    <w:pStyle w:val="BodyText"/>
                  </w:pPr>
                  <w:hyperlink w:history="true" r:id="Ra05b1b45c5f64f04">
                    <w:r>
                      <w:rPr>
                        <w:rStyle w:val="Hyperlink"/>
                      </w:rPr>
                      <w:t xml:space="preserve">Link to Table</w:t>
                    </w:r>
                  </w:hyperlink>
                </w:p>
                <w:p>
                  <w:pPr>
                    <w:pStyle w:val="BodyText"/>
                  </w:pPr>
                  <w:r>
                    <w:rPr>
                      <w:i/>
                    </w:rPr>
                    <w:t xml:space="preserve">Financial requirements for KOSDAQ Market.</w:t>
                  </w:r>
                  <w:r>
                    <w:t xml:space="preserve"> A domestic or foreign listing applicant for the KOSPI Market must satisfy the requirements of either A or B below. There is no difference between a primary listing and a secondary listing as regards these requirements.</w:t>
                  </w:r>
                </w:p>
                <w:p>
                  <w:pPr>
                    <w:pStyle w:val="BodyText"/>
                  </w:pPr>
                  <w:hyperlink w:history="true" r:id="Rb79f11bf296e408d">
                    <w:r>
                      <w:rPr>
                        <w:rStyle w:val="Hyperlink"/>
                      </w:rPr>
                      <w:t xml:space="preserve">Link to Table</w:t>
                    </w:r>
                  </w:hyperlink>
                </w:p>
                <w:p>
                  <w:pPr>
                    <w:pStyle w:val="BodyText"/>
                  </w:pPr>
                  <w:r>
                    <w:t xml:space="preserve">Technology growth companies must comply with at least one of the following:</w:t>
                  </w:r>
                </w:p>
                <w:p>
                  <w:pPr>
                    <w:pStyle w:val="BodyText"/>
                  </w:pPr>
                  <w:pPr>
                    <w:pStyle w:val="ListParagraph"/>
                    <w:numPr>
                      <w:ilvl w:val="0"/>
                      <w:numId w:val="50"/>
                    </w:numPr>
                  </w:pPr>
                  <w:r>
                    <w:t xml:space="preserve">Equity capital of KRW 1 billion (approximately US$0.77 million); or</w:t>
                  </w:r>
                </w:p>
                <w:p>
                  <w:pPr>
                    <w:pStyle w:val="BodyText"/>
                  </w:pPr>
                  <w:pPr>
                    <w:pStyle w:val="ListParagraph"/>
                    <w:numPr>
                      <w:ilvl w:val="0"/>
                      <w:numId w:val="50"/>
                    </w:numPr>
                  </w:pPr>
                  <w:r>
                    <w:t xml:space="preserve">Market capitalization of KRW 9 billion (approximately US$6.93 million).</w:t>
                  </w:r>
                </w:p>
                <w:p>
                  <w:pPr>
                    <w:pStyle w:val="BodyText"/>
                  </w:pPr>
                  <w:r>
                    <w:rPr>
                      <w:i/>
                    </w:rPr>
                    <w:t xml:space="preserve">Operating history</w:t>
                  </w:r>
                  <w:r>
                    <w:t xml:space="preserve">. A (domestic or foreign) listing applicant for the KOSPI Market must be incorporated and operating for at least three years. This requirement does not apply to a KOSDAQ Market listing applicant.</w:t>
                  </w:r>
                </w:p>
                <w:p>
                  <w:pPr>
                    <w:pStyle w:val="BodyText"/>
                  </w:pPr>
                  <w:r>
                    <w:rPr>
                      <w:i/>
                    </w:rPr>
                    <w:t xml:space="preserve">Mandatory holding</w:t>
                  </w:r>
                  <w:r>
                    <w:t xml:space="preserve">. In relation to a primary listing of domestic or foreign common shares on the KOSPI Market, any person falling under any of the following subparagraphs must hold shares, subscription rights, convertible bonds, etc. (“shares, etc.”) in their possession until the period specified in the relevant subparagraph:</w:t>
                  </w:r>
                </w:p>
                <w:p>
                  <w:pPr>
                    <w:pStyle w:val="BodyText"/>
                  </w:pPr>
                  <w:pPr>
                    <w:pStyle w:val="ListParagraph"/>
                    <w:numPr>
                      <w:ilvl w:val="0"/>
                      <w:numId w:val="51"/>
                    </w:numPr>
                  </w:pPr>
                  <w:r>
                    <w:t xml:space="preserve">The largest shareholder or a person who has a special relationship with the largest shareholder (“largest shareholder, etc.”): six months from the listing date.</w:t>
                  </w:r>
                </w:p>
                <w:p>
                  <w:pPr>
                    <w:pStyle w:val="BodyText"/>
                  </w:pPr>
                  <w:pPr>
                    <w:pStyle w:val="ListParagraph"/>
                    <w:numPr>
                      <w:ilvl w:val="0"/>
                      <w:numId w:val="51"/>
                    </w:numPr>
                  </w:pPr>
                  <w:r>
                    <w:t xml:space="preserve">The largest shareholder, etc. who has acquired shares by exercising share options after listing: six months from the listing date.</w:t>
                  </w:r>
                </w:p>
                <w:p>
                  <w:pPr>
                    <w:pStyle w:val="BodyText"/>
                  </w:pPr>
                  <w:pPr>
                    <w:pStyle w:val="ListParagraph"/>
                    <w:numPr>
                      <w:ilvl w:val="0"/>
                      <w:numId w:val="51"/>
                    </w:numPr>
                  </w:pPr>
                  <w:r>
                    <w:t xml:space="preserve">Any person who has acquired the shares, etc. issued by way of the third-party allotment by an applicant for primary listing within one year prior to the application date for preliminary listing review: one year from the issuance date.</w:t>
                  </w:r>
                </w:p>
                <w:p>
                  <w:pPr>
                    <w:pStyle w:val="BodyText"/>
                  </w:pPr>
                  <w:pPr>
                    <w:pStyle w:val="ListParagraph"/>
                    <w:numPr>
                      <w:ilvl w:val="0"/>
                      <w:numId w:val="51"/>
                    </w:numPr>
                  </w:pPr>
                  <w:r>
                    <w:t xml:space="preserve">Any person who has acquired the shares, etc. held by the largest shareholder, etc. within one year prior to the application date for preliminary listing review: six months from the listing date.</w:t>
                  </w:r>
                </w:p>
                <w:p>
                  <w:pPr>
                    <w:pStyle w:val="BodyText"/>
                  </w:pPr>
                  <w:pPr>
                    <w:pStyle w:val="ListParagraph"/>
                    <w:numPr>
                      <w:ilvl w:val="0"/>
                      <w:numId w:val="51"/>
                    </w:numPr>
                  </w:pPr>
                  <w:r>
                    <w:t xml:space="preserve">Other shareholders that the KRX deems mandatory holding is necessary for the sake of public interest, investor protection, etc.: up to two years from the listing date after a discussion with the KRX.</w:t>
                  </w:r>
                </w:p>
                <w:p>
                  <w:pPr>
                    <w:pStyle w:val="BodyText"/>
                  </w:pPr>
                  <w:r>
                    <w:t xml:space="preserve">Notwithstanding, the KRX may waive the mandatory holding requirements for:</w:t>
                  </w:r>
                </w:p>
                <w:p>
                  <w:pPr>
                    <w:pStyle w:val="BodyText"/>
                  </w:pPr>
                  <w:pPr>
                    <w:pStyle w:val="ListParagraph"/>
                    <w:numPr>
                      <w:ilvl w:val="0"/>
                      <w:numId w:val="52"/>
                    </w:numPr>
                  </w:pPr>
                  <w:r>
                    <w:t xml:space="preserve">The largest shareholder, etc. in cases where the relevant applicant is a company listed on an overseas securities market or a KOSDAQ-listed company for which the period of mandatory holding has elapsed as at the date of application for primary listing.</w:t>
                  </w:r>
                </w:p>
                <w:p>
                  <w:pPr>
                    <w:pStyle w:val="BodyText"/>
                  </w:pPr>
                  <w:pPr>
                    <w:pStyle w:val="ListParagraph"/>
                    <w:numPr>
                      <w:ilvl w:val="0"/>
                      <w:numId w:val="52"/>
                    </w:numPr>
                  </w:pPr>
                  <w:r>
                    <w:t xml:space="preserve">Any person who has acquired shares issued by way of third-party allotment by a company noted in the previous paragraph within one year prior to the application date for preliminary listing review or who has acquired the shares owned by the largest shareholder, etc. of the company concerned during the same period.</w:t>
                  </w:r>
                </w:p>
                <w:p>
                  <w:pPr>
                    <w:pStyle w:val="BodyText"/>
                  </w:pPr>
                  <w:pPr>
                    <w:pStyle w:val="ListParagraph"/>
                    <w:numPr>
                      <w:ilvl w:val="0"/>
                      <w:numId w:val="52"/>
                    </w:numPr>
                  </w:pPr>
                  <w:r>
                    <w:t xml:space="preserve">Any person who, as a specially related person of the largest shareholder of the applicant, holds less than 100 shares or any person who are exempted from mandatory holding.</w:t>
                  </w:r>
                </w:p>
                <w:p>
                  <w:pPr>
                    <w:pStyle w:val="BodyText"/>
                  </w:pPr>
                  <w:r>
                    <w:t xml:space="preserve">In relation to a primary listing of common shares on the KOSDAQ Market, any person falling under any of the following subparagraphs must hold the shares, etc. in their possession until the period specified in the relevant subparagraph:</w:t>
                  </w:r>
                </w:p>
                <w:p>
                  <w:pPr>
                    <w:pStyle w:val="BodyText"/>
                  </w:pPr>
                  <w:pPr>
                    <w:pStyle w:val="ListParagraph"/>
                    <w:numPr>
                      <w:ilvl w:val="0"/>
                      <w:numId w:val="53"/>
                    </w:numPr>
                  </w:pPr>
                  <w:r>
                    <w:t xml:space="preserve">The largest shareholder, etc.: six months from the listing date (in the case of primary listing of foreign shares and depository receipts ("DRs") ("foreign shares, etc."), one year).</w:t>
                  </w:r>
                </w:p>
                <w:p>
                  <w:pPr>
                    <w:pStyle w:val="BodyText"/>
                  </w:pPr>
                  <w:pPr>
                    <w:pStyle w:val="ListParagraph"/>
                    <w:numPr>
                      <w:ilvl w:val="0"/>
                      <w:numId w:val="53"/>
                    </w:numPr>
                  </w:pPr>
                  <w:r>
                    <w:t xml:space="preserve">The largest shareholder, etc. who has acquired shares by exercising share options after listing: six months from the listing date (in the case of primary listing of foreign shares, etc., one year).</w:t>
                  </w:r>
                </w:p>
                <w:p>
                  <w:pPr>
                    <w:pStyle w:val="BodyText"/>
                  </w:pPr>
                  <w:pPr>
                    <w:pStyle w:val="ListParagraph"/>
                    <w:numPr>
                      <w:ilvl w:val="0"/>
                      <w:numId w:val="53"/>
                    </w:numPr>
                  </w:pPr>
                  <w:r>
                    <w:t xml:space="preserve">Any person who has acquired the shares, etc. issued by way of the third-party allotment by an applicant for primary listing within one year prior to the application date for preliminary listing review: one year from the issuance date;</w:t>
                  </w:r>
                </w:p>
                <w:p>
                  <w:pPr>
                    <w:pStyle w:val="BodyText"/>
                  </w:pPr>
                  <w:pPr>
                    <w:pStyle w:val="ListParagraph"/>
                    <w:numPr>
                      <w:ilvl w:val="0"/>
                      <w:numId w:val="53"/>
                    </w:numPr>
                  </w:pPr>
                  <w:r>
                    <w:t xml:space="preserve">Any person who has acquired the shares, etc. held by the largest shareholder, etc. within one year prior to the application date for preliminary listing review: six months from the listing date (in the case of primary listing of foreign shares, etc., one year).</w:t>
                  </w:r>
                </w:p>
                <w:p>
                  <w:pPr>
                    <w:pStyle w:val="BodyText"/>
                  </w:pPr>
                  <w:pPr>
                    <w:pStyle w:val="ListParagraph"/>
                    <w:numPr>
                      <w:ilvl w:val="0"/>
                      <w:numId w:val="53"/>
                    </w:numPr>
                  </w:pPr>
                  <w:r>
                    <w:t xml:space="preserve">Shares, etc. acquired by venture capital or professional investors through a method other than a public offering or sale whose investment period is less than two years: one month from the date of listing.</w:t>
                  </w:r>
                </w:p>
                <w:p>
                  <w:pPr>
                    <w:pStyle w:val="BodyText"/>
                  </w:pPr>
                  <w:pPr>
                    <w:pStyle w:val="ListParagraph"/>
                    <w:numPr>
                      <w:ilvl w:val="0"/>
                      <w:numId w:val="53"/>
                    </w:numPr>
                  </w:pPr>
                  <w:r>
                    <w:t xml:space="preserve">Shares, etc. acquired by a listing sponsor whose investment period is less than six months: six months from the date of listing.</w:t>
                  </w:r>
                </w:p>
                <w:p>
                  <w:pPr>
                    <w:pStyle w:val="BodyText"/>
                  </w:pPr>
                  <w:pPr>
                    <w:pStyle w:val="ListParagraph"/>
                    <w:numPr>
                      <w:ilvl w:val="0"/>
                      <w:numId w:val="53"/>
                    </w:numPr>
                  </w:pPr>
                  <w:r>
                    <w:t xml:space="preserve">The largest shareholder, etc. of a paper company in cases where the largest shareholder of an applicant is the paper company: six months from the date of listing (one year in the case of technology growth companies and prompt-transfer companies).</w:t>
                  </w:r>
                </w:p>
                <w:p>
                  <w:pPr>
                    <w:pStyle w:val="BodyText"/>
                  </w:pPr>
                  <w:pPr>
                    <w:pStyle w:val="ListParagraph"/>
                    <w:numPr>
                      <w:ilvl w:val="0"/>
                      <w:numId w:val="53"/>
                    </w:numPr>
                  </w:pPr>
                  <w:r>
                    <w:t xml:space="preserve">Other shareholders that the KRX deems mandatory holding is necessary for the sake of public interest, investor protection, etc.: up to two years from the listing date after a discussion with the KRX.</w:t>
                  </w:r>
                </w:p>
                <w:p>
                  <w:pPr>
                    <w:pStyle w:val="BodyText"/>
                  </w:pPr>
                  <w:r>
                    <w:t xml:space="preserve">Notwithstanding the above, the KRX may waive the mandatory holding requirements for the largest shareholder, etc. in cases where the relevant applicant is a company listed on an overseas securities market or a KOSPI-listed company.</w:t>
                  </w:r>
                </w:p>
                <w:p>
                  <w:pPr>
                    <w:pStyle w:val="BodyText"/>
                  </w:pPr>
                  <w:r>
                    <w:rPr>
                      <w:i/>
                    </w:rPr>
                    <w:t xml:space="preserve">Share distribution for KOSPI Market</w:t>
                  </w:r>
                  <w:r>
                    <w:t xml:space="preserve">. A domestic or foreign listing applicant for KOSPI Market must satisfy requirements A and B laid out below.</w:t>
                  </w:r>
                </w:p>
                <w:p>
                  <w:pPr>
                    <w:pStyle w:val="BodyText"/>
                  </w:pPr>
                  <w:hyperlink w:history="true" r:id="R1044981edf414fba">
                    <w:r>
                      <w:rPr>
                        <w:rStyle w:val="Hyperlink"/>
                      </w:rPr>
                      <w:t xml:space="preserve">Link to Table</w:t>
                    </w:r>
                  </w:hyperlink>
                </w:p>
                <w:p>
                  <w:pPr>
                    <w:pStyle w:val="BodyText"/>
                  </w:pPr>
                  <w:r>
                    <w:rPr>
                      <w:i/>
                    </w:rPr>
                    <w:t xml:space="preserve">Share distribution for KOSDAQ Market.</w:t>
                  </w:r>
                  <w:r>
                    <w:t xml:space="preserve"> A domestic or foreign listing applicant for KOSDAQ Market must comply with at least one of the following:</w:t>
                  </w:r>
                </w:p>
                <w:p>
                  <w:pPr>
                    <w:pStyle w:val="BodyText"/>
                  </w:pPr>
                  <w:hyperlink w:history="true" r:id="R4276b3a638b245ce">
                    <w:r>
                      <w:rPr>
                        <w:rStyle w:val="Hyperlink"/>
                      </w:rPr>
                      <w:t xml:space="preserve">Link to Table</w:t>
                    </w:r>
                  </w:hyperlink>
                </w:p>
                <w:p>
                  <w:pPr>
                    <w:pStyle w:val="BodyText"/>
                  </w:pPr>
                  <w:r>
                    <w:rPr>
                      <w:i/>
                    </w:rPr>
                    <w:t xml:space="preserve">Corporate governance</w:t>
                  </w:r>
                  <w:r>
                    <w:t xml:space="preserve">. The KOSPI Market Listing Regulations and the KOSDAQ Market Listing Regulations ("Listing Regulations") have various chapters regarding corporate governance issues. These cover notifiable matters, board composition and committee structure and review by auditors. See section 5 below for further information for foreign and domestic companies.</w:t>
                  </w:r>
                </w:p>
                <w:p>
                  <w:pPr>
                    <w:pStyle w:val="BodyText"/>
                  </w:pPr>
                  <w:r>
                    <w:rPr>
                      <w:i/>
                    </w:rPr>
                    <w:t xml:space="preserve">Listing sponsor. </w:t>
                  </w:r>
                  <w:r>
                    <w:t xml:space="preserve">Each listing applicant must appoint a listing sponsor to assist with its listing application. A listing sponsor must be a financial investment company that has obtained authorization for its investment trading business as well as its investment brokerage business targeting securities. In cases where an applicant for listing is the company intending to conduct primary listing of foreign shares, etc. on KOSPI Market, a listing sponsor must comply with each of the following:</w:t>
                  </w:r>
                </w:p>
                <w:p>
                  <w:pPr>
                    <w:pStyle w:val="BodyText"/>
                  </w:pPr>
                  <w:pPr>
                    <w:pStyle w:val="ListParagraph"/>
                    <w:numPr>
                      <w:ilvl w:val="0"/>
                      <w:numId w:val="54"/>
                    </w:numPr>
                  </w:pPr>
                  <w:r>
                    <w:t xml:space="preserve">As of the date of listing application, it must have in its possession foreign shares, etc., which were purchased at the public offering price or through secondary distribution, in a quantity equivalent to 5% (where the purchase amount is higher than KRW 5 billion (approximately US$3.85 million) of the number of shares publicly offered or sold in Korea after the applicant for listing has submitted its application for preliminary listing review.</w:t>
                  </w:r>
                </w:p>
                <w:p>
                  <w:pPr>
                    <w:pStyle w:val="BodyText"/>
                  </w:pPr>
                  <w:pPr>
                    <w:pStyle w:val="ListParagraph"/>
                    <w:numPr>
                      <w:ilvl w:val="0"/>
                      <w:numId w:val="54"/>
                    </w:numPr>
                  </w:pPr>
                  <w:r>
                    <w:t xml:space="preserve">It must not sell the shares acquired pursuant to the above within six months from the date of listing. At the time of applying for preliminary listing review, it must submit to the KRX a confirmation letter stating that it will comply with this sales restriction.</w:t>
                  </w:r>
                </w:p>
                <w:p>
                  <w:pPr>
                    <w:pStyle w:val="BodyText"/>
                  </w:pPr>
                  <w:pPr>
                    <w:pStyle w:val="ListParagraph"/>
                    <w:numPr>
                      <w:ilvl w:val="0"/>
                      <w:numId w:val="54"/>
                    </w:numPr>
                  </w:pPr>
                  <w:r>
                    <w:t xml:space="preserve">It must function as a disclosure agent for a period of two years after listing (though this will not apply where an applicant for primary listing has established an office in Korea and a person responsible for disclosure, who is capable of communicating in Korean, works fulltime in the office).</w:t>
                  </w:r>
                </w:p>
                <w:p>
                  <w:pPr>
                    <w:pStyle w:val="BodyText"/>
                  </w:pPr>
                  <w:pPr>
                    <w:pStyle w:val="ListParagraph"/>
                    <w:numPr>
                      <w:ilvl w:val="0"/>
                      <w:numId w:val="54"/>
                    </w:numPr>
                  </w:pPr>
                  <w:r>
                    <w:t xml:space="preserve">It must prepare a corporate analytical report on the listing applicant, submit the report to the KRX and post the report on its internet homepage (where it must remain for a period of two years after listing).</w:t>
                  </w:r>
                </w:p>
                <w:p>
                  <w:pPr>
                    <w:pStyle w:val="BodyText"/>
                  </w:pPr>
                  <w:r>
                    <w:t xml:space="preserve">If three years have elapsed since the applicant for primary listing listed its shares on an overseas securities market, the above a) and b) will not apply.</w:t>
                  </w:r>
                </w:p>
                <w:p>
                  <w:pPr>
                    <w:pStyle w:val="BodyText"/>
                  </w:pPr>
                  <w:r>
                    <w:t xml:space="preserve">Where an applicant for listing is the company intending to conduct primary listing of foreign shares, etc. on the KOSDAQ Market, the listing sponsor should function as a disclosure agent for a period of two years after listing. This does not apply where an applicant for primary listing has established an office in Korea and a person responsible for disclosure, who can communicate in Korean, works fulltime in the office.</w:t>
                  </w:r>
                </w:p>
                <w:p>
                  <w:pPr>
                    <w:pStyle w:val="BodyText"/>
                  </w:pPr>
                  <w:r>
                    <w:rPr>
                      <w:i/>
                    </w:rPr>
                    <w:t xml:space="preserve">Listing agent. </w:t>
                  </w:r>
                  <w:r>
                    <w:t xml:space="preserve">A listing applicant who intends to primarily list foreign shares, etc. on both the KOSPI and the KOSDAQ Market must appoint a listing agent, who has an address or residence in Korea, to act as an agent for all the activities pursuant to the KOSDAQ Market Listing Regulations between the applicant and the KRX. </w:t>
                  </w:r>
                </w:p>
                <w:p>
                  <w:pPr>
                    <w:pStyle w:val="BodyText"/>
                  </w:pPr>
                  <w:r>
                    <w:rPr>
                      <w:i/>
                    </w:rPr>
                    <w:t xml:space="preserve">Interviews</w:t>
                  </w:r>
                  <w:r>
                    <w:t xml:space="preserve">. The KRX may conduct multiple interviews with a domestic or foreign applicant and a listing sponsor, one interview with the representative director, and, if necessary, one on-site visit or site tour.</w:t>
                  </w:r>
                </w:p>
                <w:p>
                  <w:pPr>
                    <w:pStyle w:val="BodyText"/>
                  </w:pPr>
                  <w:r>
                    <w:rPr>
                      <w:i/>
                    </w:rPr>
                    <w:t xml:space="preserve">Minimum price</w:t>
                  </w:r>
                  <w:r>
                    <w:t xml:space="preserve">. The KOSPI and KOSDAQ do not impose any requirement for domestic or foreign listed companies to have or to maintain a minimum trading price for their securities.</w:t>
                  </w:r>
                </w:p>
                <w:p>
                  <w:pPr>
                    <w:pStyle w:val="BodyText"/>
                  </w:pPr>
                  <w:r>
                    <w:rPr>
                      <w:i/>
                    </w:rPr>
                    <w:t xml:space="preserve">Currency</w:t>
                  </w:r>
                  <w:r>
                    <w:t xml:space="preserve">. With respect to equity securities listed on the KOSPI Market and the KOSDAQ Market, the securities must be traded and settled in Korean Won.</w:t>
                  </w:r>
                </w:p>
                <w:p>
                  <w:pPr>
                    <w:pStyle w:val="BodyText"/>
                  </w:pPr>
                  <w:r>
                    <w:rPr>
                      <w:i/>
                    </w:rPr>
                    <w:t xml:space="preserve">Clearing and settlement</w:t>
                  </w:r>
                  <w:r>
                    <w:t xml:space="preserve">. Domestic or foreign securities to be listed on KOSPI Market or KOSDAQ Market are required to be registered with the electronic registration ledger of Korea Securities Depository (“KSD”) operated by the KRX. The KSD is a securities settlement system used within the KOSPI Market system and the KOSDAQ Market system. Also, the listing applicant must enter into a transfer agency service contract with a transfer agent who specializes in share affairs.</w:t>
                  </w:r>
                </w:p>
                <w:p>
                  <w:pPr>
                    <w:pStyle w:val="BodyText"/>
                  </w:pPr>
                  <w:r>
                    <w:rPr>
                      <w:i/>
                    </w:rPr>
                    <w:t xml:space="preserve">Compliance guidelines and compliance officer</w:t>
                  </w:r>
                  <w:r>
                    <w:t xml:space="preserve">. A domestic or foreign listed company with total assets valued at KRW 500 billion (approximately US$385 million) or more as at the end of the latest business year should establish guidelines and procedures that its employees and directors must observe in order to abide by relevant statutes when they perform their duties. Moreover, the company should appoint one or more compliance officers responsible for duties related to abiding by the compliance guidelines. The compliance officer should be a person qualified as an attorney at law, a person who is or was an assistant professor or higher teaching of law at a school, a person who has worked for a listed company as an auditor, audit committee member, or compliance officer, or in the legal department for an aggregate of at least 10 years, or a person who holds at least a master’s degree in law and has worked for a listed company as an auditor, audit committee member, or compliance officer, or in the legal department for an aggregate of at least 10 years.</w:t>
                  </w:r>
                </w:p>
                <w:p>
                  <w:pPr>
                    <w:pStyle w:val="BodyText"/>
                  </w:pPr>
                  <w:r>
                    <w:rPr>
                      <w:i/>
                    </w:rPr>
                    <w:t xml:space="preserve">Audit opinion</w:t>
                  </w:r>
                  <w:r>
                    <w:t xml:space="preserve">. For domestic or foreign listing applicants for the KOSPI Market, the auditor’s opinions on the individual and consolidated financial statements of the latest three business years should be unqualified for the latest business year and may be unqualified or qualified (excluding any qualified opinion due to scope limitation) for the most recent two prior years. For domestic or foreign listing applicants for the KOSDAQ Market, the auditor’s opinions on the financial statements of the latest business year should be unqualified. </w:t>
                  </w:r>
                </w:p>
                <w:p>
                  <w:pPr>
                    <w:pStyle w:val="BodyText"/>
                  </w:pPr>
                  <w:r>
                    <w:rPr>
                      <w:i/>
                    </w:rPr>
                    <w:t xml:space="preserve">Accounting standards</w:t>
                  </w:r>
                  <w:r>
                    <w:t xml:space="preserve">. The audited financial statements should be prepared in accordance with K-IFRS, while the financial statements attached to the listing application for a foreign company on both the KOSPI Market and the KOSDAQ Market should be prepared in accordance with K-IFRS, International Accounting Standards or US GAAP.</w:t>
                  </w:r>
                </w:p>
                <w:p>
                  <w:pPr>
                    <w:pStyle w:val="BodyText"/>
                  </w:pPr>
                  <w:r>
                    <w:rPr>
                      <w:i/>
                    </w:rPr>
                    <w:t xml:space="preserve">Additional qualitative requirements</w:t>
                  </w:r>
                  <w:r>
                    <w:t xml:space="preserve">. In addition to the criteria described above, the following requirements are considered in the qualitative review for a listing applicant seeking a primary or secondary listing on the KOSPI Market (with respect to a foreign applicant, the qualitative review will be conducted taking into consideration the laws and regulations, the language used, the time difference and the geographical conditions of the country where the primary listing was made):</w:t>
                  </w:r>
                </w:p>
                <w:p>
                  <w:pPr>
                    <w:pStyle w:val="BodyText"/>
                  </w:pPr>
                  <w:pPr>
                    <w:pStyle w:val="ListParagraph"/>
                    <w:numPr>
                      <w:ilvl w:val="0"/>
                      <w:numId w:val="55"/>
                    </w:numPr>
                  </w:pPr>
                  <w:r>
                    <w:t xml:space="preserve">Corporate sustainability in respect of the business, financial conditions and environments surrounding business management:</w:t>
                  </w:r>
                </w:p>
                <w:p>
                  <w:pPr>
                    <w:pStyle w:val="BodyText"/>
                  </w:pPr>
                  <w:pPr>
                    <w:pStyle w:val="ListParagraph"/>
                    <w:numPr>
                      <w:ilvl w:val="1"/>
                      <w:numId w:val="56"/>
                    </w:numPr>
                    <w:ind w:left="1560"/>
                  </w:pPr>
                  <w:r>
                    <w:t xml:space="preserve">If there is business stability, independence of business activities and customer base and growth of sales, business sustainability will be recognized.</w:t>
                  </w:r>
                </w:p>
                <w:p>
                  <w:pPr>
                    <w:pStyle w:val="BodyText"/>
                  </w:pPr>
                  <w:pPr>
                    <w:pStyle w:val="ListParagraph"/>
                    <w:numPr>
                      <w:ilvl w:val="1"/>
                      <w:numId w:val="56"/>
                    </w:numPr>
                    <w:ind w:left="1560"/>
                  </w:pPr>
                  <w:r>
                    <w:t xml:space="preserve">If there is a clear financial structure and contingent liabilities, financial stability will be recognized.</w:t>
                  </w:r>
                </w:p>
                <w:p>
                  <w:pPr>
                    <w:pStyle w:val="BodyText"/>
                  </w:pPr>
                  <w:pPr>
                    <w:pStyle w:val="ListParagraph"/>
                    <w:numPr>
                      <w:ilvl w:val="1"/>
                      <w:numId w:val="56"/>
                    </w:numPr>
                    <w:ind w:left="1560"/>
                  </w:pPr>
                  <w:r>
                    <w:t xml:space="preserve">In the case of a listing applicant against which a lawsuit or legal dispute has been filed regarding such matters as patent, management right, etc., it will be recognized that such facts will not have any significant impact on the corporate management.</w:t>
                  </w:r>
                </w:p>
                <w:p>
                  <w:pPr>
                    <w:pStyle w:val="BodyText"/>
                  </w:pPr>
                  <w:pPr>
                    <w:pStyle w:val="ListParagraph"/>
                    <w:numPr>
                      <w:ilvl w:val="1"/>
                      <w:numId w:val="56"/>
                    </w:numPr>
                    <w:ind w:left="1560"/>
                  </w:pPr>
                  <w:r>
                    <w:t xml:space="preserve">The rationale of the listing sponsor’s method of calculating estimated market capitalization, which is based on the business status, industry outlook, stock market situations and the relative evaluation against a target company for comparison, etc. will be acknowledged.</w:t>
                  </w:r>
                </w:p>
                <w:p>
                  <w:pPr>
                    <w:pStyle w:val="BodyText"/>
                  </w:pPr>
                  <w:pPr>
                    <w:pStyle w:val="ListParagraph"/>
                    <w:numPr>
                      <w:ilvl w:val="0"/>
                      <w:numId w:val="55"/>
                    </w:numPr>
                  </w:pPr>
                  <w:r>
                    <w:t xml:space="preserve">The transparency of business management will be looked at in terms of the corporate governance structure, internal control system, disclosure system and related party transactions:</w:t>
                  </w:r>
                </w:p>
                <w:p>
                  <w:pPr>
                    <w:pStyle w:val="BodyText"/>
                  </w:pPr>
                  <w:pPr>
                    <w:pStyle w:val="ListParagraph"/>
                    <w:numPr>
                      <w:ilvl w:val="1"/>
                      <w:numId w:val="57"/>
                    </w:numPr>
                    <w:ind w:left="1560"/>
                  </w:pPr>
                  <w:r>
                    <w:t xml:space="preserve">If there is independence of business management, composition of management and independence of auditors, corporate governance will be recognized as well operated.</w:t>
                  </w:r>
                </w:p>
                <w:p>
                  <w:pPr>
                    <w:pStyle w:val="BodyText"/>
                  </w:pPr>
                  <w:pPr>
                    <w:pStyle w:val="ListParagraph"/>
                    <w:numPr>
                      <w:ilvl w:val="1"/>
                      <w:numId w:val="57"/>
                    </w:numPr>
                    <w:ind w:left="1560"/>
                  </w:pPr>
                  <w:r>
                    <w:t xml:space="preserve">Internal control system complies with laws and regulations related to internal control.</w:t>
                  </w:r>
                </w:p>
                <w:p>
                  <w:pPr>
                    <w:pStyle w:val="BodyText"/>
                  </w:pPr>
                  <w:pPr>
                    <w:pStyle w:val="ListParagraph"/>
                    <w:numPr>
                      <w:ilvl w:val="1"/>
                      <w:numId w:val="57"/>
                    </w:numPr>
                    <w:ind w:left="1560"/>
                  </w:pPr>
                  <w:r>
                    <w:t xml:space="preserve">If there is transparency within the accounting management and capacity to make adequate disclosures, the disclosure system will be recognized as well operated.</w:t>
                  </w:r>
                </w:p>
                <w:p>
                  <w:pPr>
                    <w:pStyle w:val="BodyText"/>
                  </w:pPr>
                  <w:pPr>
                    <w:pStyle w:val="ListParagraph"/>
                    <w:numPr>
                      <w:ilvl w:val="1"/>
                      <w:numId w:val="57"/>
                    </w:numPr>
                    <w:ind w:left="1560"/>
                  </w:pPr>
                  <w:r>
                    <w:t xml:space="preserve">In relation to trading with related parties, trades and disclosure are adequate.</w:t>
                  </w:r>
                </w:p>
                <w:p>
                  <w:pPr>
                    <w:pStyle w:val="BodyText"/>
                  </w:pPr>
                  <w:pPr>
                    <w:pStyle w:val="ListParagraph"/>
                    <w:numPr>
                      <w:ilvl w:val="1"/>
                      <w:numId w:val="57"/>
                    </w:numPr>
                    <w:ind w:left="1560"/>
                  </w:pPr>
                  <w:r>
                    <w:t xml:space="preserve">The listing applicant should be establishing (or planning to establish) or operating an ESG management system, including environmental protection, social responsibility, and corporate governance, for the sustainable growth of the company and society.</w:t>
                  </w:r>
                </w:p>
                <w:p>
                  <w:pPr>
                    <w:pStyle w:val="BodyText"/>
                  </w:pPr>
                  <w:pPr>
                    <w:pStyle w:val="ListParagraph"/>
                    <w:numPr>
                      <w:ilvl w:val="0"/>
                      <w:numId w:val="55"/>
                    </w:numPr>
                  </w:pPr>
                  <w:r>
                    <w:t xml:space="preserve">The stability of business management will be judged in terms of the relationship between the stakeholders, the details and period of changes in share ownership structure, etc.</w:t>
                  </w:r>
                </w:p>
                <w:p>
                  <w:pPr>
                    <w:pStyle w:val="BodyText"/>
                  </w:pPr>
                  <w:pPr>
                    <w:pStyle w:val="ListParagraph"/>
                    <w:numPr>
                      <w:ilvl w:val="0"/>
                      <w:numId w:val="55"/>
                    </w:numPr>
                  </w:pPr>
                  <w:r>
                    <w:t xml:space="preserve">In terms of legal nature and operating mechanisms, it will be recognized as a joint stock corporation incorporated pursuant to the Korean Commercial Code ("KCC").</w:t>
                  </w:r>
                </w:p>
                <w:p>
                  <w:pPr>
                    <w:pStyle w:val="BodyText"/>
                  </w:pPr>
                  <w:pPr>
                    <w:pStyle w:val="ListParagraph"/>
                    <w:numPr>
                      <w:ilvl w:val="0"/>
                      <w:numId w:val="55"/>
                    </w:numPr>
                  </w:pPr>
                  <w:r>
                    <w:t xml:space="preserve">In addition, it will be judged on whether it undermines public interests and the protection of investors.</w:t>
                  </w:r>
                </w:p>
                <w:p>
                  <w:pPr>
                    <w:pStyle w:val="BodyText"/>
                  </w:pPr>
                  <w:r>
                    <w:t xml:space="preserve">Notwithstanding the above, the qualitative review requirements may be waived, and, with respect the business performance requirements, only the requirements pertaining to the sales amount and profitability will apply (only section A above, as opposed to A through D) where a foreign listing applicant satisfies all the following:</w:t>
                  </w:r>
                </w:p>
                <w:p>
                  <w:pPr>
                    <w:pStyle w:val="BodyText"/>
                  </w:pPr>
                  <w:pPr>
                    <w:pStyle w:val="ListParagraph"/>
                    <w:numPr>
                      <w:ilvl w:val="0"/>
                      <w:numId w:val="58"/>
                    </w:numPr>
                  </w:pPr>
                  <w:r>
                    <w:t xml:space="preserve">At least five years has elapsed since its listing on a recognized overseas securities market.</w:t>
                  </w:r>
                </w:p>
                <w:p>
                  <w:pPr>
                    <w:pStyle w:val="BodyText"/>
                  </w:pPr>
                  <w:pPr>
                    <w:pStyle w:val="ListParagraph"/>
                    <w:numPr>
                      <w:ilvl w:val="0"/>
                      <w:numId w:val="58"/>
                    </w:numPr>
                  </w:pPr>
                  <w:r>
                    <w:t xml:space="preserve">The base market capitalization of the foreign shares, etc. that have been listed on a recognized overseas securities market as at the application date for preliminary listing review amounts to least KRW 2 trillion (approximately US$1.54 billion).</w:t>
                  </w:r>
                </w:p>
                <w:p>
                  <w:pPr>
                    <w:pStyle w:val="BodyText"/>
                  </w:pPr>
                  <w:pPr>
                    <w:pStyle w:val="ListParagraph"/>
                    <w:numPr>
                      <w:ilvl w:val="0"/>
                      <w:numId w:val="58"/>
                    </w:numPr>
                  </w:pPr>
                  <w:r>
                    <w:t xml:space="preserve">The business performance must satisfy all the following:</w:t>
                  </w:r>
                </w:p>
                <w:p>
                  <w:pPr>
                    <w:pStyle w:val="BodyText"/>
                  </w:pPr>
                  <w:pPr>
                    <w:pStyle w:val="ListParagraph"/>
                    <w:numPr>
                      <w:ilvl w:val="1"/>
                      <w:numId w:val="59"/>
                    </w:numPr>
                    <w:ind w:left="1560"/>
                  </w:pPr>
                  <w:r>
                    <w:t xml:space="preserve">Sales: At least KRW 2 trillion (approximately US$1.54 billion) for the latest business year and at least KRW 1 trillion (approximately US$0.77 billion) on average for the most recent three business years.</w:t>
                  </w:r>
                </w:p>
                <w:p>
                  <w:pPr>
                    <w:pStyle w:val="BodyText"/>
                  </w:pPr>
                  <w:pPr>
                    <w:pStyle w:val="ListParagraph"/>
                    <w:numPr>
                      <w:ilvl w:val="1"/>
                      <w:numId w:val="59"/>
                    </w:numPr>
                    <w:ind w:left="1560"/>
                  </w:pPr>
                  <w:r>
                    <w:t xml:space="preserve">Profitability: The income before tax from continuing operations must be at least KRW 300 billion (approximately US$231 million) for the latest business year, and the sum of income before tax from continuing operations for the latest three business years must be at least KRW 700 billion (approximately US$539 million).</w:t>
                  </w:r>
                </w:p>
                <w:p>
                  <w:pPr>
                    <w:pStyle w:val="BodyText"/>
                  </w:pPr>
                  <w:pPr>
                    <w:pStyle w:val="ListParagraph"/>
                    <w:numPr>
                      <w:ilvl w:val="0"/>
                      <w:numId w:val="58"/>
                    </w:numPr>
                  </w:pPr>
                  <w:r>
                    <w:t xml:space="preserve">No incidents of disciplinary actions, etc. taken from an overseas stock market on which the shares are listed, the regulator or the exchange of the home country will have occurred for the latest three</w:t>
                  </w:r>
                </w:p>
                <w:p>
                  <w:pPr>
                    <w:pStyle w:val="BodyText"/>
                  </w:pPr>
                  <w:r>
                    <w:t xml:space="preserve">Meanwhile, in addition to the criteria described above, a listing applicant for the KOSDAQ Market seeking a primary or secondary listing must:</w:t>
                  </w:r>
                </w:p>
                <w:p>
                  <w:pPr>
                    <w:pStyle w:val="BodyText"/>
                  </w:pPr>
                  <w:pPr>
                    <w:pStyle w:val="ListParagraph"/>
                    <w:numPr>
                      <w:ilvl w:val="0"/>
                      <w:numId w:val="60"/>
                    </w:numPr>
                  </w:pPr>
                  <w:r>
                    <w:t xml:space="preserve">Demonstrate its ability to survive as a going concern, considering such matters as business, financial condition, technological prowess and growth potential, and operating environment.</w:t>
                  </w:r>
                </w:p>
                <w:p>
                  <w:pPr>
                    <w:pStyle w:val="BodyText"/>
                  </w:pPr>
                  <w:pPr>
                    <w:pStyle w:val="ListParagraph"/>
                    <w:numPr>
                      <w:ilvl w:val="0"/>
                      <w:numId w:val="60"/>
                    </w:numPr>
                  </w:pPr>
                  <w:r>
                    <w:t xml:space="preserve">Demonstrate management transparency and management stability, considering such matters as the corporate governance, internal control system, disclosure system, related party transactions, and share transactions prior to listing.</w:t>
                  </w:r>
                </w:p>
                <w:p>
                  <w:pPr>
                    <w:pStyle w:val="BodyText"/>
                  </w:pPr>
                  <w:pPr>
                    <w:pStyle w:val="ListParagraph"/>
                    <w:numPr>
                      <w:ilvl w:val="0"/>
                      <w:numId w:val="60"/>
                    </w:numPr>
                  </w:pPr>
                  <w:r>
                    <w:t xml:space="preserve">Show that the listing of the relevant shares does not undermine investor protection and the sound growth of the KOSDAQ Market.</w:t>
                  </w:r>
                </w:p>
                <w:p>
                  <w:pPr>
                    <w:pStyle w:val="BodyText"/>
                  </w:pPr>
                  <w:r>
                    <w:rPr>
                      <w:i/>
                    </w:rPr>
                    <w:t xml:space="preserve">Continuing listing criteria</w:t>
                  </w:r>
                  <w:r>
                    <w:t xml:space="preserve">.</w:t>
                  </w:r>
                </w:p>
                <w:p>
                  <w:pPr>
                    <w:pStyle w:val="BodyText"/>
                  </w:pPr>
                  <w:r>
                    <w:t xml:space="preserve">Regarding a KOSPI-listed company, the KRX will designate the common share capital of the company as an administrative issue, if the company falls under any of the following:</w:t>
                  </w:r>
                </w:p>
                <w:p>
                  <w:pPr>
                    <w:pStyle w:val="BodyText"/>
                  </w:pPr>
                  <w:pPr>
                    <w:pStyle w:val="ListParagraph"/>
                    <w:numPr>
                      <w:ilvl w:val="0"/>
                      <w:numId w:val="61"/>
                    </w:numPr>
                  </w:pPr>
                  <w:r>
                    <w:t xml:space="preserve">Sub-standard share distribution: (i) Where the number of general shareholders is less than 200; or (ii) where the total number of the shares held by general shareholders is less than 5% of the floating share capital, provided that this will not apply to the following cases:</w:t>
                  </w:r>
                </w:p>
                <w:p>
                  <w:pPr>
                    <w:pStyle w:val="BodyText"/>
                  </w:pPr>
                  <w:pPr>
                    <w:pStyle w:val="ListParagraph"/>
                    <w:numPr>
                      <w:ilvl w:val="1"/>
                      <w:numId w:val="62"/>
                    </w:numPr>
                    <w:ind w:left="1560"/>
                  </w:pPr>
                  <w:r>
                    <w:t xml:space="preserve">Where the total number of shares held by general shareholders is two million or more.</w:t>
                  </w:r>
                </w:p>
                <w:p>
                  <w:pPr>
                    <w:pStyle w:val="BodyText"/>
                  </w:pPr>
                  <w:pPr>
                    <w:pStyle w:val="ListParagraph"/>
                    <w:numPr>
                      <w:ilvl w:val="1"/>
                      <w:numId w:val="62"/>
                    </w:numPr>
                    <w:ind w:left="1560"/>
                  </w:pPr>
                  <w:r>
                    <w:t xml:space="preserve">Where the requirement for public offerings made simultaneously in Korea and overseas was applied at the time of primary listing and the total number of shares owned by general shareholders is 700,000 or more.</w:t>
                  </w:r>
                </w:p>
                <w:p>
                  <w:pPr>
                    <w:pStyle w:val="BodyText"/>
                  </w:pPr>
                  <w:r>
                    <w:t xml:space="preserve">With respect to the designation of foreign shares, etc., the number of general shareholders, number of shares held by general shareholders and number of floating shares will be calculated based on the number of shares deposited in Korea and the register of holders; This requirement will not apply to a company that has listed foreign shares, etc. on an overseas securities market.</w:t>
                  </w:r>
                </w:p>
                <w:p>
                  <w:pPr>
                    <w:pStyle w:val="BodyText"/>
                  </w:pPr>
                  <w:pPr>
                    <w:pStyle w:val="ListParagraph"/>
                    <w:numPr>
                      <w:ilvl w:val="0"/>
                      <w:numId w:val="61"/>
                    </w:numPr>
                  </w:pPr>
                  <w:r>
                    <w:t xml:space="preserve">Impairment of capital shares: Where at least 50% of the capital shares have been impaired as of the end of the latest business year. Provided that, in the case of a company that owns a subsidiary, the requirement will apply based on the capital shares and total capital (excluding non-controlling interests) as shown in the consolidated financial statements (with respect to the designation of foreign shares, etc., it will apply based on the consolidated financial statement. Provided further, in respect of a foreign shares, etc. issued by companies without a subsidiary, it will apply based on the individual financial statement, prepared in accordance with the K-IFRS. Where it is impossible to judge whether a foreign company that has issued no par value shares is in the status of capital impairment based on equity capital, the criterion concerned will not apply).</w:t>
                  </w:r>
                </w:p>
                <w:p>
                  <w:pPr>
                    <w:pStyle w:val="BodyText"/>
                  </w:pPr>
                  <w:pPr>
                    <w:pStyle w:val="ListParagraph"/>
                    <w:numPr>
                      <w:ilvl w:val="0"/>
                      <w:numId w:val="61"/>
                    </w:numPr>
                  </w:pPr>
                  <w:r>
                    <w:t xml:space="preserve">Sub-standard trading volume: Where the average monthly trading volume based on common shares for a semi-annual period is less than 1% of the floating shares as of the end of the relevant semi-annual period. Provided that this provision will not apply to cases falling under any of the following (with respect to the designation of foreign shares, etc., the number of general shareholders, the number of shares held by general shareholders and the number of floating shares will be determined based on the number of shares deposited in Korea and the register of beneficial holders prepared by the KSD):</w:t>
                  </w:r>
                </w:p>
                <w:p>
                  <w:pPr>
                    <w:pStyle w:val="BodyText"/>
                  </w:pPr>
                  <w:pPr>
                    <w:pStyle w:val="ListParagraph"/>
                    <w:numPr>
                      <w:ilvl w:val="1"/>
                      <w:numId w:val="63"/>
                    </w:numPr>
                    <w:ind w:left="1560"/>
                  </w:pPr>
                  <w:r>
                    <w:t xml:space="preserve">Where the average monthly trading volume is 20,000 shares or more.</w:t>
                  </w:r>
                </w:p>
                <w:p>
                  <w:pPr>
                    <w:pStyle w:val="BodyText"/>
                  </w:pPr>
                  <w:pPr>
                    <w:pStyle w:val="ListParagraph"/>
                    <w:numPr>
                      <w:ilvl w:val="1"/>
                      <w:numId w:val="63"/>
                    </w:numPr>
                    <w:ind w:left="1560"/>
                  </w:pPr>
                  <w:r>
                    <w:t xml:space="preserve">Where the total number of shares held by general investors is 20% or more of the floating shares, and the number of relevant general shareholders is 300 or more.</w:t>
                  </w:r>
                </w:p>
                <w:p>
                  <w:pPr>
                    <w:pStyle w:val="BodyText"/>
                  </w:pPr>
                  <w:pPr>
                    <w:pStyle w:val="ListParagraph"/>
                    <w:numPr>
                      <w:ilvl w:val="1"/>
                      <w:numId w:val="63"/>
                    </w:numPr>
                    <w:ind w:left="1560"/>
                  </w:pPr>
                  <w:r>
                    <w:t xml:space="preserve">In the case of a primary listed company, it will be limited to the semi-annual period which includes the date of primary listing.</w:t>
                  </w:r>
                </w:p>
                <w:p>
                  <w:pPr>
                    <w:pStyle w:val="BodyText"/>
                  </w:pPr>
                  <w:pPr>
                    <w:pStyle w:val="ListParagraph"/>
                    <w:numPr>
                      <w:ilvl w:val="1"/>
                      <w:numId w:val="63"/>
                    </w:numPr>
                    <w:ind w:left="1560"/>
                  </w:pPr>
                  <w:r>
                    <w:t xml:space="preserve">Where the shares were suspended from trading for 50% or more of the total number of trading days during the relevant semi-annual period.</w:t>
                  </w:r>
                </w:p>
                <w:p>
                  <w:pPr>
                    <w:pStyle w:val="BodyText"/>
                  </w:pPr>
                  <w:pPr>
                    <w:pStyle w:val="ListParagraph"/>
                    <w:numPr>
                      <w:ilvl w:val="1"/>
                      <w:numId w:val="63"/>
                    </w:numPr>
                    <w:ind w:left="1560"/>
                  </w:pPr>
                  <w:r>
                    <w:t xml:space="preserve">Where the agreement for liquidity provision (limited only to an agreement of which period is at least six months) has been entered into as of the end of the relevant semi-annual period.</w:t>
                  </w:r>
                </w:p>
                <w:p>
                  <w:pPr>
                    <w:pStyle w:val="BodyText"/>
                  </w:pPr>
                  <w:pPr>
                    <w:pStyle w:val="ListParagraph"/>
                    <w:numPr>
                      <w:ilvl w:val="0"/>
                      <w:numId w:val="61"/>
                    </w:numPr>
                  </w:pPr>
                  <w:r>
                    <w:t xml:space="preserve">Sub-standard sales: Where the sales amount to less than KRW 5 billion (approximately US$3.85 million). In such cases, for a holding company, this figure will be based on the sales amount stated in the consolidated financial statement (with respect to the designation of foreign shares, etc., it will apply based on the consolidated financial statement. Provided that, in respect of a foreign company with listed shares, etc. that is not a foreign holding company, it has prepared financial statements in accordance with the K-IFRS and the figure will be based on the individual financial statement).</w:t>
                  </w:r>
                </w:p>
                <w:p>
                  <w:pPr>
                    <w:pStyle w:val="BodyText"/>
                  </w:pPr>
                  <w:pPr>
                    <w:pStyle w:val="ListParagraph"/>
                    <w:numPr>
                      <w:ilvl w:val="0"/>
                      <w:numId w:val="61"/>
                    </w:numPr>
                  </w:pPr>
                  <w:r>
                    <w:t xml:space="preserve">Sub-standard market capitalization (with respect to the designation of foreign shares, etc., in the case of a company that has listed DRs representing foreign shares, the market capitalization will be determined on the basis of the number of listed DRs representing foreign shares; this requirement will not apply to a company that has listed foreign shares, etc. on an overseas securities market): Where the market capitalization of a company that has listed its common shares is less than KRW 5 billion (approximately US$3.85 million) for 30 days.</w:t>
                  </w:r>
                </w:p>
                <w:p>
                  <w:pPr>
                    <w:pStyle w:val="BodyText"/>
                  </w:pPr>
                  <w:pPr>
                    <w:pStyle w:val="ListParagraph"/>
                    <w:numPr>
                      <w:ilvl w:val="0"/>
                      <w:numId w:val="61"/>
                    </w:numPr>
                  </w:pPr>
                  <w:r>
                    <w:t xml:space="preserve">Where foreign company listed shares, etc. fall under any of the following:</w:t>
                  </w:r>
                </w:p>
                <w:p>
                  <w:pPr>
                    <w:pStyle w:val="BodyText"/>
                  </w:pPr>
                  <w:pPr>
                    <w:pStyle w:val="ListParagraph"/>
                    <w:numPr>
                      <w:ilvl w:val="1"/>
                      <w:numId w:val="64"/>
                    </w:numPr>
                    <w:ind w:left="1560"/>
                  </w:pPr>
                  <w:r>
                    <w:t xml:space="preserve">The foreign company has changed its accounting standards away from the standards adopted at the time of submission of the application for preliminary listing review.</w:t>
                  </w:r>
                </w:p>
                <w:p>
                  <w:pPr>
                    <w:pStyle w:val="BodyText"/>
                  </w:pPr>
                  <w:pPr>
                    <w:pStyle w:val="ListParagraph"/>
                    <w:numPr>
                      <w:ilvl w:val="1"/>
                      <w:numId w:val="64"/>
                    </w:numPr>
                    <w:ind w:left="1560"/>
                  </w:pPr>
                  <w:r>
                    <w:t xml:space="preserve">It was confirmed that the auditor was appointed, substituted, or dismissed in breach of the regulation of auditor qualifications.</w:t>
                  </w:r>
                </w:p>
                <w:p>
                  <w:pPr>
                    <w:pStyle w:val="BodyText"/>
                  </w:pPr>
                  <w:r>
                    <w:t xml:space="preserve">The KRX will delist the common shares of a company, if the company falls under any of the following:</w:t>
                  </w:r>
                </w:p>
                <w:p>
                  <w:pPr>
                    <w:pStyle w:val="BodyText"/>
                  </w:pPr>
                  <w:pPr>
                    <w:pStyle w:val="ListParagraph"/>
                    <w:numPr>
                      <w:ilvl w:val="0"/>
                      <w:numId w:val="65"/>
                    </w:numPr>
                  </w:pPr>
                  <w:r>
                    <w:t xml:space="preserve">Sub-standard share distribution: (i) Where the number of general shareholders as at the end of the latest fiscal business year is less than 200, while also being designated as an administrative issue due to the lack of general shareholders; or (ii) where the total number of the shares held by general shareholders is less than 5% of the floating shares, while also being designated as an administrative issue due to the lack of share capital owned by general shareholders (with respect to the delisting of foreign shares, etc., the number of general shareholders, the number of shares held by general shareholders and the number of floating shares will be calculated based on the number of shares deposited in Korea and the register of holders).</w:t>
                  </w:r>
                </w:p>
                <w:p>
                  <w:pPr>
                    <w:pStyle w:val="BodyText"/>
                  </w:pPr>
                  <w:pPr>
                    <w:pStyle w:val="ListParagraph"/>
                    <w:numPr>
                      <w:ilvl w:val="0"/>
                      <w:numId w:val="65"/>
                    </w:numPr>
                  </w:pPr>
                  <w:r>
                    <w:t xml:space="preserve">Impairment of capital shares: Where the entire amount of capital shares as at the end of the latest business year has been impaired. In such cases, for a company owning a subsidiary, the criterion concerned will apply on the basis of the capital shares and total equity (excluding non-controlling interests) on the consolidated financial statements (with respect to the delisting of foreign shares, etc., it will be based on the application methods noted in each of the following: (a) based on the consolidated financial statement, except where a foreign company with listed shares, etc. does not own a subsidiary, in which case it will be based on the individual financial statement, prepared in accordance with the K-IFRS; and (b) where it is impossible to judge whether a foreign company that has issued no par value shares is in the status of capital impairment on the basis of equity capital, the criterion concerned will not apply).</w:t>
                  </w:r>
                </w:p>
                <w:p>
                  <w:pPr>
                    <w:pStyle w:val="BodyText"/>
                  </w:pPr>
                  <w:pPr>
                    <w:pStyle w:val="ListParagraph"/>
                    <w:numPr>
                      <w:ilvl w:val="0"/>
                      <w:numId w:val="65"/>
                    </w:numPr>
                  </w:pPr>
                  <w:r>
                    <w:t xml:space="preserve">Sub-standard trading volume (with respect to the delisting of foreign shares, etc., the number of general shareholders, the number of shares held by general shareholders and the number of floating shares will be calculated based on the number of shares deposited in Korea and the register of holders): Where the average monthly trading volume of common shares is less than 1% of the floating shares as of the end of a semi-annual period following the semi-annual period when the common shares concerned were designated as an administrative issue due to the lack of trading volume.</w:t>
                  </w:r>
                </w:p>
                <w:p>
                  <w:pPr>
                    <w:pStyle w:val="BodyText"/>
                  </w:pPr>
                  <w:pPr>
                    <w:pStyle w:val="ListParagraph"/>
                    <w:numPr>
                      <w:ilvl w:val="0"/>
                      <w:numId w:val="65"/>
                    </w:numPr>
                  </w:pPr>
                  <w:r>
                    <w:t xml:space="preserve">Sub-standard market capitalization (with respect to the delisting of foreign shares, etc., where a company that has listed DRs representing foreign shares, the market capitalization will be determined on the basis of the number of listed DRs representing foreign shares): Where the market capitalization of a company that has listed its common shares does not satisfy any of the following for 90 days after being designated as an administrative issue due to the lack of market capitalization:</w:t>
                  </w:r>
                </w:p>
                <w:p>
                  <w:pPr>
                    <w:pStyle w:val="BodyText"/>
                  </w:pPr>
                  <w:pPr>
                    <w:pStyle w:val="ListParagraph"/>
                    <w:numPr>
                      <w:ilvl w:val="1"/>
                      <w:numId w:val="66"/>
                    </w:numPr>
                    <w:ind w:left="1560"/>
                  </w:pPr>
                  <w:r>
                    <w:t xml:space="preserve">The market capitalization must be minimum KRW 5 billion (approximately US$3.85 million) for at least 10 consecutive days; and</w:t>
                  </w:r>
                </w:p>
                <w:p>
                  <w:pPr>
                    <w:pStyle w:val="BodyText"/>
                  </w:pPr>
                  <w:pPr>
                    <w:pStyle w:val="ListParagraph"/>
                    <w:numPr>
                      <w:ilvl w:val="1"/>
                      <w:numId w:val="66"/>
                    </w:numPr>
                    <w:ind w:left="1560"/>
                  </w:pPr>
                  <w:r>
                    <w:t xml:space="preserve">The number of days with the market capitalization of at least KRW five billion (approximately US$3.85 million) must equal or exceed 30 days.</w:t>
                  </w:r>
                </w:p>
                <w:p>
                  <w:pPr>
                    <w:pStyle w:val="BodyText"/>
                  </w:pPr>
                  <w:pPr>
                    <w:pStyle w:val="ListParagraph"/>
                    <w:numPr>
                      <w:ilvl w:val="0"/>
                      <w:numId w:val="65"/>
                    </w:numPr>
                  </w:pPr>
                  <w:r>
                    <w:t xml:space="preserve">In relation to foreign companies with listed shares, etc., if any of the following apply:</w:t>
                  </w:r>
                </w:p>
                <w:p>
                  <w:pPr>
                    <w:pStyle w:val="BodyText"/>
                  </w:pPr>
                  <w:pPr>
                    <w:pStyle w:val="ListParagraph"/>
                    <w:numPr>
                      <w:ilvl w:val="1"/>
                      <w:numId w:val="67"/>
                    </w:numPr>
                    <w:ind w:left="1560"/>
                  </w:pPr>
                  <w:r>
                    <w:t xml:space="preserve">Having been designated as an administrative issue due to the breach of the restriction on the change of accounting standards, the accounting standards have not been changed back by the statutory deadline for submission of the annual report or the half-yearly report, which is the initial deadline that comes after the date of designation as an administrative issue.</w:t>
                  </w:r>
                </w:p>
                <w:p>
                  <w:pPr>
                    <w:pStyle w:val="BodyText"/>
                  </w:pPr>
                  <w:pPr>
                    <w:pStyle w:val="ListParagraph"/>
                    <w:numPr>
                      <w:ilvl w:val="1"/>
                      <w:numId w:val="67"/>
                    </w:numPr>
                    <w:ind w:left="1560"/>
                  </w:pPr>
                  <w:r>
                    <w:t xml:space="preserve">Having been designated as an administrative issue, it has failed to resolve the relevant grounds for designation as an administrative issue by the first statutory deadline for submission of the annual report or the half-yearly report after the date of designation as administrative issue.</w:t>
                  </w:r>
                </w:p>
                <w:p>
                  <w:pPr>
                    <w:pStyle w:val="BodyText"/>
                  </w:pPr>
                  <w:pPr>
                    <w:pStyle w:val="ListParagraph"/>
                    <w:numPr>
                      <w:ilvl w:val="1"/>
                      <w:numId w:val="67"/>
                    </w:numPr>
                    <w:ind w:left="1560"/>
                  </w:pPr>
                  <w:r>
                    <w:t xml:space="preserve">Where the number of listed DRs representing foreign shares is less than 100,000.</w:t>
                  </w:r>
                </w:p>
                <w:p>
                  <w:pPr>
                    <w:pStyle w:val="BodyText"/>
                  </w:pPr>
                  <w:pPr>
                    <w:pStyle w:val="ListParagraph"/>
                    <w:numPr>
                      <w:ilvl w:val="1"/>
                      <w:numId w:val="67"/>
                    </w:numPr>
                    <w:ind w:left="1560"/>
                  </w:pPr>
                  <w:r>
                    <w:t xml:space="preserve">Where a foreign company with listed shares, etc. has listed foreign shares, etc. on an overseas securities market, which provides grounds for delisting those shares from the relevant overseas securities market.</w:t>
                  </w:r>
                </w:p>
                <w:p>
                  <w:pPr>
                    <w:pStyle w:val="BodyText"/>
                  </w:pPr>
                  <w:r>
                    <w:t xml:space="preserve">As regards a KOSDAQ-listed company, the KRX will designate the common shares of the company as an administrative issue, if the company suffers any of the following:</w:t>
                  </w:r>
                </w:p>
                <w:p>
                  <w:pPr>
                    <w:pStyle w:val="BodyText"/>
                  </w:pPr>
                  <w:pPr>
                    <w:pStyle w:val="ListParagraph"/>
                    <w:numPr>
                      <w:ilvl w:val="0"/>
                      <w:numId w:val="68"/>
                    </w:numPr>
                  </w:pPr>
                  <w:r>
                    <w:t xml:space="preserve">Sub-standard share distribution: (i) Where the number of general shareholders is less than 200; or (ii) where the total number of the shares held by general shareholders is less than 20% of the floating shares, provided that this will not apply in the following instances:</w:t>
                  </w:r>
                </w:p>
                <w:p>
                  <w:pPr>
                    <w:pStyle w:val="BodyText"/>
                  </w:pPr>
                  <w:pPr>
                    <w:pStyle w:val="ListParagraph"/>
                    <w:numPr>
                      <w:ilvl w:val="1"/>
                      <w:numId w:val="69"/>
                    </w:numPr>
                    <w:ind w:left="1560"/>
                  </w:pPr>
                  <w:r>
                    <w:t xml:space="preserve">Where the number of minority shares is 300 or more, and the number of shares held by the minority shareholders is at least one million and 10% or higher of the number of floating shares; and</w:t>
                  </w:r>
                </w:p>
                <w:p>
                  <w:pPr>
                    <w:pStyle w:val="BodyText"/>
                  </w:pPr>
                  <w:pPr>
                    <w:pStyle w:val="ListParagraph"/>
                    <w:numPr>
                      <w:ilvl w:val="1"/>
                      <w:numId w:val="69"/>
                    </w:numPr>
                    <w:ind w:left="1560"/>
                  </w:pPr>
                  <w:r>
                    <w:t xml:space="preserve">Where the relevant shares are listed on a foreign securities market.</w:t>
                  </w:r>
                </w:p>
                <w:p>
                  <w:pPr>
                    <w:pStyle w:val="BodyText"/>
                  </w:pPr>
                  <w:r>
                    <w:t xml:space="preserve">With respect to the designation of foreign shares, etc., where DRs representing foreign shares have been listed, it will be calculated based on the number of listed DRs representing foreign shares; the number of minority shareholders, the number of shares held by minority shareholders and the number of floating shares will be calculated based on the number of shares deposited in Korea; and in case of a foreign company listed on the KOSDAQ Market, which is listed on a foreign securities market, the requirement regarding the number of shares held by minority shareholders will not apply.</w:t>
                  </w:r>
                </w:p>
                <w:p>
                  <w:pPr>
                    <w:pStyle w:val="BodyText"/>
                  </w:pPr>
                  <w:pPr>
                    <w:pStyle w:val="ListParagraph"/>
                    <w:numPr>
                      <w:ilvl w:val="0"/>
                      <w:numId w:val="68"/>
                    </w:numPr>
                  </w:pPr>
                  <w:r>
                    <w:t xml:space="preserve">Sub-standard sales (does not apply to foreign shares, etc.): Where sales in the latest business year were less than KRW 3 billion (approximately US$2.31 million).</w:t>
                  </w:r>
                </w:p>
                <w:p>
                  <w:pPr>
                    <w:pStyle w:val="BodyText"/>
                  </w:pPr>
                  <w:pPr>
                    <w:pStyle w:val="ListParagraph"/>
                    <w:numPr>
                      <w:ilvl w:val="0"/>
                      <w:numId w:val="68"/>
                    </w:numPr>
                  </w:pPr>
                  <w:r>
                    <w:t xml:space="preserve">Incurrence of loss before tax from continuing operations (does not apply to foreign shares, etc.): Where there has been a loss from continuing operations before tax of at least KRW 1 billion (approximately US$0.77 million), which exceeds 50% of equity capital as at the end of the relevant business year for two out of the three latest business years, respectively, and there is a loss before tax from continuing operations for the latest business year.</w:t>
                  </w:r>
                </w:p>
                <w:p>
                  <w:pPr>
                    <w:pStyle w:val="BodyText"/>
                  </w:pPr>
                  <w:pPr>
                    <w:pStyle w:val="ListParagraph"/>
                    <w:numPr>
                      <w:ilvl w:val="0"/>
                      <w:numId w:val="68"/>
                    </w:numPr>
                  </w:pPr>
                  <w:r>
                    <w:t xml:space="preserve">Impairment of capital shares (with respect to the designation of foreign shares, etc., this will not apply where the company has issued no par value shares): Where at least 50% of the capital shares have been impaired as at the end of the latest business year.</w:t>
                  </w:r>
                </w:p>
                <w:p>
                  <w:pPr>
                    <w:pStyle w:val="BodyText"/>
                  </w:pPr>
                  <w:pPr>
                    <w:pStyle w:val="ListParagraph"/>
                    <w:numPr>
                      <w:ilvl w:val="0"/>
                      <w:numId w:val="68"/>
                    </w:numPr>
                  </w:pPr>
                  <w:r>
                    <w:t xml:space="preserve">Sub-standard market capitalization (with respect to the designation of foreign shares, etc., where DRs representing foreign shares have been listed, it will be calculated based on the number of listed DRs representing foreign shares): Where the market capitalization of common shares of a common-shares-listed company falls below KRW 4 billion (approximately US$3.08 million) and such situation continues for 30 consecutive business days.</w:t>
                  </w:r>
                </w:p>
                <w:p>
                  <w:pPr>
                    <w:pStyle w:val="BodyText"/>
                  </w:pPr>
                  <w:pPr>
                    <w:pStyle w:val="ListParagraph"/>
                    <w:numPr>
                      <w:ilvl w:val="0"/>
                      <w:numId w:val="68"/>
                    </w:numPr>
                  </w:pPr>
                  <w:r>
                    <w:t xml:space="preserve">Sub-standard equity (does not apply to foreign shares, etc.): Where the equity falls below KRW 1 billion (approximately US$0.77 million) of the equity as at the end of the latest business year.</w:t>
                  </w:r>
                </w:p>
                <w:p>
                  <w:pPr>
                    <w:pStyle w:val="BodyText"/>
                  </w:pPr>
                  <w:pPr>
                    <w:pStyle w:val="ListParagraph"/>
                    <w:numPr>
                      <w:ilvl w:val="0"/>
                      <w:numId w:val="68"/>
                    </w:numPr>
                  </w:pPr>
                  <w:r>
                    <w:t xml:space="preserve">Sub-standard trading volume (with respect to the designation of foreign shares, etc., where DRs representing foreign shares have been listed, it will be calculated based on the number of listed DRs representing foreign shares; the number of minority shareholders, the number of shares held by minority shareholders and the number of floating shares will be calculated based on the number of shares deposited in Korea): Where, in terms of the trading volume on the KOSDAQ Market, the average monthly trading volume of common shares in a quarter is less than 1% of the number of floating shares.</w:t>
                  </w:r>
                </w:p>
                <w:p>
                  <w:pPr>
                    <w:pStyle w:val="BodyText"/>
                  </w:pPr>
                  <w:pPr>
                    <w:pStyle w:val="ListParagraph"/>
                    <w:numPr>
                      <w:ilvl w:val="0"/>
                      <w:numId w:val="68"/>
                    </w:numPr>
                  </w:pPr>
                  <w:r>
                    <w:t xml:space="preserve">In relation to foreign companies with listed shares, etc., if any of the following apply:</w:t>
                  </w:r>
                </w:p>
                <w:p>
                  <w:pPr>
                    <w:pStyle w:val="BodyText"/>
                  </w:pPr>
                  <w:pPr>
                    <w:pStyle w:val="ListParagraph"/>
                    <w:numPr>
                      <w:ilvl w:val="1"/>
                      <w:numId w:val="70"/>
                    </w:numPr>
                    <w:ind w:left="1560"/>
                  </w:pPr>
                  <w:r>
                    <w:t xml:space="preserve">Where it is confirmed through the annual report or semi-annual report that the accounting standards have been changed to another type of standards other than the standards adopted at the time of submitting the application for preliminary listing review.</w:t>
                  </w:r>
                </w:p>
                <w:p>
                  <w:pPr>
                    <w:pStyle w:val="BodyText"/>
                  </w:pPr>
                  <w:pPr>
                    <w:pStyle w:val="ListParagraph"/>
                    <w:numPr>
                      <w:ilvl w:val="1"/>
                      <w:numId w:val="70"/>
                    </w:numPr>
                    <w:ind w:left="1560"/>
                  </w:pPr>
                  <w:r>
                    <w:t xml:space="preserve">Where it is confirmed through the annual report or semi-annual report that an auditor has been appointed in violation of the regulation of auditor qualifications.</w:t>
                  </w:r>
                </w:p>
                <w:p>
                  <w:pPr>
                    <w:pStyle w:val="BodyText"/>
                  </w:pPr>
                  <w:r>
                    <w:t xml:space="preserve">The KRX will delist the common shares of a company, if the company suffers any of the following:</w:t>
                  </w:r>
                </w:p>
                <w:p>
                  <w:pPr>
                    <w:pStyle w:val="BodyText"/>
                  </w:pPr>
                  <w:pPr>
                    <w:pStyle w:val="ListParagraph"/>
                    <w:numPr>
                      <w:ilvl w:val="0"/>
                      <w:numId w:val="71"/>
                    </w:numPr>
                  </w:pPr>
                  <w:r>
                    <w:t xml:space="preserve">Sub-standard share distribution (does not apply to foreign shares, etc.): Where the company that has been designated as having an administrative issue due to below standard share distribution fails to resolve the shortfall in its share distribution within one year.</w:t>
                  </w:r>
                </w:p>
                <w:p>
                  <w:pPr>
                    <w:pStyle w:val="BodyText"/>
                  </w:pPr>
                  <w:pPr>
                    <w:pStyle w:val="ListParagraph"/>
                    <w:numPr>
                      <w:ilvl w:val="0"/>
                      <w:numId w:val="71"/>
                    </w:numPr>
                  </w:pPr>
                  <w:r>
                    <w:t xml:space="preserve">Impairment of capital shares (does not apply to foreign shares, etc.): Where the total capital shares have been impaired as at the end of the latest business year.</w:t>
                  </w:r>
                </w:p>
                <w:p>
                  <w:pPr>
                    <w:pStyle w:val="BodyText"/>
                  </w:pPr>
                  <w:pPr>
                    <w:pStyle w:val="ListParagraph"/>
                    <w:numPr>
                      <w:ilvl w:val="0"/>
                      <w:numId w:val="71"/>
                    </w:numPr>
                  </w:pPr>
                  <w:r>
                    <w:t xml:space="preserve">Sub-standard trading volume (does not apply to foreign shares, etc.): Where, while being designated as an administrative issue due to below standard trading volumes, the shortfall in trading volume pursuant to the relevant regulation continues into the following quarter.</w:t>
                  </w:r>
                </w:p>
                <w:p>
                  <w:pPr>
                    <w:pStyle w:val="BodyText"/>
                  </w:pPr>
                  <w:pPr>
                    <w:pStyle w:val="ListParagraph"/>
                    <w:numPr>
                      <w:ilvl w:val="0"/>
                      <w:numId w:val="71"/>
                    </w:numPr>
                  </w:pPr>
                  <w:r>
                    <w:t xml:space="preserve">Sub-standard market capitalization (with respect to the delisting of foreign shares, etc., where DRs representing foreign shares have been listed, it will be calculated based on the number of listed DRs representing foreign shares): Where, having been designated as an administrative issue, the market capitalization of the concerned common shares has failed to meet at least one of the following requirements during the next 90 business days:</w:t>
                  </w:r>
                </w:p>
                <w:p>
                  <w:pPr>
                    <w:pStyle w:val="BodyText"/>
                  </w:pPr>
                  <w:pPr>
                    <w:pStyle w:val="ListParagraph"/>
                    <w:numPr>
                      <w:ilvl w:val="1"/>
                      <w:numId w:val="72"/>
                    </w:numPr>
                    <w:ind w:left="1560"/>
                  </w:pPr>
                  <w:r>
                    <w:t xml:space="preserve">The market capitalization should be minimum KRW 4 billion (approximately US$3.08 million) for at least 10 consecutive days.</w:t>
                  </w:r>
                </w:p>
                <w:p>
                  <w:pPr>
                    <w:pStyle w:val="BodyText"/>
                  </w:pPr>
                  <w:pPr>
                    <w:pStyle w:val="ListParagraph"/>
                    <w:numPr>
                      <w:ilvl w:val="1"/>
                      <w:numId w:val="72"/>
                    </w:numPr>
                    <w:ind w:left="1560"/>
                  </w:pPr>
                  <w:r>
                    <w:t xml:space="preserve">The market capitalization should be minimum KRW 4 billion (approximately US$3.08 million) for at least 30 days during the period.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Domestic Company Listing</w:t>
                  </w:r>
                </w:p>
                <w:p>
                  <w:pPr>
                    <w:pStyle w:val="BodyText"/>
                  </w:pPr>
                  <w:r>
                    <w:t xml:space="preserve">A domestic company applying for a primary listing must apply for a preliminary listing review, followed by a new listing review, after the subscription procedure in order to be assessed on whether it meets the listing requirements (both quantitative and qualitative requirements) set forth in the Listing Regulations. When applying for the listing reviews, it must file an application package that will include:</w:t>
                  </w:r>
                </w:p>
                <w:p>
                  <w:pPr>
                    <w:pStyle w:val="BodyText"/>
                  </w:pPr>
                  <w:r>
                    <w:rPr>
                      <w:i/>
                    </w:rPr>
                    <w:t xml:space="preserve">Documentation for Preliminary Listing Review</w:t>
                  </w:r>
                </w:p>
                <w:p>
                  <w:pPr>
                    <w:pStyle w:val="BodyText"/>
                  </w:pPr>
                  <w:pPr>
                    <w:pStyle w:val="ListParagraph"/>
                    <w:numPr>
                      <w:ilvl w:val="0"/>
                      <w:numId w:val="39"/>
                    </w:numPr>
                  </w:pPr>
                  <w:r>
                    <w:t xml:space="preserve">Application form for the preliminary listing evaluation.</w:t>
                  </w:r>
                </w:p>
                <w:p>
                  <w:pPr>
                    <w:pStyle w:val="BodyText"/>
                  </w:pPr>
                  <w:pPr>
                    <w:pStyle w:val="ListParagraph"/>
                    <w:numPr>
                      <w:ilvl w:val="0"/>
                      <w:numId w:val="39"/>
                    </w:numPr>
                  </w:pPr>
                  <w:r>
                    <w:t xml:space="preserve">Financial Documents comprising:</w:t>
                  </w:r>
                </w:p>
                <w:p>
                  <w:pPr>
                    <w:pStyle w:val="BodyText"/>
                  </w:pPr>
                  <w:pPr>
                    <w:pStyle w:val="ListParagraph"/>
                    <w:numPr>
                      <w:ilvl w:val="1"/>
                      <w:numId w:val="40"/>
                    </w:numPr>
                    <w:ind w:left="1560"/>
                  </w:pPr>
                  <w:r>
                    <w:t xml:space="preserve">Individual/Consolidated Financial Statement and Audit Report for the last three fiscal years.</w:t>
                  </w:r>
                </w:p>
                <w:p>
                  <w:pPr>
                    <w:pStyle w:val="BodyText"/>
                  </w:pPr>
                  <w:pPr>
                    <w:pStyle w:val="ListParagraph"/>
                    <w:numPr>
                      <w:ilvl w:val="1"/>
                      <w:numId w:val="40"/>
                    </w:numPr>
                    <w:ind w:left="1560"/>
                  </w:pPr>
                  <w:r>
                    <w:t xml:space="preserve">Individual/Consolidated Financial Statement for the year of the preliminary listing review and the Audit Report (in the case where 6 months and 45 days of the year have passed at the point of submission of listing documents).</w:t>
                  </w:r>
                </w:p>
                <w:p>
                  <w:pPr>
                    <w:pStyle w:val="BodyText"/>
                  </w:pPr>
                  <w:r>
                    <w:t xml:space="preserve">The Financial Statement and the Audit Report must be drafted in accordance with K-IFRS (Korean version of International Financial Reporting Standards).</w:t>
                  </w:r>
                </w:p>
                <w:p>
                  <w:pPr>
                    <w:pStyle w:val="BodyText"/>
                  </w:pPr>
                  <w:pPr>
                    <w:pStyle w:val="ListParagraph"/>
                    <w:numPr>
                      <w:ilvl w:val="0"/>
                      <w:numId w:val="39"/>
                    </w:numPr>
                  </w:pPr>
                  <w:r>
                    <w:t xml:space="preserve">Corporate Registry.</w:t>
                  </w:r>
                </w:p>
                <w:p>
                  <w:pPr>
                    <w:pStyle w:val="BodyText"/>
                  </w:pPr>
                  <w:pPr>
                    <w:pStyle w:val="ListParagraph"/>
                    <w:numPr>
                      <w:ilvl w:val="0"/>
                      <w:numId w:val="39"/>
                    </w:numPr>
                  </w:pPr>
                  <w:r>
                    <w:t xml:space="preserve">Articles of Incorporation.</w:t>
                  </w:r>
                </w:p>
                <w:p>
                  <w:pPr>
                    <w:pStyle w:val="BodyText"/>
                  </w:pPr>
                  <w:pPr>
                    <w:pStyle w:val="ListParagraph"/>
                    <w:numPr>
                      <w:ilvl w:val="0"/>
                      <w:numId w:val="39"/>
                    </w:numPr>
                  </w:pPr>
                  <w:r>
                    <w:t xml:space="preserve">e) Shareholder's Registry as at the end of the recent fiscal year.</w:t>
                  </w:r>
                </w:p>
                <w:p>
                  <w:pPr>
                    <w:pStyle w:val="BodyText"/>
                  </w:pPr>
                  <w:pPr>
                    <w:pStyle w:val="ListParagraph"/>
                    <w:numPr>
                      <w:ilvl w:val="0"/>
                      <w:numId w:val="39"/>
                    </w:numPr>
                  </w:pPr>
                  <w:r>
                    <w:t xml:space="preserve">Stock Transfer Agency Agreement.</w:t>
                  </w:r>
                </w:p>
                <w:p>
                  <w:pPr>
                    <w:pStyle w:val="BodyText"/>
                  </w:pPr>
                  <w:pPr>
                    <w:pStyle w:val="ListParagraph"/>
                    <w:numPr>
                      <w:ilvl w:val="0"/>
                      <w:numId w:val="39"/>
                    </w:numPr>
                  </w:pPr>
                  <w:r>
                    <w:t xml:space="preserve">(If a paper company is the largest shareholder) Report confirming that the company is a paper company.</w:t>
                  </w:r>
                </w:p>
                <w:p>
                  <w:pPr>
                    <w:pStyle w:val="BodyText"/>
                  </w:pPr>
                  <w:pPr>
                    <w:pStyle w:val="ListParagraph"/>
                    <w:numPr>
                      <w:ilvl w:val="0"/>
                      <w:numId w:val="39"/>
                    </w:numPr>
                  </w:pPr>
                  <w:r>
                    <w:t xml:space="preserve">A certificate/agreement containing covenants that the shareholders of the company will retain shares for the mandatory share retention period following the IPO.</w:t>
                  </w:r>
                </w:p>
                <w:p>
                  <w:pPr>
                    <w:pStyle w:val="BodyText"/>
                  </w:pPr>
                  <w:r>
                    <w:t xml:space="preserve">If the company is applying for listing on the KOSDAQ Market, the following documents will also need to be submitted as part of the application package for the preliminary listing review:</w:t>
                  </w:r>
                </w:p>
                <w:p>
                  <w:pPr>
                    <w:pStyle w:val="BodyText"/>
                  </w:pPr>
                  <w:pPr>
                    <w:pStyle w:val="ListParagraph"/>
                    <w:numPr>
                      <w:ilvl w:val="0"/>
                      <w:numId w:val="41"/>
                    </w:numPr>
                  </w:pPr>
                  <w:r>
                    <w:t xml:space="preserve">Certificate of Issuance / Registration of Shares.</w:t>
                  </w:r>
                </w:p>
                <w:p>
                  <w:pPr>
                    <w:pStyle w:val="BodyText"/>
                  </w:pPr>
                  <w:pPr>
                    <w:pStyle w:val="ListParagraph"/>
                    <w:numPr>
                      <w:ilvl w:val="0"/>
                      <w:numId w:val="41"/>
                    </w:numPr>
                  </w:pPr>
                  <w:r>
                    <w:t xml:space="preserve">Minutes of Board of Directors resolving to list the company on the KOSDAQ Market.</w:t>
                  </w:r>
                </w:p>
                <w:p>
                  <w:pPr>
                    <w:pStyle w:val="BodyText"/>
                  </w:pPr>
                  <w:pPr>
                    <w:pStyle w:val="ListParagraph"/>
                    <w:numPr>
                      <w:ilvl w:val="0"/>
                      <w:numId w:val="41"/>
                    </w:numPr>
                  </w:pPr>
                  <w:r>
                    <w:t xml:space="preserve">Documents prescribed by the KRX in relation to internal control checks conducted by the listing agent.</w:t>
                  </w:r>
                </w:p>
                <w:p>
                  <w:pPr>
                    <w:pStyle w:val="BodyText"/>
                  </w:pPr>
                  <w:pPr>
                    <w:pStyle w:val="ListParagraph"/>
                    <w:numPr>
                      <w:ilvl w:val="0"/>
                      <w:numId w:val="41"/>
                    </w:numPr>
                  </w:pPr>
                  <w:r>
                    <w:t xml:space="preserve">Opinion of the Bank.</w:t>
                  </w:r>
                </w:p>
                <w:p>
                  <w:pPr>
                    <w:pStyle w:val="BodyText"/>
                  </w:pPr>
                  <w:pPr>
                    <w:pStyle w:val="ListParagraph"/>
                    <w:numPr>
                      <w:ilvl w:val="0"/>
                      <w:numId w:val="41"/>
                    </w:numPr>
                  </w:pPr>
                  <w:r>
                    <w:t xml:space="preserve">Letter showing the investment status of related stakeholders.</w:t>
                  </w:r>
                </w:p>
                <w:p>
                  <w:pPr>
                    <w:pStyle w:val="BodyText"/>
                  </w:pPr>
                  <w:pPr>
                    <w:pStyle w:val="ListParagraph"/>
                    <w:numPr>
                      <w:ilvl w:val="0"/>
                      <w:numId w:val="41"/>
                    </w:numPr>
                  </w:pPr>
                  <w:r>
                    <w:t xml:space="preserve">Certificate of completion of the Exchange's listing application education program.</w:t>
                  </w:r>
                </w:p>
                <w:p>
                  <w:pPr>
                    <w:pStyle w:val="BodyText"/>
                  </w:pPr>
                  <w:pPr>
                    <w:pStyle w:val="ListParagraph"/>
                    <w:numPr>
                      <w:ilvl w:val="0"/>
                      <w:numId w:val="41"/>
                    </w:numPr>
                  </w:pPr>
                  <w:r>
                    <w:t xml:space="preserve">Business Report of the recent fiscal year (in the case of a company listing with necessary share distribution requirements).</w:t>
                  </w:r>
                </w:p>
                <w:p>
                  <w:pPr>
                    <w:pStyle w:val="BodyText"/>
                  </w:pPr>
                  <w:r>
                    <w:rPr>
                      <w:i/>
                    </w:rPr>
                    <w:t xml:space="preserve">Documentation for New Listing Review</w:t>
                  </w:r>
                </w:p>
                <w:p>
                  <w:pPr>
                    <w:pStyle w:val="BodyText"/>
                  </w:pPr>
                  <w:pPr>
                    <w:pStyle w:val="ListParagraph"/>
                    <w:numPr>
                      <w:ilvl w:val="0"/>
                      <w:numId w:val="42"/>
                    </w:numPr>
                  </w:pPr>
                  <w:r>
                    <w:t xml:space="preserve">Application form for the new listing review.</w:t>
                  </w:r>
                </w:p>
                <w:p>
                  <w:pPr>
                    <w:pStyle w:val="BodyText"/>
                  </w:pPr>
                  <w:pPr>
                    <w:pStyle w:val="ListParagraph"/>
                    <w:numPr>
                      <w:ilvl w:val="0"/>
                      <w:numId w:val="42"/>
                    </w:numPr>
                  </w:pPr>
                  <w:r>
                    <w:t xml:space="preserve">Documents submitted for the Preliminary Listing Review.</w:t>
                  </w:r>
                </w:p>
                <w:p>
                  <w:pPr>
                    <w:pStyle w:val="BodyText"/>
                  </w:pPr>
                  <w:pPr>
                    <w:pStyle w:val="ListParagraph"/>
                    <w:numPr>
                      <w:ilvl w:val="0"/>
                      <w:numId w:val="42"/>
                    </w:numPr>
                  </w:pPr>
                  <w:r>
                    <w:t xml:space="preserve">Certificate of Issuance / Registration of Shares.</w:t>
                  </w:r>
                </w:p>
                <w:p>
                  <w:pPr>
                    <w:pStyle w:val="BodyText"/>
                  </w:pPr>
                  <w:pPr>
                    <w:pStyle w:val="ListParagraph"/>
                    <w:numPr>
                      <w:ilvl w:val="0"/>
                      <w:numId w:val="42"/>
                    </w:numPr>
                  </w:pPr>
                  <w:r>
                    <w:t xml:space="preserve">Documentation verifying that the payment for the subscription of shares is complete.</w:t>
                  </w:r>
                </w:p>
                <w:p>
                  <w:pPr>
                    <w:pStyle w:val="BodyText"/>
                  </w:pPr>
                  <w:pPr>
                    <w:pStyle w:val="ListParagraph"/>
                    <w:numPr>
                      <w:ilvl w:val="0"/>
                      <w:numId w:val="42"/>
                    </w:numPr>
                  </w:pPr>
                  <w:r>
                    <w:t xml:space="preserve">Shareholder's Registry or Summary of Subscription / Allotment made for the newly issued shares.</w:t>
                  </w:r>
                </w:p>
                <w:p>
                  <w:pPr>
                    <w:pStyle w:val="BodyText"/>
                  </w:pPr>
                  <w:pPr>
                    <w:pStyle w:val="ListParagraph"/>
                    <w:numPr>
                      <w:ilvl w:val="0"/>
                      <w:numId w:val="42"/>
                    </w:numPr>
                  </w:pPr>
                  <w:r>
                    <w:t xml:space="preserve">Copy of Report verifying the issuance of shares.</w:t>
                  </w:r>
                </w:p>
                <w:p>
                  <w:pPr>
                    <w:pStyle w:val="BodyText"/>
                  </w:pPr>
                  <w:pPr>
                    <w:pStyle w:val="ListParagraph"/>
                    <w:numPr>
                      <w:ilvl w:val="0"/>
                      <w:numId w:val="42"/>
                    </w:numPr>
                  </w:pPr>
                  <w:r>
                    <w:t xml:space="preserve">Documentation verifying share distribution.</w:t>
                  </w:r>
                </w:p>
                <w:p>
                  <w:pPr>
                    <w:pStyle w:val="BodyText"/>
                  </w:pPr>
                  <w:pPr>
                    <w:pStyle w:val="ListParagraph"/>
                    <w:numPr>
                      <w:ilvl w:val="0"/>
                      <w:numId w:val="42"/>
                    </w:numPr>
                  </w:pPr>
                  <w:r>
                    <w:t xml:space="preserve">Stock Transfer Agency Agreement.</w:t>
                  </w:r>
                </w:p>
                <w:p>
                  <w:pPr>
                    <w:pStyle w:val="BodyText"/>
                  </w:pPr>
                  <w:r>
                    <w:t xml:space="preserve">If the company is applying for listing on the KOSDAQ Market, the following documents will also need to be submitted as part of the application package for the new listing review:</w:t>
                  </w:r>
                </w:p>
                <w:p>
                  <w:pPr>
                    <w:pStyle w:val="BodyText"/>
                  </w:pPr>
                  <w:pPr>
                    <w:pStyle w:val="ListParagraph"/>
                    <w:numPr>
                      <w:ilvl w:val="0"/>
                      <w:numId w:val="43"/>
                    </w:numPr>
                  </w:pPr>
                  <w:r>
                    <w:t xml:space="preserve">A certificate/agreement containing covenants that the shareholders of the company will retain shares for the mandatory share retention period following the IPO.</w:t>
                  </w:r>
                </w:p>
                <w:p>
                  <w:pPr>
                    <w:pStyle w:val="BodyText"/>
                  </w:pPr>
                  <w:pPr>
                    <w:pStyle w:val="ListParagraph"/>
                    <w:numPr>
                      <w:ilvl w:val="0"/>
                      <w:numId w:val="43"/>
                    </w:numPr>
                  </w:pPr>
                  <w:r>
                    <w:t xml:space="preserve">Letter issued by the Depository to prove mandatory retention of shares by the holder.</w:t>
                  </w:r>
                </w:p>
                <w:p>
                  <w:pPr>
                    <w:pStyle w:val="BodyText"/>
                  </w:pPr>
                  <w:pPr>
                    <w:pStyle w:val="ListParagraph"/>
                    <w:numPr>
                      <w:ilvl w:val="0"/>
                      <w:numId w:val="43"/>
                    </w:numPr>
                  </w:pPr>
                  <w:r>
                    <w:t xml:space="preserve">A document verifying that there was a company presentation for investors.</w:t>
                  </w:r>
                </w:p>
                <w:p>
                  <w:pPr>
                    <w:pStyle w:val="BodyText"/>
                  </w:pPr>
                  <w:r>
                    <w:rPr>
                      <w:i/>
                    </w:rPr>
                    <w:t xml:space="preserve">Foreign Company Listing</w:t>
                  </w:r>
                </w:p>
                <w:p>
                  <w:pPr>
                    <w:pStyle w:val="BodyText"/>
                  </w:pPr>
                  <w:r>
                    <w:t xml:space="preserve">In Korea, documentation required for the preliminary listing review differs based on whether a company is domestic or foreign. A foreign company applying for a primary listing must seek application for a preliminary listing review followed by a new listing review after the subscription procedure to be assessed on whether it meets the listing requirements (both quantitative and qualitative requirements) set forth in the Listing Regulations. When applying for the listing reviews, it must file an application package that will include:</w:t>
                  </w:r>
                </w:p>
                <w:p>
                  <w:pPr>
                    <w:pStyle w:val="BodyText"/>
                  </w:pPr>
                  <w:r>
                    <w:rPr>
                      <w:i/>
                    </w:rPr>
                    <w:t xml:space="preserve">Documentation for Preliminary Listing Review</w:t>
                  </w:r>
                </w:p>
                <w:p>
                  <w:pPr>
                    <w:pStyle w:val="BodyText"/>
                  </w:pPr>
                  <w:pPr>
                    <w:pStyle w:val="ListParagraph"/>
                    <w:numPr>
                      <w:ilvl w:val="0"/>
                      <w:numId w:val="44"/>
                    </w:numPr>
                  </w:pPr>
                  <w:r>
                    <w:t xml:space="preserve">Application form for the preliminary listing evaluation.</w:t>
                  </w:r>
                </w:p>
                <w:p>
                  <w:pPr>
                    <w:pStyle w:val="BodyText"/>
                  </w:pPr>
                  <w:pPr>
                    <w:pStyle w:val="ListParagraph"/>
                    <w:numPr>
                      <w:ilvl w:val="0"/>
                      <w:numId w:val="44"/>
                    </w:numPr>
                  </w:pPr>
                  <w:r>
                    <w:t xml:space="preserve">Financial Documents comprising:</w:t>
                  </w:r>
                </w:p>
                <w:p>
                  <w:pPr>
                    <w:pStyle w:val="BodyText"/>
                  </w:pPr>
                  <w:pPr>
                    <w:pStyle w:val="ListParagraph"/>
                    <w:numPr>
                      <w:ilvl w:val="1"/>
                      <w:numId w:val="45"/>
                    </w:numPr>
                    <w:ind w:left="1560"/>
                  </w:pPr>
                  <w:r>
                    <w:t xml:space="preserve">Individual/Consolidated Financial Statement and Audit Reports for the last three fiscal years.</w:t>
                  </w:r>
                </w:p>
                <w:p>
                  <w:pPr>
                    <w:pStyle w:val="BodyText"/>
                  </w:pPr>
                  <w:pPr>
                    <w:pStyle w:val="ListParagraph"/>
                    <w:numPr>
                      <w:ilvl w:val="1"/>
                      <w:numId w:val="45"/>
                    </w:numPr>
                    <w:ind w:left="1560"/>
                  </w:pPr>
                  <w:r>
                    <w:t xml:space="preserve">Individual/Consolidated Financial Statement for the year of the preliminary listing review and the auditor's report (in the case where 6 months and 45 days of the year have passed at the point of submission of listing documents).</w:t>
                  </w:r>
                </w:p>
                <w:p>
                  <w:pPr>
                    <w:pStyle w:val="BodyText"/>
                  </w:pPr>
                  <w:r>
                    <w:t xml:space="preserve">The Financial Statement and the Audit Report must be drafted in accordance with K-IFRS (Korean version of International Financial Reporting Standards). In the case of foreign companies, the audit of the financial statements may be made in accordance with K-IFRS, US-GAAP, or IFRS standards.</w:t>
                  </w:r>
                </w:p>
                <w:p>
                  <w:pPr>
                    <w:pStyle w:val="BodyText"/>
                  </w:pPr>
                  <w:pPr>
                    <w:pStyle w:val="ListParagraph"/>
                    <w:numPr>
                      <w:ilvl w:val="0"/>
                      <w:numId w:val="44"/>
                    </w:numPr>
                  </w:pPr>
                  <w:r>
                    <w:t xml:space="preserve">Report on Internal Accounting Management Procedures.</w:t>
                  </w:r>
                </w:p>
                <w:p>
                  <w:pPr>
                    <w:pStyle w:val="BodyText"/>
                  </w:pPr>
                  <w:pPr>
                    <w:pStyle w:val="ListParagraph"/>
                    <w:numPr>
                      <w:ilvl w:val="0"/>
                      <w:numId w:val="44"/>
                    </w:numPr>
                  </w:pPr>
                  <w:r>
                    <w:t xml:space="preserve">Articles of Incorporation (including all mandatory requisite articles as stipulated in the KCC).</w:t>
                  </w:r>
                </w:p>
                <w:p>
                  <w:pPr>
                    <w:pStyle w:val="BodyText"/>
                  </w:pPr>
                  <w:pPr>
                    <w:pStyle w:val="ListParagraph"/>
                    <w:numPr>
                      <w:ilvl w:val="0"/>
                      <w:numId w:val="44"/>
                    </w:numPr>
                  </w:pPr>
                  <w:r>
                    <w:t xml:space="preserve">Minutes of the Shareholder's Meeting / Board of Directors Meeting resolving that the company is to issue and list shares in a foreign exchange.</w:t>
                  </w:r>
                </w:p>
                <w:p>
                  <w:pPr>
                    <w:pStyle w:val="BodyText"/>
                  </w:pPr>
                  <w:pPr>
                    <w:pStyle w:val="ListParagraph"/>
                    <w:numPr>
                      <w:ilvl w:val="0"/>
                      <w:numId w:val="44"/>
                    </w:numPr>
                  </w:pPr>
                  <w:r>
                    <w:t xml:space="preserve">Incorporation Documents of the foreign company.</w:t>
                  </w:r>
                </w:p>
                <w:p>
                  <w:pPr>
                    <w:pStyle w:val="BodyText"/>
                  </w:pPr>
                  <w:pPr>
                    <w:pStyle w:val="ListParagraph"/>
                    <w:numPr>
                      <w:ilvl w:val="0"/>
                      <w:numId w:val="44"/>
                    </w:numPr>
                  </w:pPr>
                  <w:r>
                    <w:t xml:space="preserve">Agreement/Document verifying the appointment of a listing sponsor.</w:t>
                  </w:r>
                </w:p>
                <w:p>
                  <w:pPr>
                    <w:pStyle w:val="BodyText"/>
                  </w:pPr>
                  <w:pPr>
                    <w:pStyle w:val="ListParagraph"/>
                    <w:numPr>
                      <w:ilvl w:val="0"/>
                      <w:numId w:val="44"/>
                    </w:numPr>
                  </w:pPr>
                  <w:r>
                    <w:t xml:space="preserve">A letter by a legal attorney certifying that the contents of the listing application are true and correct.</w:t>
                  </w:r>
                </w:p>
                <w:p>
                  <w:pPr>
                    <w:pStyle w:val="BodyText"/>
                  </w:pPr>
                  <w:pPr>
                    <w:pStyle w:val="ListParagraph"/>
                    <w:numPr>
                      <w:ilvl w:val="0"/>
                      <w:numId w:val="44"/>
                    </w:numPr>
                  </w:pPr>
                  <w:r>
                    <w:t xml:space="preserve">Shareholder's Registry as at the end of the most recent fiscal year.</w:t>
                  </w:r>
                </w:p>
                <w:p>
                  <w:pPr>
                    <w:pStyle w:val="BodyText"/>
                  </w:pPr>
                  <w:pPr>
                    <w:pStyle w:val="ListParagraph"/>
                    <w:numPr>
                      <w:ilvl w:val="0"/>
                      <w:numId w:val="44"/>
                    </w:numPr>
                  </w:pPr>
                  <w:r>
                    <w:t xml:space="preserve">An agreement with a stock transfer agency on how to exercise the shareholder's rights.</w:t>
                  </w:r>
                </w:p>
                <w:p>
                  <w:pPr>
                    <w:pStyle w:val="BodyText"/>
                  </w:pPr>
                  <w:pPr>
                    <w:pStyle w:val="ListParagraph"/>
                    <w:numPr>
                      <w:ilvl w:val="0"/>
                      <w:numId w:val="44"/>
                    </w:numPr>
                  </w:pPr>
                  <w:r>
                    <w:t xml:space="preserve">Auditor's Confirmation Letter.</w:t>
                  </w:r>
                </w:p>
                <w:p>
                  <w:pPr>
                    <w:pStyle w:val="BodyText"/>
                  </w:pPr>
                  <w:r>
                    <w:t xml:space="preserve">If the foreign company is applying for listing on the KOSDAQ Market, the following documents will also need to be submitted as part of the application package for the preliminary listing review:</w:t>
                  </w:r>
                </w:p>
                <w:p>
                  <w:pPr>
                    <w:pStyle w:val="BodyText"/>
                  </w:pPr>
                  <w:pPr>
                    <w:pStyle w:val="ListParagraph"/>
                    <w:numPr>
                      <w:ilvl w:val="0"/>
                      <w:numId w:val="46"/>
                    </w:numPr>
                  </w:pPr>
                  <w:r>
                    <w:t xml:space="preserve">A certificate/agreement containing covenants that the shareholders of the company will retain shares for the mandatory share retention period following the IPO.</w:t>
                  </w:r>
                </w:p>
                <w:p>
                  <w:pPr>
                    <w:pStyle w:val="BodyText"/>
                  </w:pPr>
                  <w:pPr>
                    <w:pStyle w:val="ListParagraph"/>
                    <w:numPr>
                      <w:ilvl w:val="0"/>
                      <w:numId w:val="46"/>
                    </w:numPr>
                  </w:pPr>
                  <w:r>
                    <w:t xml:space="preserve">Certificate of Issuance / Registration of Shares.</w:t>
                  </w:r>
                </w:p>
                <w:p>
                  <w:pPr>
                    <w:pStyle w:val="BodyText"/>
                  </w:pPr>
                  <w:pPr>
                    <w:pStyle w:val="ListParagraph"/>
                    <w:numPr>
                      <w:ilvl w:val="0"/>
                      <w:numId w:val="46"/>
                    </w:numPr>
                  </w:pPr>
                  <w:r>
                    <w:t xml:space="preserve">Documents prescribed by the KRX in relation to internal control checks conducted by the listing agent.</w:t>
                  </w:r>
                </w:p>
                <w:p>
                  <w:pPr>
                    <w:pStyle w:val="BodyText"/>
                  </w:pPr>
                  <w:r>
                    <w:rPr>
                      <w:i/>
                    </w:rPr>
                    <w:t xml:space="preserve">Documentation for New Listing Review</w:t>
                  </w:r>
                </w:p>
                <w:p>
                  <w:pPr>
                    <w:pStyle w:val="BodyText"/>
                  </w:pPr>
                  <w:r>
                    <w:t xml:space="preserve">The documentation required for new listing review for a foreign company is identical to that of the domestic company except that (i) a certificate of ownership of foreign shares and (ii) documents that can verify the market price of the share on a foreign exchange (in the case of secondary listings) must also be submitted.</w:t>
                  </w:r>
                </w:p>
                <w:p>
                  <w:pPr>
                    <w:pStyle w:val="BodyText"/>
                  </w:pPr>
                  <w:r>
                    <w:rPr>
                      <w:i/>
                    </w:rPr>
                    <w:t xml:space="preserve">Secondary listings</w:t>
                  </w:r>
                  <w:r>
                    <w:t xml:space="preserve">. Where the listing applicant's securities are already traded on another exchange, subject to very minor differences, the Listing Regulations' requirements and required documentation are very similar to that of a primary listing. In the case of secondary listings, the company application package will have to include documentation verifying that the company is currently listed on a foreign exchange, with share distribution information for the past year.</w:t>
                  </w:r>
                </w:p>
                <w:p>
                  <w:pPr>
                    <w:pStyle w:val="BodyText"/>
                  </w:pPr>
                  <w:r>
                    <w:rPr>
                      <w:i/>
                    </w:rPr>
                    <w:t xml:space="preserve">Securities Report. </w:t>
                  </w:r>
                  <w:r>
                    <w:t xml:space="preserve">Once the company receives approval following the preliminary listing review, the company must submit a securities report to the Financial Services Commission for review. A securities report is a document that discloses the details of the securities being offered or sold and the issuer of the securities. It is in a specific format and forms the basis for the right to subscribe for shares. The contents of the securities report must include the following:</w:t>
                  </w:r>
                </w:p>
                <w:p>
                  <w:pPr>
                    <w:pStyle w:val="BodyText"/>
                  </w:pPr>
                  <w:pPr>
                    <w:pStyle w:val="ListParagraph"/>
                    <w:numPr>
                      <w:ilvl w:val="0"/>
                      <w:numId w:val="47"/>
                    </w:numPr>
                  </w:pPr>
                  <w:r>
                    <w:t xml:space="preserve">Regarding Securities Offerings or Sales</w:t>
                  </w:r>
                </w:p>
                <w:p>
                  <w:pPr>
                    <w:pStyle w:val="BodyText"/>
                  </w:pPr>
                  <w:pPr>
                    <w:pStyle w:val="ListParagraph"/>
                    <w:numPr>
                      <w:ilvl w:val="1"/>
                      <w:numId w:val="48"/>
                    </w:numPr>
                    <w:ind w:left="1560"/>
                  </w:pPr>
                  <w:r>
                    <w:t xml:space="preserve">General Information on the securities being offered.</w:t>
                  </w:r>
                </w:p>
                <w:p>
                  <w:pPr>
                    <w:pStyle w:val="BodyText"/>
                  </w:pPr>
                  <w:pPr>
                    <w:pStyle w:val="ListParagraph"/>
                    <w:numPr>
                      <w:ilvl w:val="1"/>
                      <w:numId w:val="48"/>
                    </w:numPr>
                    <w:ind w:left="1560"/>
                  </w:pPr>
                  <w:r>
                    <w:t xml:space="preserve">Rights of the securities / Risk factors.</w:t>
                  </w:r>
                </w:p>
                <w:p>
                  <w:pPr>
                    <w:pStyle w:val="BodyText"/>
                  </w:pPr>
                  <w:pPr>
                    <w:pStyle w:val="ListParagraph"/>
                    <w:numPr>
                      <w:ilvl w:val="1"/>
                      <w:numId w:val="48"/>
                    </w:numPr>
                    <w:ind w:left="1560"/>
                  </w:pPr>
                  <w:r>
                    <w:t xml:space="preserve">Assessment of the securities by an analysis institution (Expert Report).</w:t>
                  </w:r>
                </w:p>
                <w:p>
                  <w:pPr>
                    <w:pStyle w:val="BodyText"/>
                  </w:pPr>
                  <w:pPr>
                    <w:pStyle w:val="ListParagraph"/>
                    <w:numPr>
                      <w:ilvl w:val="1"/>
                      <w:numId w:val="48"/>
                    </w:numPr>
                    <w:ind w:left="1560"/>
                  </w:pPr>
                  <w:r>
                    <w:t xml:space="preserve">The purpose of the funds collected (intended use of proceeds).</w:t>
                  </w:r>
                </w:p>
                <w:p>
                  <w:pPr>
                    <w:pStyle w:val="BodyText"/>
                  </w:pPr>
                  <w:pPr>
                    <w:pStyle w:val="ListParagraph"/>
                    <w:numPr>
                      <w:ilvl w:val="1"/>
                      <w:numId w:val="48"/>
                    </w:numPr>
                    <w:ind w:left="1560"/>
                  </w:pPr>
                  <w:r>
                    <w:t xml:space="preserve">Other details required for the protection of the investors.</w:t>
                  </w:r>
                </w:p>
                <w:p>
                  <w:pPr>
                    <w:pStyle w:val="BodyText"/>
                  </w:pPr>
                  <w:pPr>
                    <w:pStyle w:val="ListParagraph"/>
                    <w:numPr>
                      <w:ilvl w:val="0"/>
                      <w:numId w:val="47"/>
                    </w:numPr>
                  </w:pPr>
                  <w:r>
                    <w:t xml:space="preserve">Regarding the Company</w:t>
                  </w:r>
                </w:p>
                <w:p>
                  <w:pPr>
                    <w:pStyle w:val="BodyText"/>
                  </w:pPr>
                  <w:pPr>
                    <w:pStyle w:val="ListParagraph"/>
                    <w:numPr>
                      <w:ilvl w:val="1"/>
                      <w:numId w:val="49"/>
                    </w:numPr>
                    <w:ind w:left="1560"/>
                  </w:pPr>
                  <w:r>
                    <w:t xml:space="preserve">Overview of the company and its business.</w:t>
                  </w:r>
                </w:p>
                <w:p>
                  <w:pPr>
                    <w:pStyle w:val="BodyText"/>
                  </w:pPr>
                  <w:pPr>
                    <w:pStyle w:val="ListParagraph"/>
                    <w:numPr>
                      <w:ilvl w:val="1"/>
                      <w:numId w:val="49"/>
                    </w:numPr>
                    <w:ind w:left="1560"/>
                  </w:pPr>
                  <w:r>
                    <w:t xml:space="preserve">Financial information.</w:t>
                  </w:r>
                </w:p>
                <w:p>
                  <w:pPr>
                    <w:pStyle w:val="BodyText"/>
                  </w:pPr>
                  <w:pPr>
                    <w:pStyle w:val="ListParagraph"/>
                    <w:numPr>
                      <w:ilvl w:val="1"/>
                      <w:numId w:val="49"/>
                    </w:numPr>
                    <w:ind w:left="1560"/>
                  </w:pPr>
                  <w:r>
                    <w:t xml:space="preserve">Expert report by an auditor.</w:t>
                  </w:r>
                </w:p>
                <w:p>
                  <w:pPr>
                    <w:pStyle w:val="BodyText"/>
                  </w:pPr>
                  <w:pPr>
                    <w:pStyle w:val="ListParagraph"/>
                    <w:numPr>
                      <w:ilvl w:val="1"/>
                      <w:numId w:val="49"/>
                    </w:numPr>
                    <w:ind w:left="1560"/>
                  </w:pPr>
                  <w:r>
                    <w:t xml:space="preserve">Information on the Board of Directors and organizations within the company.</w:t>
                  </w:r>
                </w:p>
                <w:p>
                  <w:pPr>
                    <w:pStyle w:val="BodyText"/>
                  </w:pPr>
                  <w:pPr>
                    <w:pStyle w:val="ListParagraph"/>
                    <w:numPr>
                      <w:ilvl w:val="1"/>
                      <w:numId w:val="49"/>
                    </w:numPr>
                    <w:ind w:left="1560"/>
                  </w:pPr>
                  <w:r>
                    <w:t xml:space="preserve">Information on shareholders / employees / directors of the company.</w:t>
                  </w:r>
                </w:p>
                <w:p>
                  <w:pPr>
                    <w:pStyle w:val="BodyText"/>
                  </w:pPr>
                  <w:pPr>
                    <w:pStyle w:val="ListParagraph"/>
                    <w:numPr>
                      <w:ilvl w:val="1"/>
                      <w:numId w:val="49"/>
                    </w:numPr>
                    <w:ind w:left="1560"/>
                  </w:pPr>
                  <w:r>
                    <w:t xml:space="preserve">Information on affiliate companies or subsidiaries.</w:t>
                  </w:r>
                </w:p>
                <w:p>
                  <w:pPr>
                    <w:pStyle w:val="BodyText"/>
                  </w:pPr>
                  <w:pPr>
                    <w:pStyle w:val="ListParagraph"/>
                    <w:numPr>
                      <w:ilvl w:val="1"/>
                      <w:numId w:val="49"/>
                    </w:numPr>
                    <w:ind w:left="1560"/>
                  </w:pPr>
                  <w:r>
                    <w:t xml:space="preserve">Dealings with stakeholders.</w:t>
                  </w:r>
                </w:p>
                <w:p>
                  <w:pPr>
                    <w:pStyle w:val="BodyText"/>
                  </w:pPr>
                  <w:pPr>
                    <w:pStyle w:val="ListParagraph"/>
                    <w:numPr>
                      <w:ilvl w:val="1"/>
                      <w:numId w:val="49"/>
                    </w:numPr>
                    <w:ind w:left="1560"/>
                  </w:pPr>
                  <w:r>
                    <w:t xml:space="preserve">Other details required for the protection of the investors.</w:t>
                  </w:r>
                </w:p>
                <w:p>
                  <w:pPr>
                    <w:pStyle w:val="BodyText"/>
                  </w:pPr>
                  <w:r>
                    <w:rPr>
                      <w:i/>
                    </w:rPr>
                    <w:t xml:space="preserve">Prospectus</w:t>
                  </w:r>
                  <w:r>
                    <w:t xml:space="preserve">. The prospectus is an investment document required to be provided to the public when soliciting the subscription of securities. It is prepared and circulated once the details of the terms of the offering and sales of the securities are finalized, after the review of the securities report. The prospectus must include all of the information included in the securities report (see above) and must not include information materially different from that in the securities report. It should also include information on the effective date of the securities report filing and the finalized public offering price. The prospectus must be kept in the issuing company's main office, branch offices, the Financial Services Commission, the KRX, and any office used for the solicitation of securities for the public to read and review.   </w:t>
                  </w:r>
                </w:p>
                <w:p>
                  <w:pPr>
                    <w:pStyle w:val="BodyText"/>
                  </w:pPr>
                  <w:r>
                    <w:t xml:space="preserve">The documentation requirements described in this section are similar for both KOSPI and KOSDAQ companies, with a few minor deviations. The following is a fairly typical process and timetable for the listing of a company on the KRX.</w:t>
                  </w:r>
                </w:p>
                <w:p>
                  <w:pPr>
                    <w:pStyle w:val="BodyText"/>
                  </w:pPr>
                  <w:r>
                    <w:rPr>
                      <w:i/>
                    </w:rPr>
                    <w:t xml:space="preserve">Typical process and timetable for Listing</w:t>
                  </w:r>
                </w:p>
                <w:p>
                  <w:pPr>
                    <w:pStyle w:val="BodyText"/>
                  </w:pPr>
                  <w:r>
                    <w:t xml:space="preserve">The length of time required for the preparatory stages of a listing, before the application for the preliminary listing review, varies from company to company. After the preparation for the application is complete, the company applies for a preliminary listing review by the Listing Disclosure Committee, in which the company is evaluated on whether it meets the listing requirements (both quantitative and qualitative requirements). </w:t>
                  </w:r>
                </w:p>
                <w:p>
                  <w:pPr>
                    <w:pStyle w:val="BodyText"/>
                  </w:pPr>
                  <w:r>
                    <w:t xml:space="preserve">If the issuing company receives approval from the Listing Disclosure Committee following the preliminary listing review, it must next submit a securities report to the Financial Services Commission that discloses the details of the securities being offered or sold and the issuer of the securities. This report is in a prescribed format and forms the basis for the right to subscribe for shares. Once the securities report is reviewed and approved by the Financial Services Commission, a prospectus is prepared and made available to be read by the public at the offices of the issuing company as well as at the Financial Services Commission, as well as at any office that solicits subscription for the shares.</w:t>
                  </w:r>
                </w:p>
                <w:p>
                  <w:pPr>
                    <w:pStyle w:val="BodyText"/>
                  </w:pPr>
                  <w:r>
                    <w:t xml:space="preserve">The issuing company then decides upon a desired public offering price and holds investor relations' events to present information on the public offering. Once demand forecasting for the shares is complete and the public offering price is finalized, the issuing company will receive subscriptions, allot the shares and receive payment for the shares. Once the public offering is complete, the issuing company will file an official application for the listing. The KRX will review certain requirements (such as the share distribution requirement) that were not evaluated in the preliminary listing review and re-evaluate whether the requisite reporting requirements are still met at the date of listing. If the listing is reviewed and approved, the issuing company may commence public dealing in the shares.</w:t>
                  </w:r>
                </w:p>
                <w:p>
                  <w:pPr>
                    <w:pStyle w:val="BodyText"/>
                  </w:pPr>
                  <w:r>
                    <w:t xml:space="preserve">The preparatory stage before applying for a preliminary listing review typically takes six months to a year and it typically takes approximately four months from application for the preliminary listing review to the point of initial public offering. The KRX is required to notify the company of the result of the preliminary listing review within 45 days of the application in the case of domestic companies or secondary listing of foreign companies, and within 65 days of the application in case of primary listing of foreign companies. In the case of blue-chip companies that meet certain threshold requirements on size and management, certain qualitative requirements may be waived and may be reviewed within 20 days as part of a "fast-track" evaluation system.</w:t>
                  </w:r>
                </w:p>
                <w:p>
                  <w:pPr>
                    <w:pStyle w:val="BodyText"/>
                  </w:pPr>
                  <w:r>
                    <w:t xml:space="preserve">The following diagram summarizes the process for a listing application.</w:t>
                  </w:r>
                </w:p>
                <w:p>
                  <w:pPr>
                    <w:pStyle w:val="BodyText"/>
                  </w:pPr>
                  <w:r>
                    <w:rPr>
                      <w:i/>
                    </w:rPr>
                    <w:t xml:space="preserve">Note: "D-day" stands for the provisional date when the company applies for the preliminary listing review after it has finished preparatory stages for listing. </w:t>
                  </w:r>
                </w:p>
                <w:p>
                  <w:pPr>
                    <w:pStyle w:val="BodyText"/>
                  </w:pPr>
                  <w:hyperlink w:history="true" r:id="R997ab9f9597d4b6b">
                    <w:r>
                      <w:rPr>
                        <w:rStyle w:val="Hyperlink"/>
                      </w:rPr>
                      <w:t xml:space="preserve">Link to Diagram</w:t>
                    </w:r>
                  </w:hyperlink>
                </w:p>
                <w:p>
                  <w:pPr>
                    <w:pStyle w:val="BodyText"/>
                  </w:pPr>
                  <w:r>
                    <w:t xml:space="preserve">The following is a fairly typical timetable for a listing of a company on the KRX.</w:t>
                  </w:r>
                </w:p>
                <w:p>
                  <w:pPr>
                    <w:pStyle w:val="BodyText"/>
                  </w:pPr>
                  <w:hyperlink w:history="true" r:id="R2b2b55ff4dd74b82">
                    <w:r>
                      <w:rPr>
                        <w:rStyle w:val="Hyperlink"/>
                      </w:rPr>
                      <w:t xml:space="preserve">Link to Timetable</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Reporting obligations</w:t>
                  </w:r>
                </w:p>
                <w:p>
                  <w:pPr>
                    <w:pStyle w:val="BodyText"/>
                  </w:pPr>
                  <w:r>
                    <w:rPr>
                      <w:i/>
                    </w:rPr>
                    <w:t xml:space="preserve">Initial reporting. </w:t>
                  </w:r>
                  <w:r>
                    <w:t xml:space="preserve">Unless a newly listed company (foreign or domestic) has already disclosed all the information required to be included in its business report (as detailed below) in its registration statement, it must submit its business report for the immediately preceding business year within five days from the date it is listed.</w:t>
                  </w:r>
                </w:p>
                <w:p>
                  <w:pPr>
                    <w:pStyle w:val="BodyText"/>
                  </w:pPr>
                  <w:r>
                    <w:rPr>
                      <w:i/>
                    </w:rPr>
                    <w:t xml:space="preserve">Periodic reporting. </w:t>
                  </w:r>
                  <w:r>
                    <w:t xml:space="preserve">A listed company must submit 1) a business report within 90 days of the closing of each business year, 2) a half-yearly report and quarterly report within 45 days of the closing of each period, in each case to the Financial Service Commission and the KRX. These reports should include the following information:</w:t>
                  </w:r>
                </w:p>
                <w:p>
                  <w:pPr>
                    <w:pStyle w:val="BodyText"/>
                  </w:pPr>
                  <w:pPr>
                    <w:pStyle w:val="ListParagraph"/>
                    <w:numPr>
                      <w:ilvl w:val="0"/>
                      <w:numId w:val="30"/>
                    </w:numPr>
                  </w:pPr>
                  <w:r>
                    <w:t xml:space="preserve">Purpose, trade name and details of business of the company.</w:t>
                  </w:r>
                </w:p>
                <w:p>
                  <w:pPr>
                    <w:pStyle w:val="BodyText"/>
                  </w:pPr>
                  <w:pPr>
                    <w:pStyle w:val="ListParagraph"/>
                    <w:numPr>
                      <w:ilvl w:val="0"/>
                      <w:numId w:val="30"/>
                    </w:numPr>
                  </w:pPr>
                  <w:r>
                    <w:t xml:space="preserve">Matters concerning remuneration of executive officers.</w:t>
                  </w:r>
                </w:p>
                <w:p>
                  <w:pPr>
                    <w:pStyle w:val="BodyText"/>
                  </w:pPr>
                  <w:pPr>
                    <w:pStyle w:val="ListParagraph"/>
                    <w:numPr>
                      <w:ilvl w:val="0"/>
                      <w:numId w:val="30"/>
                    </w:numPr>
                  </w:pPr>
                  <w:r>
                    <w:t xml:space="preserve">Matters concerning financial statements and the auditor's opinion.</w:t>
                  </w:r>
                </w:p>
                <w:p>
                  <w:pPr>
                    <w:pStyle w:val="BodyText"/>
                  </w:pPr>
                  <w:pPr>
                    <w:pStyle w:val="ListParagraph"/>
                    <w:numPr>
                      <w:ilvl w:val="0"/>
                      <w:numId w:val="30"/>
                    </w:numPr>
                  </w:pPr>
                  <w:r>
                    <w:t xml:space="preserve">Overview of the company.</w:t>
                  </w:r>
                </w:p>
                <w:p>
                  <w:pPr>
                    <w:pStyle w:val="BodyText"/>
                  </w:pPr>
                  <w:pPr>
                    <w:pStyle w:val="ListParagraph"/>
                    <w:numPr>
                      <w:ilvl w:val="0"/>
                      <w:numId w:val="30"/>
                    </w:numPr>
                  </w:pPr>
                  <w:r>
                    <w:t xml:space="preserve">Matters concerning the organization of the company, including the board of directors, and its affiliated companies.</w:t>
                  </w:r>
                </w:p>
                <w:p>
                  <w:pPr>
                    <w:pStyle w:val="BodyText"/>
                  </w:pPr>
                  <w:pPr>
                    <w:pStyle w:val="ListParagraph"/>
                    <w:numPr>
                      <w:ilvl w:val="0"/>
                      <w:numId w:val="30"/>
                    </w:numPr>
                  </w:pPr>
                  <w:r>
                    <w:t xml:space="preserve">Matters concerning shareholders.</w:t>
                  </w:r>
                </w:p>
                <w:p>
                  <w:pPr>
                    <w:pStyle w:val="BodyText"/>
                  </w:pPr>
                  <w:pPr>
                    <w:pStyle w:val="ListParagraph"/>
                    <w:numPr>
                      <w:ilvl w:val="0"/>
                      <w:numId w:val="30"/>
                    </w:numPr>
                  </w:pPr>
                  <w:r>
                    <w:t xml:space="preserve">Matters concerning executive officers and employees.</w:t>
                  </w:r>
                </w:p>
                <w:p>
                  <w:pPr>
                    <w:pStyle w:val="BodyText"/>
                  </w:pPr>
                  <w:pPr>
                    <w:pStyle w:val="ListParagraph"/>
                    <w:numPr>
                      <w:ilvl w:val="0"/>
                      <w:numId w:val="30"/>
                    </w:numPr>
                  </w:pPr>
                  <w:r>
                    <w:t xml:space="preserve">Details of transactions with major shareholders, executive officers and/or employees of the company.</w:t>
                  </w:r>
                </w:p>
                <w:p>
                  <w:pPr>
                    <w:pStyle w:val="BodyText"/>
                  </w:pPr>
                  <w:r>
                    <w:rPr>
                      <w:i/>
                    </w:rPr>
                    <w:t xml:space="preserve">Periodic reporting obligation for a listed foreign company</w:t>
                  </w:r>
                  <w:r>
                    <w:t xml:space="preserve">. A listed foreign company may submit its business report within 30 days after the expiration of the aforementioned period and may submit its half-yearly and quarterly report within 15 days after the expiration of the aforementioned period. Furthermore, if a listed foreign company has submitted any document equivalent to a business report, half-yearly report or quarterly report ("business report, etc.") to its home country, it may submit its business report etc. or submit the document equivalent to the business report, as submitted to its home country, along with a summarized Korean translation within 10 days from the date it submitted such document.</w:t>
                  </w:r>
                </w:p>
                <w:p>
                  <w:pPr>
                    <w:pStyle w:val="BodyText"/>
                  </w:pPr>
                  <w:r>
                    <w:rPr>
                      <w:i/>
                    </w:rPr>
                    <w:t xml:space="preserve">Other reporting obligation</w:t>
                  </w:r>
                  <w:r>
                    <w:t xml:space="preserve">. The Financial Investment Services And Capital Markets Act ("Capital Markets Act") and the KOSPI Market Disclosure Regulation ("Disclosure Regulation") prescribe various continuing disclosure requirements on listed companies regarding material corporate developments. Most of the reports should be submitted on the day or the following day that such event has occurred. The events which trigger the reporting obligations are:</w:t>
                  </w:r>
                </w:p>
                <w:p>
                  <w:pPr>
                    <w:pStyle w:val="BodyText"/>
                  </w:pPr>
                  <w:pPr>
                    <w:pStyle w:val="ListParagraph"/>
                    <w:numPr>
                      <w:ilvl w:val="0"/>
                      <w:numId w:val="31"/>
                    </w:numPr>
                  </w:pPr>
                  <w:r>
                    <w:t xml:space="preserve">Obligations under the Capital Markets Act</w:t>
                  </w:r>
                </w:p>
                <w:p>
                  <w:pPr>
                    <w:pStyle w:val="BodyText"/>
                  </w:pPr>
                  <w:pPr>
                    <w:pStyle w:val="ListParagraph"/>
                    <w:numPr>
                      <w:ilvl w:val="1"/>
                      <w:numId w:val="32"/>
                    </w:numPr>
                    <w:ind w:left="1560"/>
                  </w:pPr>
                  <w:r>
                    <w:t xml:space="preserve">Where a bill or check issued by the company is dishonored or its current account transactions with a bank are suspended or banned.</w:t>
                  </w:r>
                </w:p>
                <w:p>
                  <w:pPr>
                    <w:pStyle w:val="BodyText"/>
                  </w:pPr>
                  <w:pPr>
                    <w:pStyle w:val="ListParagraph"/>
                    <w:numPr>
                      <w:ilvl w:val="1"/>
                      <w:numId w:val="32"/>
                    </w:numPr>
                    <w:ind w:left="1560"/>
                  </w:pPr>
                  <w:r>
                    <w:t xml:space="preserve">Where its business activities are completely suspended or a substantial part thereof is partially suspended, or where the board of directors, etc. passes a resolution on such suspension.</w:t>
                  </w:r>
                </w:p>
                <w:p>
                  <w:pPr>
                    <w:pStyle w:val="BodyText"/>
                  </w:pPr>
                  <w:pPr>
                    <w:pStyle w:val="ListParagraph"/>
                    <w:numPr>
                      <w:ilvl w:val="1"/>
                      <w:numId w:val="32"/>
                    </w:numPr>
                    <w:ind w:left="1560"/>
                  </w:pPr>
                  <w:r>
                    <w:t xml:space="preserve">Where an application is filed to commence proceedings for rehabilitation or simplified proceedings for rehabilitation.</w:t>
                  </w:r>
                </w:p>
                <w:p>
                  <w:pPr>
                    <w:pStyle w:val="BodyText"/>
                  </w:pPr>
                  <w:pPr>
                    <w:pStyle w:val="ListParagraph"/>
                    <w:numPr>
                      <w:ilvl w:val="1"/>
                      <w:numId w:val="32"/>
                    </w:numPr>
                    <w:ind w:left="1560"/>
                  </w:pPr>
                  <w:r>
                    <w:t xml:space="preserve">Where any ground occurs for the company's dissolution.</w:t>
                  </w:r>
                </w:p>
                <w:p>
                  <w:pPr>
                    <w:pStyle w:val="BodyText"/>
                  </w:pPr>
                  <w:pPr>
                    <w:pStyle w:val="ListParagraph"/>
                    <w:numPr>
                      <w:ilvl w:val="1"/>
                      <w:numId w:val="32"/>
                    </w:numPr>
                    <w:ind w:left="1560"/>
                  </w:pPr>
                  <w:r>
                    <w:t xml:space="preserve">Where the board of directors passes a resolution to adjust any of the capital or liabilities such as capital increase or decrease.</w:t>
                  </w:r>
                </w:p>
                <w:p>
                  <w:pPr>
                    <w:pStyle w:val="BodyText"/>
                  </w:pPr>
                  <w:pPr>
                    <w:pStyle w:val="ListParagraph"/>
                    <w:numPr>
                      <w:ilvl w:val="1"/>
                      <w:numId w:val="32"/>
                    </w:numPr>
                    <w:ind w:left="1560"/>
                  </w:pPr>
                  <w:r>
                    <w:t xml:space="preserve">Where any of the following events occur: 1) incorporation of a wholly-owned parent company via an all-inclusive share swap; 2) establishment of a wholly-owned parent company via an all-inclusive share swap; 3) merger agreement, or 4) division and merger after division of the company.</w:t>
                  </w:r>
                </w:p>
                <w:p>
                  <w:pPr>
                    <w:pStyle w:val="BodyText"/>
                  </w:pPr>
                  <w:pPr>
                    <w:pStyle w:val="ListParagraph"/>
                    <w:numPr>
                      <w:ilvl w:val="1"/>
                      <w:numId w:val="32"/>
                    </w:numPr>
                    <w:ind w:left="1560"/>
                  </w:pPr>
                  <w:r>
                    <w:t xml:space="preserve">Where a resolution is passed to 1) acquire by transfer an essential business or asset, or 2) to transfer such business or asset.</w:t>
                  </w:r>
                </w:p>
                <w:p>
                  <w:pPr>
                    <w:pStyle w:val="BodyText"/>
                  </w:pPr>
                  <w:pPr>
                    <w:pStyle w:val="ListParagraph"/>
                    <w:numPr>
                      <w:ilvl w:val="1"/>
                      <w:numId w:val="32"/>
                    </w:numPr>
                    <w:ind w:left="1560"/>
                  </w:pPr>
                  <w:r>
                    <w:t xml:space="preserve">Where a resolution to acquire or to dispose of treasury shares is passed.</w:t>
                  </w:r>
                </w:p>
                <w:p>
                  <w:pPr>
                    <w:pStyle w:val="BodyText"/>
                  </w:pPr>
                  <w:pPr>
                    <w:pStyle w:val="ListParagraph"/>
                    <w:numPr>
                      <w:ilvl w:val="0"/>
                      <w:numId w:val="33"/>
                    </w:numPr>
                  </w:pPr>
                  <w:r>
                    <w:t xml:space="preserve">Obligations under the Disclosure Regulation</w:t>
                  </w:r>
                </w:p>
                <w:p>
                  <w:pPr>
                    <w:pStyle w:val="BodyText"/>
                  </w:pPr>
                  <w:pPr>
                    <w:pStyle w:val="ListParagraph"/>
                    <w:numPr>
                      <w:ilvl w:val="1"/>
                      <w:numId w:val="34"/>
                    </w:numPr>
                    <w:ind w:left="1560"/>
                  </w:pPr>
                  <w:r>
                    <w:t xml:space="preserve">Where a change or resolution has been made regarding the company's businesses or production activities.</w:t>
                  </w:r>
                </w:p>
                <w:p>
                  <w:pPr>
                    <w:pStyle w:val="BodyText"/>
                  </w:pPr>
                  <w:pPr>
                    <w:pStyle w:val="ListParagraph"/>
                    <w:numPr>
                      <w:ilvl w:val="1"/>
                      <w:numId w:val="34"/>
                    </w:numPr>
                    <w:ind w:left="1560"/>
                  </w:pPr>
                  <w:r>
                    <w:t xml:space="preserve">Where a change or resolution has been made, which brings about changes in the financial structure of the company.</w:t>
                  </w:r>
                </w:p>
                <w:p>
                  <w:pPr>
                    <w:pStyle w:val="BodyText"/>
                  </w:pPr>
                  <w:pPr>
                    <w:pStyle w:val="ListParagraph"/>
                    <w:numPr>
                      <w:ilvl w:val="1"/>
                      <w:numId w:val="34"/>
                    </w:numPr>
                    <w:ind w:left="1560"/>
                  </w:pPr>
                  <w:r>
                    <w:t xml:space="preserve">Where a change or resolution has been made regarding the corporate management activities, such as corporate governance, corporate restructuring, existence of the company, etc..</w:t>
                  </w:r>
                </w:p>
                <w:p>
                  <w:pPr>
                    <w:pStyle w:val="BodyText"/>
                  </w:pPr>
                  <w:pPr>
                    <w:pStyle w:val="ListParagraph"/>
                    <w:numPr>
                      <w:ilvl w:val="1"/>
                      <w:numId w:val="34"/>
                    </w:numPr>
                    <w:ind w:left="1560"/>
                  </w:pPr>
                  <w:r>
                    <w:t xml:space="preserve">Any cases where there have been events or decisions concerning the operation, production activities, financial structure, or business activities, etc. of the company, which have or may have a considerable influence on share prices or an investor's investment decisions.</w:t>
                  </w:r>
                </w:p>
                <w:p>
                  <w:pPr>
                    <w:pStyle w:val="BodyText"/>
                  </w:pPr>
                  <w:pPr>
                    <w:pStyle w:val="ListParagraph"/>
                    <w:numPr>
                      <w:ilvl w:val="0"/>
                      <w:numId w:val="35"/>
                    </w:numPr>
                  </w:pPr>
                  <w:r>
                    <w:t xml:space="preserve">Obligations of a listed foreign company (in addition to the matters mentioned above)</w:t>
                  </w:r>
                </w:p>
                <w:p>
                  <w:pPr>
                    <w:pStyle w:val="BodyText"/>
                  </w:pPr>
                  <w:pPr>
                    <w:pStyle w:val="ListParagraph"/>
                    <w:numPr>
                      <w:ilvl w:val="1"/>
                      <w:numId w:val="36"/>
                    </w:numPr>
                    <w:ind w:left="1560"/>
                  </w:pPr>
                  <w:r>
                    <w:t xml:space="preserve">Where anything has been notified or reported to a stock exchange of the home country for the purpose of providing the information necessary for an investor's investment decisions.</w:t>
                  </w:r>
                </w:p>
                <w:p>
                  <w:pPr>
                    <w:pStyle w:val="BodyText"/>
                  </w:pPr>
                  <w:pPr>
                    <w:pStyle w:val="ListParagraph"/>
                    <w:numPr>
                      <w:ilvl w:val="1"/>
                      <w:numId w:val="36"/>
                    </w:numPr>
                    <w:ind w:left="1560"/>
                  </w:pPr>
                  <w:r>
                    <w:t xml:space="preserve">Where there have been any amendments in the statutes of the home country, which have a significant effect on the relevant listed foreign company or its shareholders, including restrictions on transfer of shares, nationalization of the listed foreign company, etc.</w:t>
                  </w:r>
                </w:p>
                <w:p>
                  <w:pPr>
                    <w:pStyle w:val="BodyText"/>
                  </w:pPr>
                  <w:pPr>
                    <w:pStyle w:val="ListParagraph"/>
                    <w:numPr>
                      <w:ilvl w:val="1"/>
                      <w:numId w:val="36"/>
                    </w:numPr>
                    <w:ind w:left="1560"/>
                  </w:pPr>
                  <w:r>
                    <w:t xml:space="preserve">Where an action such as tender offer or stabilization operation for the shares, etc. issued by the listed foreign company has been taken in the home country.</w:t>
                  </w:r>
                </w:p>
                <w:p>
                  <w:pPr>
                    <w:pStyle w:val="BodyText"/>
                  </w:pPr>
                  <w:pPr>
                    <w:pStyle w:val="ListParagraph"/>
                    <w:numPr>
                      <w:ilvl w:val="1"/>
                      <w:numId w:val="36"/>
                    </w:numPr>
                    <w:ind w:left="1560"/>
                  </w:pPr>
                  <w:r>
                    <w:t xml:space="preserve">Where the relevant listed foreign company has had disciplinary measures imposed on it by the relevant authority or the exchange in the home country in respect of violation of related status, or where a trading suspension or resumption, and delisting have been imposed.</w:t>
                  </w:r>
                </w:p>
                <w:p>
                  <w:pPr>
                    <w:pStyle w:val="BodyText"/>
                  </w:pPr>
                  <w:pPr>
                    <w:pStyle w:val="ListParagraph"/>
                    <w:numPr>
                      <w:ilvl w:val="1"/>
                      <w:numId w:val="36"/>
                    </w:numPr>
                    <w:ind w:left="1560"/>
                  </w:pPr>
                  <w:r>
                    <w:t xml:space="preserve">Where a request for disclosure has been received from the exchange in the home country.</w:t>
                  </w:r>
                </w:p>
                <w:p>
                  <w:pPr>
                    <w:pStyle w:val="BodyText"/>
                  </w:pPr>
                  <w:pPr>
                    <w:pStyle w:val="ListParagraph"/>
                    <w:numPr>
                      <w:ilvl w:val="1"/>
                      <w:numId w:val="36"/>
                    </w:numPr>
                    <w:ind w:left="1560"/>
                  </w:pPr>
                  <w:r>
                    <w:t xml:space="preserve">Where there has been a decision on acquisition or disposal of depository receipts of the relevant listed foreign company that are listed on the exchange.</w:t>
                  </w:r>
                </w:p>
                <w:p>
                  <w:pPr>
                    <w:pStyle w:val="BodyText"/>
                  </w:pPr>
                  <w:pPr>
                    <w:pStyle w:val="ListParagraph"/>
                    <w:numPr>
                      <w:ilvl w:val="1"/>
                      <w:numId w:val="36"/>
                    </w:numPr>
                    <w:ind w:left="1560"/>
                  </w:pPr>
                  <w:r>
                    <w:t xml:space="preserve">Where a listed foreign holding company and its subsidiary have different bases of incorporation and the government of the home country has imposed measures on the subsidiary restricting the remittance of foreign currency to the listed foreign holding company or other measures equivalent thereto.</w:t>
                  </w:r>
                </w:p>
                <w:p>
                  <w:pPr>
                    <w:pStyle w:val="BodyText"/>
                  </w:pPr>
                  <w:pPr>
                    <w:pStyle w:val="ListParagraph"/>
                    <w:numPr>
                      <w:ilvl w:val="1"/>
                      <w:numId w:val="36"/>
                    </w:numPr>
                    <w:ind w:left="1560"/>
                  </w:pPr>
                  <w:r>
                    <w:t xml:space="preserve">Other matters deemed necessary by the KRX.</w:t>
                  </w:r>
                </w:p>
                <w:p>
                  <w:pPr>
                    <w:pStyle w:val="BodyText"/>
                  </w:pPr>
                  <w:pPr>
                    <w:pStyle w:val="ListParagraph"/>
                    <w:numPr>
                      <w:ilvl w:val="1"/>
                      <w:numId w:val="36"/>
                    </w:numPr>
                    <w:ind w:left="1560"/>
                  </w:pPr>
                  <w:r>
                    <w:t xml:space="preserve">Where the listed foreign company becomes subject to any measure taken by a foreign exchange, such as suspension or termination of trading, or delisting.</w:t>
                  </w:r>
                </w:p>
                <w:p>
                  <w:pPr>
                    <w:pStyle w:val="BodyText"/>
                  </w:pPr>
                  <w:r>
                    <w:rPr>
                      <w:i/>
                    </w:rPr>
                    <w:t xml:space="preserve">Continuing obligations.</w:t>
                  </w:r>
                </w:p>
                <w:p>
                  <w:pPr>
                    <w:pStyle w:val="BodyText"/>
                  </w:pPr>
                  <w:r>
                    <w:t xml:space="preserve">A listed company is subject to the insider dealing and market manipulation regime under the Capital Markets Act. The details are as follows:</w:t>
                  </w:r>
                </w:p>
                <w:p>
                  <w:pPr>
                    <w:pStyle w:val="BodyText"/>
                  </w:pPr>
                  <w:pPr>
                    <w:pStyle w:val="ListParagraph"/>
                    <w:numPr>
                      <w:ilvl w:val="0"/>
                      <w:numId w:val="37"/>
                    </w:numPr>
                  </w:pPr>
                  <w:r>
                    <w:rPr>
                      <w:i/>
                    </w:rPr>
                    <w:t xml:space="preserve">Return of insider's short swing profit</w:t>
                  </w:r>
                  <w:r>
                    <w:t xml:space="preserve">. If an executive officer, employee, or a major shareholder of a listed company buys securities listed by that company and then sells them within six months, or sells them and then repurchases them within six months and gains profit in the process, the listed company may claim a return of those profits.</w:t>
                  </w:r>
                </w:p>
                <w:p>
                  <w:pPr>
                    <w:pStyle w:val="BodyText"/>
                  </w:pPr>
                  <w:pPr>
                    <w:pStyle w:val="ListParagraph"/>
                    <w:numPr>
                      <w:ilvl w:val="0"/>
                      <w:numId w:val="37"/>
                    </w:numPr>
                  </w:pPr>
                  <w:r>
                    <w:rPr>
                      <w:i/>
                    </w:rPr>
                    <w:t xml:space="preserve">Reporting on status of securities owned by executive officers, etc</w:t>
                  </w:r>
                  <w:r>
                    <w:t xml:space="preserve">. An executive officer or significant shareholder of a listed company should report the status of securities owned on his or her own account within five days from the day on which they became an executive officer or a significant shareholder, or within five days from the day on which any change occurred in the status of securities owned by them to the Securities and Futures Commission and the</w:t>
                  </w:r>
                </w:p>
                <w:p>
                  <w:pPr>
                    <w:pStyle w:val="BodyText"/>
                  </w:pPr>
                  <w:pPr>
                    <w:pStyle w:val="ListParagraph"/>
                    <w:numPr>
                      <w:ilvl w:val="0"/>
                      <w:numId w:val="37"/>
                    </w:numPr>
                  </w:pPr>
                  <w:r>
                    <w:rPr>
                      <w:i/>
                    </w:rPr>
                    <w:t xml:space="preserve">Prohibition on use of material non-public information</w:t>
                  </w:r>
                  <w:r>
                    <w:t xml:space="preserve">. If any of the following persons become aware of any material non-public information related to the business of a listed company whilst performing their duties in relation to the company, they should not use any such material non-public information in trading or any other transaction involving securities of the listed company, or allow another person to use the material non-public information:</w:t>
                  </w:r>
                </w:p>
                <w:p>
                  <w:pPr>
                    <w:pStyle w:val="BodyText"/>
                  </w:pPr>
                  <w:pPr>
                    <w:pStyle w:val="ListParagraph"/>
                    <w:numPr>
                      <w:ilvl w:val="1"/>
                      <w:numId w:val="38"/>
                    </w:numPr>
                    <w:ind w:left="1560"/>
                  </w:pPr>
                  <w:r>
                    <w:t xml:space="preserve">The company or its executive officer and/or employee or agent.</w:t>
                  </w:r>
                </w:p>
                <w:p>
                  <w:pPr>
                    <w:pStyle w:val="BodyText"/>
                  </w:pPr>
                  <w:pPr>
                    <w:pStyle w:val="ListParagraph"/>
                    <w:numPr>
                      <w:ilvl w:val="1"/>
                      <w:numId w:val="38"/>
                    </w:numPr>
                    <w:ind w:left="1560"/>
                  </w:pPr>
                  <w:r>
                    <w:t xml:space="preserve">A significant shareholder of the company.</w:t>
                  </w:r>
                </w:p>
                <w:p>
                  <w:pPr>
                    <w:pStyle w:val="BodyText"/>
                  </w:pPr>
                  <w:pPr>
                    <w:pStyle w:val="ListParagraph"/>
                    <w:numPr>
                      <w:ilvl w:val="1"/>
                      <w:numId w:val="38"/>
                    </w:numPr>
                    <w:ind w:left="1560"/>
                  </w:pPr>
                  <w:r>
                    <w:t xml:space="preserve">A person having authority to grant permission or authorization, give an instruction or supervise the company or any other power pursuant to a relevant statute or regulation.</w:t>
                  </w:r>
                </w:p>
                <w:p>
                  <w:pPr>
                    <w:pStyle w:val="BodyText"/>
                  </w:pPr>
                  <w:pPr>
                    <w:pStyle w:val="ListParagraph"/>
                    <w:numPr>
                      <w:ilvl w:val="1"/>
                      <w:numId w:val="38"/>
                    </w:numPr>
                    <w:ind w:left="1560"/>
                  </w:pPr>
                  <w:r>
                    <w:t xml:space="preserve">A person who has entered into a contract with the company or is under contract negotiations with the company.</w:t>
                  </w:r>
                </w:p>
                <w:p>
                  <w:pPr>
                    <w:pStyle w:val="BodyText"/>
                  </w:pPr>
                  <w:pPr>
                    <w:pStyle w:val="ListParagraph"/>
                    <w:numPr>
                      <w:ilvl w:val="1"/>
                      <w:numId w:val="38"/>
                    </w:numPr>
                    <w:ind w:left="1560"/>
                  </w:pPr>
                  <w:r>
                    <w:t xml:space="preserve">An agent of the above persons or employee or affiliate of such person.</w:t>
                  </w:r>
                </w:p>
                <w:p>
                  <w:pPr>
                    <w:pStyle w:val="BodyText"/>
                  </w:pPr>
                  <w:pPr>
                    <w:pStyle w:val="ListParagraph"/>
                    <w:numPr>
                      <w:ilvl w:val="1"/>
                      <w:numId w:val="38"/>
                    </w:numPr>
                    <w:ind w:left="1560"/>
                  </w:pPr>
                  <w:r>
                    <w:t xml:space="preserve">A person who received the material non-public information from persons above.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Qualitative Requirements</w:t>
                  </w:r>
                </w:p>
                <w:p>
                  <w:pPr>
                    <w:pStyle w:val="BodyText"/>
                  </w:pPr>
                  <w:r>
                    <w:t xml:space="preserve">The KOSPI Market Listing Regulation states that such matters as the corporate governance structure, internal control system, disclosure system, related party transactions and management transparency should be considered during the preliminary listing review. For foreign companies applying for a share listing, the below criteria should be reviewed, bearing in mind the laws and regulations, the language used, the time difference and the geographical conditions of the home country. These qualitative requirements should be fulfilled before the application for the preliminary listing review.</w:t>
                  </w:r>
                </w:p>
                <w:p>
                  <w:pPr>
                    <w:pStyle w:val="BodyText"/>
                  </w:pPr>
                  <w:r>
                    <w:rPr>
                      <w:b/>
                    </w:rPr>
                    <w:t xml:space="preserve">Corporate Governance</w:t>
                  </w:r>
                </w:p>
                <w:p>
                  <w:pPr>
                    <w:pStyle w:val="BodyText"/>
                  </w:pPr>
                  <w:pPr>
                    <w:pStyle w:val="ListParagraph"/>
                    <w:numPr>
                      <w:ilvl w:val="0"/>
                      <w:numId w:val="15"/>
                    </w:numPr>
                  </w:pPr>
                  <w:r>
                    <w:t xml:space="preserve">Independence of business management</w:t>
                  </w:r>
                </w:p>
                <w:p>
                  <w:pPr>
                    <w:pStyle w:val="BodyText"/>
                  </w:pPr>
                  <w:pPr>
                    <w:pStyle w:val="ListParagraph"/>
                    <w:numPr>
                      <w:ilvl w:val="1"/>
                      <w:numId w:val="16"/>
                    </w:numPr>
                    <w:ind w:left="1560"/>
                  </w:pPr>
                  <w:r>
                    <w:t xml:space="preserve">When considering the composition of the board of directors, major decisions on corporate management should be able to be made independently from the largest shareholder.</w:t>
                  </w:r>
                </w:p>
                <w:p>
                  <w:pPr>
                    <w:pStyle w:val="BodyText"/>
                  </w:pPr>
                  <w:pPr>
                    <w:pStyle w:val="ListParagraph"/>
                    <w:numPr>
                      <w:ilvl w:val="1"/>
                      <w:numId w:val="16"/>
                    </w:numPr>
                    <w:ind w:left="1560"/>
                  </w:pPr>
                  <w:r>
                    <w:t xml:space="preserve">Where a listing applicant depends significantly on its controlling company for organization of management activities, the reasonable reasons for that should be made clear.</w:t>
                  </w:r>
                </w:p>
                <w:p>
                  <w:pPr>
                    <w:pStyle w:val="BodyText"/>
                  </w:pPr>
                  <w:pPr>
                    <w:pStyle w:val="ListParagraph"/>
                    <w:numPr>
                      <w:ilvl w:val="1"/>
                      <w:numId w:val="16"/>
                    </w:numPr>
                    <w:ind w:left="1560"/>
                  </w:pPr>
                  <w:r>
                    <w:t xml:space="preserve">Where the largest shareholder of a listing applicant has damaged or is deemed to be highly likely to damage the economic value of the applicant for its own interests or the interests of a third party, the applicant must evidence that it has secured its independence from the largest shareholder through such effective prevention systems as set out in the regulation on internal trading.</w:t>
                  </w:r>
                </w:p>
                <w:p>
                  <w:pPr>
                    <w:pStyle w:val="BodyText"/>
                  </w:pPr>
                  <w:pPr>
                    <w:pStyle w:val="ListParagraph"/>
                    <w:numPr>
                      <w:ilvl w:val="0"/>
                      <w:numId w:val="17"/>
                    </w:numPr>
                  </w:pPr>
                  <w:r>
                    <w:t xml:space="preserve">Composition of management.</w:t>
                  </w:r>
                </w:p>
                <w:p>
                  <w:pPr>
                    <w:pStyle w:val="BodyText"/>
                  </w:pPr>
                  <w:pPr>
                    <w:pStyle w:val="ListParagraph"/>
                    <w:numPr>
                      <w:ilvl w:val="1"/>
                      <w:numId w:val="18"/>
                    </w:numPr>
                    <w:ind w:left="1560"/>
                  </w:pPr>
                  <w:r>
                    <w:t xml:space="preserve">Where an executive of the listing applicant concurrently holds office as an executive of other companies, compliance with the KCC regulations should be evidenced.</w:t>
                  </w:r>
                </w:p>
                <w:p>
                  <w:pPr>
                    <w:pStyle w:val="BodyText"/>
                  </w:pPr>
                  <w:pPr>
                    <w:pStyle w:val="ListParagraph"/>
                    <w:numPr>
                      <w:ilvl w:val="1"/>
                      <w:numId w:val="18"/>
                    </w:numPr>
                    <w:ind w:left="1560"/>
                  </w:pPr>
                  <w:r>
                    <w:t xml:space="preserve">When appointing independent directors, the requirements on qualifications for independent directors as set out in the KCC should be met.</w:t>
                  </w:r>
                </w:p>
                <w:p>
                  <w:pPr>
                    <w:pStyle w:val="BodyText"/>
                  </w:pPr>
                  <w:pPr>
                    <w:pStyle w:val="ListParagraph"/>
                    <w:numPr>
                      <w:ilvl w:val="0"/>
                      <w:numId w:val="19"/>
                    </w:numPr>
                  </w:pPr>
                  <w:r>
                    <w:t xml:space="preserve">Independence of auditors</w:t>
                  </w:r>
                </w:p>
                <w:p>
                  <w:pPr>
                    <w:pStyle w:val="BodyText"/>
                  </w:pPr>
                  <w:pPr>
                    <w:pStyle w:val="ListParagraph"/>
                    <w:numPr>
                      <w:ilvl w:val="1"/>
                      <w:numId w:val="20"/>
                    </w:numPr>
                    <w:ind w:left="1560"/>
                  </w:pPr>
                  <w:r>
                    <w:t xml:space="preserve">When appointing standing or non-standing auditors, the requirements on qualifications of auditors set out under the KCC should be met.</w:t>
                  </w:r>
                </w:p>
                <w:p>
                  <w:pPr>
                    <w:pStyle w:val="BodyText"/>
                  </w:pPr>
                  <w:pPr>
                    <w:pStyle w:val="ListParagraph"/>
                    <w:numPr>
                      <w:ilvl w:val="1"/>
                      <w:numId w:val="20"/>
                    </w:numPr>
                    <w:ind w:left="1560"/>
                  </w:pPr>
                  <w:r>
                    <w:t xml:space="preserve">Where a listing applicant is obligated to establish an audit committee, the requirements on composition and qualifications of member auditors prescribed in the KCC should be met.</w:t>
                  </w:r>
                </w:p>
                <w:p>
                  <w:pPr>
                    <w:pStyle w:val="BodyText"/>
                  </w:pPr>
                  <w:r>
                    <w:rPr>
                      <w:b/>
                    </w:rPr>
                    <w:t xml:space="preserve">Internal Control System</w:t>
                  </w:r>
                </w:p>
                <w:p>
                  <w:pPr>
                    <w:pStyle w:val="BodyText"/>
                  </w:pPr>
                  <w:pPr>
                    <w:pStyle w:val="ListParagraph"/>
                    <w:numPr>
                      <w:ilvl w:val="0"/>
                      <w:numId w:val="21"/>
                    </w:numPr>
                  </w:pPr>
                  <w:r>
                    <w:t xml:space="preserve">The company should show that the regulations for internal control, such as the regulation on operation of the board of directors and the accounting regulation, are well established and implemented to be compatible with the "Standard BOD Regulation for Listed Companies", "Standard Example of Regulation on Internal Accounting Management of Listing Companies", "Standard Example of Regulation on Accounting Practice of Listed Companies" and of the Korea Listed Companies Association.</w:t>
                  </w:r>
                </w:p>
                <w:p>
                  <w:pPr>
                    <w:pStyle w:val="BodyText"/>
                  </w:pPr>
                  <w:pPr>
                    <w:pStyle w:val="ListParagraph"/>
                    <w:numPr>
                      <w:ilvl w:val="0"/>
                      <w:numId w:val="21"/>
                    </w:numPr>
                  </w:pPr>
                  <w:r>
                    <w:t xml:space="preserve">Where the interested parties, including the largest shareholder, have had trading relations with the listing applicant, the company should evidence that the relevant regulations, including authorization of the trade with the interested parties as prescribed in the KCC, have been compiled with.</w:t>
                  </w:r>
                </w:p>
                <w:p>
                  <w:pPr>
                    <w:pStyle w:val="BodyText"/>
                  </w:pPr>
                  <w:pPr>
                    <w:pStyle w:val="ListParagraph"/>
                    <w:numPr>
                      <w:ilvl w:val="0"/>
                      <w:numId w:val="21"/>
                    </w:numPr>
                  </w:pPr>
                  <w:r>
                    <w:t xml:space="preserve">In the case of a holding company, systems for managing its subsidiaries, such as the appointment of executives, the business performance reporting system, execution of management contracts etc., should be shown to be adequately established and operated to exercise practical controlling power over the subsidiaries.</w:t>
                  </w:r>
                </w:p>
                <w:p>
                  <w:pPr>
                    <w:pStyle w:val="BodyText"/>
                  </w:pPr>
                  <w:r>
                    <w:rPr>
                      <w:b/>
                    </w:rPr>
                    <w:t xml:space="preserve">Disclosure System</w:t>
                  </w:r>
                </w:p>
                <w:p>
                  <w:pPr>
                    <w:pStyle w:val="BodyText"/>
                  </w:pPr>
                  <w:pPr>
                    <w:pStyle w:val="ListParagraph"/>
                    <w:numPr>
                      <w:ilvl w:val="0"/>
                      <w:numId w:val="22"/>
                    </w:numPr>
                  </w:pPr>
                  <w:r>
                    <w:t xml:space="preserve">Transparency of accounting management.</w:t>
                  </w:r>
                </w:p>
                <w:p>
                  <w:pPr>
                    <w:pStyle w:val="BodyText"/>
                  </w:pPr>
                  <w:pPr>
                    <w:pStyle w:val="ListParagraph"/>
                    <w:numPr>
                      <w:ilvl w:val="1"/>
                      <w:numId w:val="23"/>
                    </w:numPr>
                    <w:ind w:left="1560"/>
                  </w:pPr>
                  <w:r>
                    <w:t xml:space="preserve">The applicant must show that it has adequate human resources to produce trustworthy accounting information and has established and operates accounting regulations and accounting systems compatible with the "Standard Example of Regulation on Internal Accounting Management of Listing Companies", "Standard Examples of Regulation on Accounting Practice of Listed Companies" and of the Korea Listed Companies Association.</w:t>
                  </w:r>
                </w:p>
                <w:p>
                  <w:pPr>
                    <w:pStyle w:val="BodyText"/>
                  </w:pPr>
                  <w:pPr>
                    <w:pStyle w:val="ListParagraph"/>
                    <w:numPr>
                      <w:ilvl w:val="1"/>
                      <w:numId w:val="23"/>
                    </w:numPr>
                    <w:ind w:left="1560"/>
                  </w:pPr>
                  <w:r>
                    <w:t xml:space="preserve">Based on inspection of the latest three business years' financial reports, there should not be any unusual matters that provide grounds to doubt the trustworthiness of the applicant's accounting practice, or suggest gross misconducts, including any criminal complaints filed with the prosecution, reports sent to any investigative agency, restrictions imposed on securities' issuance or measures equivalent to penalty surcharges imposed by the Securities and Futures Commission, nor suggestions of tax evasion sent to the prosecution as a result of tax investigations.</w:t>
                  </w:r>
                </w:p>
                <w:p>
                  <w:pPr>
                    <w:pStyle w:val="BodyText"/>
                  </w:pPr>
                  <w:pPr>
                    <w:pStyle w:val="ListParagraph"/>
                    <w:numPr>
                      <w:ilvl w:val="0"/>
                      <w:numId w:val="24"/>
                    </w:numPr>
                  </w:pPr>
                  <w:r>
                    <w:t xml:space="preserve">Capacity to make adequate disclosure.</w:t>
                  </w:r>
                </w:p>
                <w:p>
                  <w:pPr>
                    <w:pStyle w:val="BodyText"/>
                  </w:pPr>
                  <w:pPr>
                    <w:pStyle w:val="ListParagraph"/>
                    <w:numPr>
                      <w:ilvl w:val="1"/>
                      <w:numId w:val="25"/>
                    </w:numPr>
                    <w:ind w:left="1560"/>
                  </w:pPr>
                  <w:r>
                    <w:t xml:space="preserve">Human resources, necessary to adequately perform the disclosure obligations with which listed companies are required to comply pursuant to related regulations including the KCC and the Disclosure Regulation, should be shown to be well organized to the level stipulated in the KPOSPI Market Disclosure Regulation.</w:t>
                  </w:r>
                </w:p>
                <w:p>
                  <w:pPr>
                    <w:pStyle w:val="BodyText"/>
                  </w:pPr>
                  <w:pPr>
                    <w:pStyle w:val="ListParagraph"/>
                    <w:numPr>
                      <w:ilvl w:val="1"/>
                      <w:numId w:val="25"/>
                    </w:numPr>
                    <w:ind w:left="1560"/>
                  </w:pPr>
                  <w:r>
                    <w:t xml:space="preserve">Disclosure-related internal control systems, designed to prevent the act of using material, non-public information, should be put in place to the level of the "Standard Regulation on Management of Disclosure Information of Listed Companies" of the Korea Listed Companies Association.</w:t>
                  </w:r>
                </w:p>
                <w:p>
                  <w:pPr>
                    <w:pStyle w:val="BodyText"/>
                  </w:pPr>
                  <w:r>
                    <w:rPr>
                      <w:b/>
                    </w:rPr>
                    <w:t xml:space="preserve">Trading with Specially Related Persons</w:t>
                  </w:r>
                </w:p>
                <w:p>
                  <w:pPr>
                    <w:pStyle w:val="BodyText"/>
                  </w:pPr>
                  <w:pPr>
                    <w:pStyle w:val="ListParagraph"/>
                    <w:numPr>
                      <w:ilvl w:val="0"/>
                      <w:numId w:val="26"/>
                    </w:numPr>
                  </w:pPr>
                  <w:r>
                    <w:rPr>
                      <w:i/>
                    </w:rPr>
                    <w:t xml:space="preserve">Adequacy of trades</w:t>
                  </w:r>
                  <w:r>
                    <w:t xml:space="preserve">. Where a listing applicant has related party trades, the validity of the trades concerned and the adequacy of conditions of the trades should be shown by comparison to similar trades between independent, unrelated trading parties.</w:t>
                  </w:r>
                </w:p>
                <w:p>
                  <w:pPr>
                    <w:pStyle w:val="BodyText"/>
                  </w:pPr>
                  <w:pPr>
                    <w:pStyle w:val="ListParagraph"/>
                    <w:numPr>
                      <w:ilvl w:val="0"/>
                      <w:numId w:val="26"/>
                    </w:numPr>
                  </w:pPr>
                  <w:r>
                    <w:rPr>
                      <w:i/>
                    </w:rPr>
                    <w:t xml:space="preserve">Adequacy of disclosure</w:t>
                  </w:r>
                  <w:r>
                    <w:t xml:space="preserve">. The main details of the trades made by related parties should be faithfully stated in the application for listing eligibility review and the audit reports.</w:t>
                  </w:r>
                </w:p>
                <w:p>
                  <w:pPr>
                    <w:pStyle w:val="BodyText"/>
                  </w:pPr>
                  <w:r>
                    <w:rPr>
                      <w:b/>
                    </w:rPr>
                    <w:t xml:space="preserve">ESG management system</w:t>
                  </w:r>
                </w:p>
                <w:p>
                  <w:pPr>
                    <w:pStyle w:val="BodyText"/>
                  </w:pPr>
                  <w:r>
                    <w:t xml:space="preserve">The listing applicant should establish (or be planning to establish) or already be operating an ESG management system, including environmental protection, social responsibility, and corporate governance, for the sustainable growth of the company and society.</w:t>
                  </w:r>
                </w:p>
                <w:p>
                  <w:pPr>
                    <w:pStyle w:val="BodyText"/>
                  </w:pPr>
                  <w:r>
                    <w:rPr>
                      <w:i/>
                    </w:rPr>
                    <w:t xml:space="preserve">Formal requirements</w:t>
                  </w:r>
                </w:p>
                <w:p>
                  <w:pPr>
                    <w:pStyle w:val="BodyText"/>
                  </w:pPr>
                  <w:r>
                    <w:t xml:space="preserve">The KOSPI Market Listing Regulation requires certain formal requirements to be prepared and maintained for both pre-IPO and post-IPO.</w:t>
                  </w:r>
                </w:p>
                <w:p>
                  <w:pPr>
                    <w:pStyle w:val="BodyText"/>
                  </w:pPr>
                  <w:r>
                    <w:rPr>
                      <w:i/>
                    </w:rPr>
                    <w:t xml:space="preserve">Independent directors</w:t>
                  </w:r>
                  <w:r>
                    <w:t xml:space="preserve">. Listed companies should appoint independent directors to comprise at least one quarter of their board of directors. If a listed company whose total assets as at the end of the latest business year is at least KRW two trillion (approximately US$1.54 billion), it should appoint at least three independent directors, and the independent directors should constitute the majority of the total number of directors. If a listed company does not meet this criterion, the issued shares may be designated as an administrative issue or be delisted.</w:t>
                  </w:r>
                </w:p>
                <w:p>
                  <w:pPr>
                    <w:pStyle w:val="BodyText"/>
                  </w:pPr>
                  <w:r>
                    <w:t xml:space="preserve">If a company is a holding company, it should meet the above criteria following the preliminary listing review.</w:t>
                  </w:r>
                </w:p>
                <w:p>
                  <w:pPr>
                    <w:pStyle w:val="BodyText"/>
                  </w:pPr>
                  <w:r>
                    <w:t xml:space="preserve">Where a foreign company with listed shares satisfies all the following conditions, it will be deemed that the obligation to appoint independent directors has been fulfilled:</w:t>
                  </w:r>
                </w:p>
                <w:p>
                  <w:pPr>
                    <w:pStyle w:val="BodyText"/>
                  </w:pPr>
                  <w:pPr>
                    <w:pStyle w:val="ListParagraph"/>
                    <w:numPr>
                      <w:ilvl w:val="0"/>
                      <w:numId w:val="27"/>
                    </w:numPr>
                  </w:pPr>
                  <w:r>
                    <w:t xml:space="preserve">At least three years have elapsed since the listing of shares on a recognized overseas securities market.</w:t>
                  </w:r>
                </w:p>
                <w:p>
                  <w:pPr>
                    <w:pStyle w:val="BodyText"/>
                  </w:pPr>
                  <w:pPr>
                    <w:pStyle w:val="ListParagraph"/>
                    <w:numPr>
                      <w:ilvl w:val="0"/>
                      <w:numId w:val="27"/>
                    </w:numPr>
                  </w:pPr>
                  <w:r>
                    <w:t xml:space="preserve">It has at least one independent director.</w:t>
                  </w:r>
                </w:p>
                <w:p>
                  <w:pPr>
                    <w:pStyle w:val="BodyText"/>
                  </w:pPr>
                  <w:r>
                    <w:rPr>
                      <w:i/>
                    </w:rPr>
                    <w:t xml:space="preserve">Audit Committee</w:t>
                  </w:r>
                  <w:r>
                    <w:t xml:space="preserve">. If a listed company's total assets as at the end of the latest business year is at least KRW two trillion (approximately US$1.54 billion), it should establish an audit committee, with at least two-thirds of its members comprised of independent directors. If a listed company does not meet this criterion, the issued shares may be designated as an administrative issue or be delisted.</w:t>
                  </w:r>
                </w:p>
                <w:p>
                  <w:pPr>
                    <w:pStyle w:val="BodyText"/>
                  </w:pPr>
                  <w:r>
                    <w:t xml:space="preserve">Where a foreign company with listed shares satisfies all the following conditions, it will be deemed that the obligation to establish an audit committee has been fulfilled:</w:t>
                  </w:r>
                </w:p>
                <w:p>
                  <w:pPr>
                    <w:pStyle w:val="BodyText"/>
                  </w:pPr>
                  <w:pPr>
                    <w:pStyle w:val="ListParagraph"/>
                    <w:numPr>
                      <w:ilvl w:val="0"/>
                      <w:numId w:val="28"/>
                    </w:numPr>
                  </w:pPr>
                  <w:r>
                    <w:t xml:space="preserve">At least three years have elapsed since the listing of shares on a recognized overseas securities market.</w:t>
                  </w:r>
                </w:p>
                <w:p>
                  <w:pPr>
                    <w:pStyle w:val="BodyText"/>
                  </w:pPr>
                  <w:pPr>
                    <w:pStyle w:val="ListParagraph"/>
                    <w:numPr>
                      <w:ilvl w:val="0"/>
                      <w:numId w:val="28"/>
                    </w:numPr>
                  </w:pPr>
                  <w:r>
                    <w:t xml:space="preserve">It has appointed an auditor or established an audit committee satisfying all the following conditions:</w:t>
                  </w:r>
                </w:p>
                <w:p>
                  <w:pPr>
                    <w:pStyle w:val="BodyText"/>
                  </w:pPr>
                  <w:pPr>
                    <w:pStyle w:val="ListParagraph"/>
                    <w:numPr>
                      <w:ilvl w:val="1"/>
                      <w:numId w:val="29"/>
                    </w:numPr>
                    <w:ind w:left="1560"/>
                  </w:pPr>
                  <w:r>
                    <w:t xml:space="preserve">It is comprised of at least three directors.</w:t>
                  </w:r>
                </w:p>
                <w:p>
                  <w:pPr>
                    <w:pStyle w:val="BodyText"/>
                  </w:pPr>
                  <w:pPr>
                    <w:pStyle w:val="ListParagraph"/>
                    <w:numPr>
                      <w:ilvl w:val="1"/>
                      <w:numId w:val="29"/>
                    </w:numPr>
                    <w:ind w:left="1560"/>
                  </w:pPr>
                  <w:r>
                    <w:t xml:space="preserve">Independent directors constitute most of the members.</w:t>
                  </w:r>
                </w:p>
                <w:p>
                  <w:pPr>
                    <w:pStyle w:val="BodyText"/>
                  </w:pPr>
                  <w:pPr>
                    <w:pStyle w:val="ListParagraph"/>
                    <w:numPr>
                      <w:ilvl w:val="1"/>
                      <w:numId w:val="29"/>
                    </w:numPr>
                    <w:ind w:left="1560"/>
                  </w:pPr>
                  <w:r>
                    <w:t xml:space="preserve">The audit committee representative is an independent director.</w:t>
                  </w:r>
                </w:p>
                <w:p>
                  <w:pPr>
                    <w:pStyle w:val="BodyText"/>
                  </w:pPr>
                  <w:pPr>
                    <w:pStyle w:val="ListParagraph"/>
                    <w:numPr>
                      <w:ilvl w:val="1"/>
                      <w:numId w:val="29"/>
                    </w:numPr>
                    <w:ind w:left="1560"/>
                  </w:pPr>
                  <w:r>
                    <w:t xml:space="preserve">It includes accounting and financial experts.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Large companies.</w:t>
                  </w:r>
                  <w:r>
                    <w:t xml:space="preserve"> For large companies that satisfy all of the requirements below, the KRX may waive the corporate sustainability requirements during the qualitative review:</w:t>
                  </w:r>
                </w:p>
                <w:p>
                  <w:pPr>
                    <w:pStyle w:val="BodyText"/>
                  </w:pPr>
                  <w:pPr>
                    <w:pStyle w:val="ListParagraph"/>
                    <w:numPr>
                      <w:ilvl w:val="0"/>
                      <w:numId w:val="12"/>
                    </w:numPr>
                  </w:pPr>
                  <w:r>
                    <w:rPr>
                      <w:i/>
                    </w:rPr>
                    <w:t xml:space="preserve">Equity capital</w:t>
                  </w:r>
                  <w:r>
                    <w:t xml:space="preserve">. At least KRW 400 billion (approximately US$308 million) as at the application date for the preliminary listing review.</w:t>
                  </w:r>
                </w:p>
                <w:p>
                  <w:pPr>
                    <w:pStyle w:val="BodyText"/>
                  </w:pPr>
                  <w:pPr>
                    <w:pStyle w:val="ListParagraph"/>
                    <w:numPr>
                      <w:ilvl w:val="0"/>
                      <w:numId w:val="12"/>
                    </w:numPr>
                  </w:pPr>
                  <w:r>
                    <w:rPr>
                      <w:i/>
                    </w:rPr>
                    <w:t xml:space="preserve">Sales</w:t>
                  </w:r>
                  <w:r>
                    <w:t xml:space="preserve">. At least KRW 700 billion (approximately US$539 million) for the latest business year, and at least KRW 500 billion (approximately US$385 million) on average for the most recent three business years.</w:t>
                  </w:r>
                </w:p>
                <w:p>
                  <w:pPr>
                    <w:pStyle w:val="BodyText"/>
                  </w:pPr>
                  <w:pPr>
                    <w:pStyle w:val="ListParagraph"/>
                    <w:numPr>
                      <w:ilvl w:val="0"/>
                      <w:numId w:val="12"/>
                    </w:numPr>
                  </w:pPr>
                  <w:r>
                    <w:rPr>
                      <w:i/>
                    </w:rPr>
                    <w:t xml:space="preserve">Income before tax from continuing operations</w:t>
                  </w:r>
                  <w:r>
                    <w:t xml:space="preserve">. At least KRW 30 billion (approximately US$23.1 million) for the latest business year, and the sum for the last three business years must be at least KRW 60 billion (approximately US$46.2 million).</w:t>
                  </w:r>
                </w:p>
                <w:p>
                  <w:pPr>
                    <w:pStyle w:val="BodyText"/>
                  </w:pPr>
                  <w:r>
                    <w:t xml:space="preserve">Also, as mentioned in section 5, for a listed company whose total assets as at the end of the latest business year is at least KRW two trillion (approximately US$1.85 billion), more rigorous criteria are applied regarding independent directors and establishing the audit committee.</w:t>
                  </w:r>
                </w:p>
                <w:p>
                  <w:pPr>
                    <w:pStyle w:val="BodyText"/>
                  </w:pPr>
                  <w:r>
                    <w:rPr>
                      <w:i/>
                    </w:rPr>
                    <w:t xml:space="preserve">Small companies</w:t>
                  </w:r>
                  <w:r>
                    <w:t xml:space="preserve">. There is no additional requirement, and no change to the normal listing requirements, that would apply to small companies.</w:t>
                  </w:r>
                </w:p>
                <w:p>
                  <w:pPr>
                    <w:pStyle w:val="BodyText"/>
                  </w:pPr>
                  <w:r>
                    <w:t xml:space="preserve">There are no industries for which the normal listing or maintenance rules do not apply or apply in modified form for the KOSPI Market. However, for the KOSDAQ Market, different, less rigorous qualitative criteria for the listing eligibility review are applied to 4</w:t>
                  </w:r>
                  <w:r>
                    <w:rPr>
                      <w:vertAlign w:val="superscript"/>
                    </w:rPr>
                    <w:t xml:space="preserve">th </w:t>
                  </w:r>
                  <w:r>
                    <w:t xml:space="preserve">industry (such as artificial intelligence, big data, cloud computing, 5G, 3D printing, block chain, intelligent semiconductor, smart healthcare, smart factories, intelligent robots, self-driving vehicles, renewable energy, fintech) and bio-industry companies.</w:t>
                  </w:r>
                </w:p>
                <w:p>
                  <w:pPr>
                    <w:pStyle w:val="BodyText"/>
                  </w:pPr>
                  <w:r>
                    <w:rPr>
                      <w:i/>
                    </w:rPr>
                    <w:t xml:space="preserve">"Fast track" listings</w:t>
                  </w:r>
                  <w:r>
                    <w:t xml:space="preserve">. In the case of public corporations and secondary listings of foreign companies that meet the below criteria, qualitative review requirements may not be applied, and only the sales and profitability requirements from the formality review requirements may be applied:</w:t>
                  </w:r>
                </w:p>
                <w:p>
                  <w:pPr>
                    <w:pStyle w:val="BodyText"/>
                  </w:pPr>
                  <w:pPr>
                    <w:pStyle w:val="ListParagraph"/>
                    <w:numPr>
                      <w:ilvl w:val="0"/>
                      <w:numId w:val="13"/>
                    </w:numPr>
                  </w:pPr>
                  <w:r>
                    <w:t xml:space="preserve">At least five years should have elapsed since the primary listing on a recognized overseas securities market.</w:t>
                  </w:r>
                </w:p>
                <w:p>
                  <w:pPr>
                    <w:pStyle w:val="BodyText"/>
                  </w:pPr>
                  <w:pPr>
                    <w:pStyle w:val="ListParagraph"/>
                    <w:numPr>
                      <w:ilvl w:val="0"/>
                      <w:numId w:val="13"/>
                    </w:numPr>
                  </w:pPr>
                  <w:r>
                    <w:t xml:space="preserve">The base market capitalization of the foreign shares that have been listed on a recognized overseas securities market as at the application date for the preliminary listing review should be at least KRW two trillion (approximately US$1.85 billion).</w:t>
                  </w:r>
                </w:p>
                <w:p>
                  <w:pPr>
                    <w:pStyle w:val="BodyText"/>
                  </w:pPr>
                  <w:pPr>
                    <w:pStyle w:val="ListParagraph"/>
                    <w:numPr>
                      <w:ilvl w:val="0"/>
                      <w:numId w:val="13"/>
                    </w:numPr>
                  </w:pPr>
                  <w:r>
                    <w:t xml:space="preserve">Business performance requirements:</w:t>
                  </w:r>
                </w:p>
                <w:p>
                  <w:pPr>
                    <w:pStyle w:val="BodyText"/>
                  </w:pPr>
                  <w:pPr>
                    <w:pStyle w:val="ListParagraph"/>
                    <w:numPr>
                      <w:ilvl w:val="1"/>
                      <w:numId w:val="14"/>
                    </w:numPr>
                    <w:ind w:left="1560"/>
                  </w:pPr>
                  <w:r>
                    <w:rPr>
                      <w:i/>
                    </w:rPr>
                    <w:t xml:space="preserve">Sales</w:t>
                  </w:r>
                  <w:r>
                    <w:t xml:space="preserve">. At least KRW two trillion (approximately US$1.85 billion) for the latest business year and at least KRW one trillion (approximately US$0.77 billion) on average for the most recent three business years.</w:t>
                  </w:r>
                </w:p>
                <w:p>
                  <w:pPr>
                    <w:pStyle w:val="BodyText"/>
                  </w:pPr>
                  <w:pPr>
                    <w:pStyle w:val="ListParagraph"/>
                    <w:numPr>
                      <w:ilvl w:val="1"/>
                      <w:numId w:val="14"/>
                    </w:numPr>
                    <w:ind w:left="1560"/>
                  </w:pPr>
                  <w:r>
                    <w:rPr>
                      <w:i/>
                    </w:rPr>
                    <w:t xml:space="preserve">Profitability</w:t>
                  </w:r>
                  <w:r>
                    <w:t xml:space="preserve">. The income before tax from continuing operations should be minimum KRW 300 billion (approximately US$231 million) for the latest business year, and the sum of income before tax from continuing operations for the last three business years should be at least 700 billion (approximately US$539 million).</w:t>
                  </w:r>
                </w:p>
                <w:p>
                  <w:pPr>
                    <w:pStyle w:val="BodyText"/>
                  </w:pPr>
                  <w:pPr>
                    <w:pStyle w:val="ListParagraph"/>
                    <w:numPr>
                      <w:ilvl w:val="0"/>
                      <w:numId w:val="13"/>
                    </w:numPr>
                  </w:pPr>
                  <w:r>
                    <w:t xml:space="preserve">No incidents of disciplinary actions taken by an overseas stock market on which the shares are listed, the regulator or the exchange of the home country should have occurred for the latest three years.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Listing Agents</w:t>
                  </w:r>
                  <w:r>
                    <w:t xml:space="preserve">. Any applicant for listing foreign shares must appoint a listing agent who is based or has an address in Korea and acts as an agent for all the activities pursuant to the KOSPI Market Listing Regulation. A listing agent must be retained as long as the relevant securities are listed.</w:t>
                  </w:r>
                </w:p>
                <w:p>
                  <w:pPr>
                    <w:pStyle w:val="BodyText"/>
                  </w:pPr>
                  <w:r>
                    <w:rPr>
                      <w:i/>
                    </w:rPr>
                    <w:t xml:space="preserve">Disclosure officer</w:t>
                  </w:r>
                  <w:r>
                    <w:t xml:space="preserve">. A listed foreign company must designate one officer, one agent and least one staff member to oversee disclosure. Where designating more than two disclosure staff, at least one must meet each of the following requirements:</w:t>
                  </w:r>
                </w:p>
                <w:p>
                  <w:pPr>
                    <w:pStyle w:val="BodyText"/>
                  </w:pPr>
                  <w:pPr>
                    <w:pStyle w:val="ListParagraph"/>
                    <w:numPr>
                      <w:ilvl w:val="0"/>
                      <w:numId w:val="10"/>
                    </w:numPr>
                  </w:pPr>
                  <w:r>
                    <w:t xml:space="preserve">An address or residence in Korea.</w:t>
                  </w:r>
                </w:p>
                <w:p>
                  <w:pPr>
                    <w:pStyle w:val="BodyText"/>
                  </w:pPr>
                  <w:pPr>
                    <w:pStyle w:val="ListParagraph"/>
                    <w:numPr>
                      <w:ilvl w:val="0"/>
                      <w:numId w:val="10"/>
                    </w:numPr>
                  </w:pPr>
                  <w:r>
                    <w:t xml:space="preserve">Be fluent both in Korean and the language of the home country, unless appointing such person as an assistant.</w:t>
                  </w:r>
                </w:p>
                <w:p>
                  <w:pPr>
                    <w:pStyle w:val="BodyText"/>
                  </w:pPr>
                  <w:pPr>
                    <w:pStyle w:val="ListParagraph"/>
                    <w:numPr>
                      <w:ilvl w:val="0"/>
                      <w:numId w:val="10"/>
                    </w:numPr>
                  </w:pPr>
                  <w:r>
                    <w:t xml:space="preserve">Any of the following items:</w:t>
                  </w:r>
                </w:p>
                <w:p>
                  <w:pPr>
                    <w:pStyle w:val="BodyText"/>
                  </w:pPr>
                  <w:pPr>
                    <w:pStyle w:val="ListParagraph"/>
                    <w:numPr>
                      <w:ilvl w:val="1"/>
                      <w:numId w:val="11"/>
                    </w:numPr>
                    <w:ind w:left="1560"/>
                  </w:pPr>
                  <w:r>
                    <w:t xml:space="preserve">A person who has more than one year of experience in a disclosure staff role of a KOSPI* or KOSDAQ equity-listed company.</w:t>
                  </w:r>
                </w:p>
                <w:p>
                  <w:pPr>
                    <w:pStyle w:val="BodyText"/>
                  </w:pPr>
                  <w:pPr>
                    <w:pStyle w:val="ListParagraph"/>
                    <w:numPr>
                      <w:ilvl w:val="1"/>
                      <w:numId w:val="11"/>
                    </w:numPr>
                    <w:ind w:left="1560"/>
                  </w:pPr>
                  <w:r>
                    <w:t xml:space="preserve">A person who has completed the training course for certification of disclosure professionals that is offered by the KRX to enhance the expertise of disclosure staff.</w:t>
                  </w:r>
                </w:p>
                <w:p>
                  <w:pPr>
                    <w:pStyle w:val="BodyText"/>
                  </w:pPr>
                  <w:r>
                    <w:t xml:space="preserve">* The total accumulated demerit points imposed for having been designated as an unfaithful disclosure corporation during the latest year should not exceed 15 for disclosure staff of a KOSPI-equity-listed company.</w:t>
                  </w:r>
                </w:p>
                <w:p>
                  <w:pPr>
                    <w:pStyle w:val="BodyText"/>
                  </w:pPr>
                  <w:r>
                    <w:t xml:space="preserve">The disclosure agent should also meet the above requirements and should be capable of acting on behalf of the relevant listed foreign company for all disclosure that the relevant listed foreign company makes.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Listing review fees.</w:t>
                  </w:r>
                  <w:r>
                    <w:t xml:space="preserve"> For a listing review, any issuer who applies for a listing eligibility review must pay the listing review fee. The fee is determined on the following scale:</w:t>
                  </w:r>
                </w:p>
                <w:p>
                  <w:pPr>
                    <w:pStyle w:val="BodyText"/>
                  </w:pPr>
                  <w:hyperlink w:history="true" r:id="R82caada2523e458c">
                    <w:r>
                      <w:rPr>
                        <w:rStyle w:val="Hyperlink"/>
                      </w:rPr>
                      <w:t xml:space="preserve">Link to Table</w:t>
                    </w:r>
                  </w:hyperlink>
                </w:p>
                <w:p>
                  <w:pPr>
                    <w:pStyle w:val="BodyText"/>
                  </w:pPr>
                  <w:r>
                    <w:rPr>
                      <w:i/>
                    </w:rPr>
                    <w:t xml:space="preserve">Initial listing fees.</w:t>
                  </w:r>
                  <w:r>
                    <w:t xml:space="preserve"> For an initial listing, any issuer (domestic or foreign) must pay an initial listing fee, and the fee is determined on the following scale, up to a maximum amount of KRW 250 million (approximately US$192,500):</w:t>
                  </w:r>
                </w:p>
                <w:p>
                  <w:pPr>
                    <w:pStyle w:val="BodyText"/>
                  </w:pPr>
                  <w:hyperlink w:history="true" r:id="R87c6f5d0366649f5">
                    <w:r>
                      <w:rPr>
                        <w:rStyle w:val="Hyperlink"/>
                      </w:rPr>
                      <w:t xml:space="preserve">Link to Table</w:t>
                    </w:r>
                  </w:hyperlink>
                </w:p>
                <w:p>
                  <w:pPr>
                    <w:pStyle w:val="BodyText"/>
                  </w:pPr>
                  <w:r>
                    <w:rPr>
                      <w:i/>
                    </w:rPr>
                    <w:t xml:space="preserve">Ongoing fees.</w:t>
                  </w:r>
                  <w:r>
                    <w:t xml:space="preserve"> All issuers must pay an annual listing fee on the following scale, up to a maximum amount of KRW 50 million (approximately US$38,500):</w:t>
                  </w:r>
                </w:p>
                <w:p>
                  <w:pPr>
                    <w:pStyle w:val="BodyText"/>
                  </w:pPr>
                  <w:hyperlink w:history="true" r:id="R05154e51db5749a0">
                    <w:r>
                      <w:rPr>
                        <w:rStyle w:val="Hyperlink"/>
                      </w:rPr>
                      <w:t xml:space="preserve">Link to Table</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applications and attachments to be submitted to the KRX must be in Korean. However, if the KRX deems it necessary, the attachments may be in English, and if in English, a Korean summary may be attached. In addition, documents which may cause semantic confusion when translated into Korean should be in both English and Korean.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 &amp; KL Partners Joint Venture Law Firm*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Seong Hoon Yi of Baker McKenzie &amp; KL Partners Joint Venture Law Firm, a member firm of Baker &amp; McKenzie International, is the most appropriate contact for inquiries about prospective listings on KRX.</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rFonts w:ascii="arial" w:hAnsi="arial"/>
                    </w:rPr>
                    <w:t xml:space="preserve">*Baker McKenzie &amp; KL Partners Joint Venture Law Firm is a joint venture between Baker McKenzie LLP and KL Partners, established under the Foreign Legal Consultant Act of Korea and is a member firm of Baker &amp; McKenzie International.</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2"/>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20"/>
    <w:lvlOverride w:ilvl="0">
      <w:startOverride w:val="1"/>
    </w:lvlOverride>
  </w:num>
  <w:num w:numId="15">
    <w:abstractNumId w:val="26"/>
    <w:lvlOverride w:ilvl="0">
      <w:startOverride w:val="1"/>
    </w:lvlOverride>
  </w:num>
  <w:num w:numId="16">
    <w:abstractNumId w:val="28"/>
    <w:lvlOverride w:ilvl="0">
      <w:startOverride w:val="1"/>
    </w:lvlOverride>
  </w:num>
  <w:num w:numId="17">
    <w:abstractNumId w:val="26"/>
    <w:lvlOverride w:ilvl="0">
      <w:startOverride w:val="1"/>
    </w:lvlOverride>
  </w:num>
  <w:num w:numId="18">
    <w:abstractNumId w:val="28"/>
    <w:lvlOverride w:ilvl="0">
      <w:startOverride w:val="1"/>
    </w:lvlOverride>
  </w:num>
  <w:num w:numId="19">
    <w:abstractNumId w:val="26"/>
    <w:lvlOverride w:ilvl="0">
      <w:startOverride w:val="1"/>
    </w:lvlOverride>
  </w:num>
  <w:num w:numId="20">
    <w:abstractNumId w:val="28"/>
    <w:lvlOverride w:ilvl="0">
      <w:startOverride w:val="1"/>
    </w:lvlOverride>
  </w:num>
  <w:num w:numId="21">
    <w:abstractNumId w:val="26"/>
    <w:lvlOverride w:ilvl="0">
      <w:startOverride w:val="1"/>
    </w:lvlOverride>
  </w:num>
  <w:num w:numId="22">
    <w:abstractNumId w:val="26"/>
    <w:lvlOverride w:ilvl="0">
      <w:startOverride w:val="1"/>
    </w:lvlOverride>
  </w:num>
  <w:num w:numId="23">
    <w:abstractNumId w:val="28"/>
    <w:lvlOverride w:ilvl="0">
      <w:startOverride w:val="1"/>
    </w:lvlOverride>
  </w:num>
  <w:num w:numId="24">
    <w:abstractNumId w:val="26"/>
    <w:lvlOverride w:ilvl="0">
      <w:startOverride w:val="1"/>
    </w:lvlOverride>
  </w:num>
  <w:num w:numId="25">
    <w:abstractNumId w:val="28"/>
    <w:lvlOverride w:ilvl="0">
      <w:startOverride w:val="1"/>
    </w:lvlOverride>
  </w:num>
  <w:num w:numId="26">
    <w:abstractNumId w:val="26"/>
    <w:lvlOverride w:ilvl="0">
      <w:startOverride w:val="1"/>
    </w:lvlOverride>
  </w:num>
  <w:num w:numId="27">
    <w:abstractNumId w:val="26"/>
    <w:lvlOverride w:ilvl="0">
      <w:startOverride w:val="1"/>
    </w:lvlOverride>
  </w:num>
  <w:num w:numId="28">
    <w:abstractNumId w:val="26"/>
    <w:lvlOverride w:ilvl="0">
      <w:startOverride w:val="1"/>
    </w:lvlOverride>
  </w:num>
  <w:num w:numId="29">
    <w:abstractNumId w:val="28"/>
    <w:lvlOverride w:ilvl="0">
      <w:startOverride w:val="1"/>
    </w:lvlOverride>
  </w:num>
  <w:num w:numId="30">
    <w:abstractNumId w:val="34"/>
    <w:lvlOverride w:ilvl="0">
      <w:startOverride w:val="1"/>
    </w:lvlOverride>
  </w:num>
  <w:num w:numId="31">
    <w:abstractNumId w:val="34"/>
    <w:lvlOverride w:ilvl="0">
      <w:startOverride w:val="1"/>
    </w:lvlOverride>
  </w:num>
  <w:num w:numId="32">
    <w:abstractNumId w:val="36"/>
    <w:lvlOverride w:ilvl="0">
      <w:startOverride w:val="1"/>
    </w:lvlOverride>
  </w:num>
  <w:num w:numId="33">
    <w:abstractNumId w:val="34"/>
    <w:lvlOverride w:ilvl="0">
      <w:startOverride w:val="1"/>
    </w:lvlOverride>
  </w:num>
  <w:num w:numId="34">
    <w:abstractNumId w:val="36"/>
    <w:lvlOverride w:ilvl="0">
      <w:startOverride w:val="1"/>
    </w:lvlOverride>
  </w:num>
  <w:num w:numId="35">
    <w:abstractNumId w:val="34"/>
    <w:lvlOverride w:ilvl="0">
      <w:startOverride w:val="1"/>
    </w:lvlOverride>
  </w:num>
  <w:num w:numId="36">
    <w:abstractNumId w:val="36"/>
    <w:lvlOverride w:ilvl="0">
      <w:startOverride w:val="1"/>
    </w:lvlOverride>
  </w:num>
  <w:num w:numId="37">
    <w:abstractNumId w:val="34"/>
    <w:lvlOverride w:ilvl="0">
      <w:startOverride w:val="1"/>
    </w:lvlOverride>
  </w:num>
  <w:num w:numId="38">
    <w:abstractNumId w:val="36"/>
    <w:lvlOverride w:ilvl="0">
      <w:startOverride w:val="1"/>
    </w:lvlOverride>
  </w:num>
  <w:num w:numId="39">
    <w:abstractNumId w:val="42"/>
    <w:lvlOverride w:ilvl="0">
      <w:startOverride w:val="1"/>
    </w:lvlOverride>
  </w:num>
  <w:num w:numId="40">
    <w:abstractNumId w:val="42"/>
    <w:lvlOverride w:ilvl="0">
      <w:startOverride w:val="1"/>
    </w:lvlOverride>
  </w:num>
  <w:num w:numId="41">
    <w:abstractNumId w:val="42"/>
    <w:lvlOverride w:ilvl="0">
      <w:startOverride w:val="1"/>
    </w:lvlOverride>
  </w:num>
  <w:num w:numId="42">
    <w:abstractNumId w:val="42"/>
    <w:lvlOverride w:ilvl="0">
      <w:startOverride w:val="1"/>
    </w:lvlOverride>
  </w:num>
  <w:num w:numId="43">
    <w:abstractNumId w:val="42"/>
    <w:lvlOverride w:ilvl="0">
      <w:startOverride w:val="1"/>
    </w:lvlOverride>
  </w:num>
  <w:num w:numId="44">
    <w:abstractNumId w:val="42"/>
    <w:lvlOverride w:ilvl="0">
      <w:startOverride w:val="1"/>
    </w:lvlOverride>
  </w:num>
  <w:num w:numId="45">
    <w:abstractNumId w:val="42"/>
    <w:lvlOverride w:ilvl="0">
      <w:startOverride w:val="1"/>
    </w:lvlOverride>
  </w:num>
  <w:num w:numId="46">
    <w:abstractNumId w:val="42"/>
    <w:lvlOverride w:ilvl="0">
      <w:startOverride w:val="1"/>
    </w:lvlOverride>
  </w:num>
  <w:num w:numId="47">
    <w:abstractNumId w:val="42"/>
    <w:lvlOverride w:ilvl="0">
      <w:startOverride w:val="1"/>
    </w:lvlOverride>
  </w:num>
  <w:num w:numId="48">
    <w:abstractNumId w:val="42"/>
    <w:lvlOverride w:ilvl="0">
      <w:startOverride w:val="1"/>
    </w:lvlOverride>
  </w:num>
  <w:num w:numId="49">
    <w:abstractNumId w:val="42"/>
    <w:lvlOverride w:ilvl="0">
      <w:startOverride w:val="1"/>
    </w:lvlOverride>
  </w:num>
  <w:num w:numId="50">
    <w:abstractNumId w:val="50"/>
    <w:lvlOverride w:ilvl="0">
      <w:startOverride w:val="1"/>
    </w:lvlOverride>
  </w:num>
  <w:num w:numId="51">
    <w:abstractNumId w:val="50"/>
    <w:lvlOverride w:ilvl="0">
      <w:startOverride w:val="1"/>
    </w:lvlOverride>
  </w:num>
  <w:num w:numId="52">
    <w:abstractNumId w:val="50"/>
    <w:lvlOverride w:ilvl="0">
      <w:startOverride w:val="1"/>
    </w:lvlOverride>
  </w:num>
  <w:num w:numId="53">
    <w:abstractNumId w:val="50"/>
    <w:lvlOverride w:ilvl="0">
      <w:startOverride w:val="1"/>
    </w:lvlOverride>
  </w:num>
  <w:num w:numId="54">
    <w:abstractNumId w:val="50"/>
    <w:lvlOverride w:ilvl="0">
      <w:startOverride w:val="1"/>
    </w:lvlOverride>
  </w:num>
  <w:num w:numId="55">
    <w:abstractNumId w:val="50"/>
    <w:lvlOverride w:ilvl="0">
      <w:startOverride w:val="1"/>
    </w:lvlOverride>
  </w:num>
  <w:num w:numId="56">
    <w:abstractNumId w:val="50"/>
    <w:lvlOverride w:ilvl="0">
      <w:startOverride w:val="1"/>
    </w:lvlOverride>
  </w:num>
  <w:num w:numId="57">
    <w:abstractNumId w:val="50"/>
    <w:lvlOverride w:ilvl="0">
      <w:startOverride w:val="1"/>
    </w:lvlOverride>
  </w:num>
  <w:num w:numId="58">
    <w:abstractNumId w:val="50"/>
    <w:lvlOverride w:ilvl="0">
      <w:startOverride w:val="1"/>
    </w:lvlOverride>
  </w:num>
  <w:num w:numId="59">
    <w:abstractNumId w:val="50"/>
    <w:lvlOverride w:ilvl="0">
      <w:startOverride w:val="1"/>
    </w:lvlOverride>
  </w:num>
  <w:num w:numId="60">
    <w:abstractNumId w:val="50"/>
    <w:lvlOverride w:ilvl="0">
      <w:startOverride w:val="1"/>
    </w:lvlOverride>
  </w:num>
  <w:num w:numId="61">
    <w:abstractNumId w:val="50"/>
    <w:lvlOverride w:ilvl="0">
      <w:startOverride w:val="1"/>
    </w:lvlOverride>
  </w:num>
  <w:num w:numId="62">
    <w:abstractNumId w:val="50"/>
    <w:lvlOverride w:ilvl="0">
      <w:startOverride w:val="1"/>
    </w:lvlOverride>
  </w:num>
  <w:num w:numId="63">
    <w:abstractNumId w:val="50"/>
    <w:lvlOverride w:ilvl="0">
      <w:startOverride w:val="1"/>
    </w:lvlOverride>
  </w:num>
  <w:num w:numId="64">
    <w:abstractNumId w:val="50"/>
    <w:lvlOverride w:ilvl="0">
      <w:startOverride w:val="1"/>
    </w:lvlOverride>
  </w:num>
  <w:num w:numId="65">
    <w:abstractNumId w:val="50"/>
    <w:lvlOverride w:ilvl="0">
      <w:startOverride w:val="1"/>
    </w:lvlOverride>
  </w:num>
  <w:num w:numId="66">
    <w:abstractNumId w:val="50"/>
    <w:lvlOverride w:ilvl="0">
      <w:startOverride w:val="1"/>
    </w:lvlOverride>
  </w:num>
  <w:num w:numId="67">
    <w:abstractNumId w:val="50"/>
    <w:lvlOverride w:ilvl="0">
      <w:startOverride w:val="1"/>
    </w:lvlOverride>
  </w:num>
  <w:num w:numId="68">
    <w:abstractNumId w:val="50"/>
    <w:lvlOverride w:ilvl="0">
      <w:startOverride w:val="1"/>
    </w:lvlOverride>
  </w:num>
  <w:num w:numId="69">
    <w:abstractNumId w:val="50"/>
    <w:lvlOverride w:ilvl="0">
      <w:startOverride w:val="1"/>
    </w:lvlOverride>
  </w:num>
  <w:num w:numId="70">
    <w:abstractNumId w:val="50"/>
    <w:lvlOverride w:ilvl="0">
      <w:startOverride w:val="1"/>
    </w:lvlOverride>
  </w:num>
  <w:num w:numId="71">
    <w:abstractNumId w:val="50"/>
    <w:lvlOverride w:ilvl="0">
      <w:startOverride w:val="1"/>
    </w:lvlOverride>
  </w:num>
  <w:num w:numId="72">
    <w:abstractNumId w:val="50"/>
    <w:lvlOverride w:ilvl="0">
      <w:startOverride w:val="1"/>
    </w:lvlOverride>
  </w:num>
  <w:num w:numId="73">
    <w:abstractNumId w:val="58"/>
    <w:lvlOverride w:ilvl="0">
      <w:startOverride w:val="1"/>
    </w:lvlOverride>
  </w:num>
  <w:num w:numId="74">
    <w:abstractNumId w:val="66"/>
    <w:lvlOverride w:ilvl="0">
      <w:startOverride w:val="1"/>
    </w:lvlOverride>
  </w:num>
  <w:num w:numId="75">
    <w:abstractNumId w:val="7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4-update-10th-edition/south-korea-fees_1.pdf?rev=fb283865e844466383b3596980133b5d&amp;sc_lang=en" TargetMode="External" Id="R82caada2523e458c" /><Relationship Type="http://schemas.openxmlformats.org/officeDocument/2006/relationships/hyperlink" Target="https://resourcehub.bakermckenzie.com/en/-/media/crossborder-listings-handbook/files/2024-update-10th-edition/south-korea-fees_2.pdf?rev=6dcc86b7af4f40ee8d4954591ae15368&amp;sc_lang=en" TargetMode="External" Id="R87c6f5d0366649f5" /><Relationship Type="http://schemas.openxmlformats.org/officeDocument/2006/relationships/hyperlink" Target="https://resourcehub.bakermckenzie.com/en/-/media/crossborder-listings-handbook/files/2024-update-10th-edition/south-korea-fees_3.pdf?rev=ae96fb4c9584499d97e6bdf65f7a2478&amp;sc_lang=en" TargetMode="External" Id="R05154e51db5749a0" /><Relationship Type="http://schemas.openxmlformats.org/officeDocument/2006/relationships/hyperlink" Target="https://resourcehub.bakermckenzie.com/en/-/media/crossborder-listings-handbook/files/2024-update-10th-edition/south-korea-listing-documentation-and-process_1.pdf?rev=6c50fa66ff31472da8169cb7adc2a860&amp;sc_lang=en" TargetMode="External" Id="R997ab9f9597d4b6b" /><Relationship Type="http://schemas.openxmlformats.org/officeDocument/2006/relationships/hyperlink" Target="https://resourcehub.bakermckenzie.com/en/-/media/crossborder-listings-handbook/files/2024-update-10th-edition/south-korea-listing-documentation-and-process_2.pdf?rev=c3c669bbd5794987a788ce4cdf106937&amp;sc_lang=en" TargetMode="External" Id="R2b2b55ff4dd74b82" /><Relationship Type="http://schemas.openxmlformats.org/officeDocument/2006/relationships/hyperlink" Target="https://resourcehub.bakermckenzie.com/en/-/media/crossborder-listings-handbook/files/2024-update-10th-edition/south-korea-principal-listing_1.pdf?rev=09c7fd36fffe41008d7f94241fc2bf3e&amp;sc_lang=en" TargetMode="External" Id="Ra05b1b45c5f64f04" /><Relationship Type="http://schemas.openxmlformats.org/officeDocument/2006/relationships/hyperlink" Target="https://resourcehub.bakermckenzie.com/en/-/media/crossborder-listings-handbook/files/2024-update-10th-edition/south-korea-principal-listing_2.pdf?rev=4b3434d0f3e244bb8a7db7bd7f533b72&amp;sc_lang=en" TargetMode="External" Id="Rb79f11bf296e408d" /><Relationship Type="http://schemas.openxmlformats.org/officeDocument/2006/relationships/hyperlink" Target="https://resourcehub.bakermckenzie.com/en/-/media/crossborder-listings-handbook/files/2024-update-10th-edition/south-korea-principal-listing_3.pdf?rev=0503cf1d640640108c3b61066b1f6c22&amp;sc_lang=en" TargetMode="External" Id="R1044981edf414fba" /><Relationship Type="http://schemas.openxmlformats.org/officeDocument/2006/relationships/hyperlink" Target="https://resourcehub.bakermckenzie.com/en/-/media/crossborder-listings-handbook/files/2024-update-10th-edition/south-korea-principal-listing_4.pdf?rev=5b495fa57ec54490b3aee8d291c8da73&amp;sc_lang=en" TargetMode="External" Id="R4276b3a638b245ce" /><Relationship Type="http://schemas.openxmlformats.org/officeDocument/2006/relationships/hyperlink" Target="https://resourcehub.bakermckenzie.com/en/-/media/crossborder-listings-handbook/files/2024-update-10th-edition/south-korea-listing-process-timetable.pdf?rev=5661b36611d742a1a442bd8738ce60be&amp;sc_lang=en" TargetMode="External" Id="R6c42eccd95ec45d4" /><Relationship Type="http://schemas.openxmlformats.org/officeDocument/2006/relationships/hyperlink" Target="https://resourcehub.bakermckenzie.com/en/-/media/crossborder-listings-handbook/files/2024-update-10th-edition/south-korea-initial-financial-listing-requirements.pdf?rev=53bfd224590f4e6dbe663468e1c1944d&amp;sc_lang=en" TargetMode="External" Id="Rbb6b0d50f4f64455"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