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Taiwan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July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6"/>
                    </w:numPr>
                  </w:pPr>
                  <w:r>
                    <w:t xml:space="preserve">Land</w:t>
                  </w:r>
                </w:p>
                <w:p>
                  <w:pPr>
                    <w:pStyle w:val="BodyText"/>
                  </w:pPr>
                  <w:pPr>
                    <w:pStyle w:val="ListParagraph"/>
                    <w:numPr>
                      <w:ilvl w:val="0"/>
                      <w:numId w:val="26"/>
                    </w:numPr>
                  </w:pPr>
                  <w:r>
                    <w:t xml:space="preserve">Buildings, structures and/or fixtures that are constantly or permanently affixed or appurtenant to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main laws that govern real estate transactions:</w:t>
                  </w:r>
                </w:p>
                <w:p>
                  <w:pPr>
                    <w:pStyle w:val="BodyText"/>
                  </w:pPr>
                  <w:pPr>
                    <w:pStyle w:val="ListParagraph"/>
                    <w:numPr>
                      <w:ilvl w:val="0"/>
                      <w:numId w:val="25"/>
                    </w:numPr>
                  </w:pPr>
                  <w:r>
                    <w:t xml:space="preserve">Civil Code</w:t>
                  </w:r>
                </w:p>
                <w:p>
                  <w:pPr>
                    <w:pStyle w:val="BodyText"/>
                  </w:pPr>
                  <w:pPr>
                    <w:pStyle w:val="ListParagraph"/>
                    <w:numPr>
                      <w:ilvl w:val="0"/>
                      <w:numId w:val="25"/>
                    </w:numPr>
                  </w:pPr>
                  <w:r>
                    <w:t xml:space="preserve">Land Act (and its Enforcement Rules)</w:t>
                  </w:r>
                </w:p>
                <w:p>
                  <w:pPr>
                    <w:pStyle w:val="BodyText"/>
                  </w:pPr>
                  <w:pPr>
                    <w:pStyle w:val="ListParagraph"/>
                    <w:numPr>
                      <w:ilvl w:val="0"/>
                      <w:numId w:val="25"/>
                    </w:numPr>
                  </w:pPr>
                  <w:r>
                    <w:t xml:space="preserve">Regulation of the Land Registration</w:t>
                  </w:r>
                </w:p>
                <w:p>
                  <w:pPr>
                    <w:pStyle w:val="BodyText"/>
                  </w:pPr>
                  <w:pPr>
                    <w:pStyle w:val="ListParagraph"/>
                    <w:numPr>
                      <w:ilvl w:val="0"/>
                      <w:numId w:val="25"/>
                    </w:numPr>
                  </w:pPr>
                  <w:r>
                    <w:t xml:space="preserve">Construction Act</w:t>
                  </w:r>
                  <w:r>
                    <w:t xml:space="preserve"> (and its Enforcement Rules)</w:t>
                  </w:r>
                </w:p>
                <w:p>
                  <w:pPr>
                    <w:pStyle w:val="BodyText"/>
                  </w:pPr>
                  <w:pPr>
                    <w:pStyle w:val="ListParagraph"/>
                    <w:numPr>
                      <w:ilvl w:val="0"/>
                      <w:numId w:val="25"/>
                    </w:numPr>
                  </w:pPr>
                  <w:r>
                    <w:t xml:space="preserve">Condominium Administration Act Building Administration Division</w:t>
                  </w:r>
                </w:p>
                <w:p>
                  <w:pPr>
                    <w:pStyle w:val="BodyText"/>
                  </w:pPr>
                  <w:pPr>
                    <w:pStyle w:val="ListParagraph"/>
                    <w:numPr>
                      <w:ilvl w:val="0"/>
                      <w:numId w:val="25"/>
                    </w:numPr>
                  </w:pPr>
                  <w:r>
                    <w:t xml:space="preserve">Regional Planning Act (and its Enforcement Rules)</w:t>
                  </w:r>
                </w:p>
                <w:p>
                  <w:pPr>
                    <w:pStyle w:val="BodyText"/>
                  </w:pPr>
                  <w:pPr>
                    <w:pStyle w:val="ListParagraph"/>
                    <w:numPr>
                      <w:ilvl w:val="0"/>
                      <w:numId w:val="25"/>
                    </w:numPr>
                  </w:pPr>
                  <w:r>
                    <w:t xml:space="preserve">Urban Planning Act</w:t>
                  </w:r>
                </w:p>
                <w:p>
                  <w:pPr>
                    <w:pStyle w:val="BodyText"/>
                  </w:pPr>
                  <w:pPr>
                    <w:pStyle w:val="ListParagraph"/>
                    <w:numPr>
                      <w:ilvl w:val="0"/>
                      <w:numId w:val="25"/>
                    </w:numPr>
                  </w:pPr>
                  <w:r>
                    <w:t xml:space="preserve">Use Regulation for Non-Urban Land</w:t>
                  </w:r>
                </w:p>
                <w:p>
                  <w:pPr>
                    <w:pStyle w:val="BodyText"/>
                  </w:pPr>
                  <w:pPr>
                    <w:pStyle w:val="ListParagraph"/>
                    <w:numPr>
                      <w:ilvl w:val="0"/>
                      <w:numId w:val="25"/>
                    </w:numPr>
                  </w:pPr>
                  <w:r>
                    <w:t xml:space="preserve">Land Expropriation Act (and its Enforcement Rules)</w:t>
                  </w:r>
                </w:p>
                <w:p>
                  <w:pPr>
                    <w:pStyle w:val="BodyText"/>
                  </w:pPr>
                  <w:pPr>
                    <w:pStyle w:val="ListParagraph"/>
                    <w:numPr>
                      <w:ilvl w:val="0"/>
                      <w:numId w:val="25"/>
                    </w:numPr>
                  </w:pPr>
                  <w:r>
                    <w:t xml:space="preserve">Farmland Readjustment Act</w:t>
                  </w:r>
                </w:p>
                <w:p>
                  <w:pPr>
                    <w:pStyle w:val="BodyText"/>
                  </w:pPr>
                  <w:pPr>
                    <w:pStyle w:val="ListParagraph"/>
                    <w:numPr>
                      <w:ilvl w:val="0"/>
                      <w:numId w:val="25"/>
                    </w:numPr>
                  </w:pPr>
                  <w:r>
                    <w:t xml:space="preserve">Equalization of Land Rights Act (and its Enforcement Rules)</w:t>
                  </w:r>
                </w:p>
                <w:p>
                  <w:pPr>
                    <w:pStyle w:val="BodyText"/>
                  </w:pPr>
                  <w:pPr>
                    <w:pStyle w:val="ListParagraph"/>
                    <w:numPr>
                      <w:ilvl w:val="0"/>
                      <w:numId w:val="25"/>
                    </w:numPr>
                  </w:pPr>
                  <w:r>
                    <w:t xml:space="preserve">Land Tax Act (and its Enforcement Rules)</w:t>
                  </w:r>
                </w:p>
                <w:p>
                  <w:pPr>
                    <w:pStyle w:val="BodyText"/>
                  </w:pPr>
                  <w:pPr>
                    <w:pStyle w:val="ListParagraph"/>
                    <w:numPr>
                      <w:ilvl w:val="0"/>
                      <w:numId w:val="25"/>
                    </w:numPr>
                  </w:pPr>
                  <w:r>
                    <w:t xml:space="preserve">House Tax Regulation</w:t>
                  </w:r>
                </w:p>
                <w:p>
                  <w:pPr>
                    <w:pStyle w:val="BodyText"/>
                  </w:pPr>
                  <w:pPr>
                    <w:pStyle w:val="ListParagraph"/>
                    <w:numPr>
                      <w:ilvl w:val="0"/>
                      <w:numId w:val="25"/>
                    </w:numPr>
                  </w:pPr>
                  <w:r>
                    <w:t xml:space="preserve">Estate and Gift Tax Act (and its Enforcement Rules)</w:t>
                  </w:r>
                </w:p>
                <w:p>
                  <w:pPr>
                    <w:pStyle w:val="BodyText"/>
                  </w:pPr>
                  <w:pPr>
                    <w:pStyle w:val="ListParagraph"/>
                    <w:numPr>
                      <w:ilvl w:val="0"/>
                      <w:numId w:val="25"/>
                    </w:numPr>
                  </w:pPr>
                  <w:r>
                    <w:t xml:space="preserve">Income Tax Act</w:t>
                  </w:r>
                </w:p>
                <w:p>
                  <w:pPr>
                    <w:pStyle w:val="BodyText"/>
                  </w:pPr>
                  <w:pPr>
                    <w:pStyle w:val="ListParagraph"/>
                    <w:numPr>
                      <w:ilvl w:val="0"/>
                      <w:numId w:val="25"/>
                    </w:numPr>
                  </w:pPr>
                  <w:r>
                    <w:t xml:space="preserve">Tax Collection Act (and its Enforcement Rules)</w:t>
                  </w:r>
                </w:p>
                <w:p>
                  <w:pPr>
                    <w:pStyle w:val="BodyText"/>
                  </w:pPr>
                  <w:pPr>
                    <w:pStyle w:val="ListParagraph"/>
                    <w:numPr>
                      <w:ilvl w:val="0"/>
                      <w:numId w:val="25"/>
                    </w:numPr>
                  </w:pPr>
                  <w:r>
                    <w:t xml:space="preserve">Stamp Duty Act</w:t>
                  </w:r>
                </w:p>
                <w:p>
                  <w:pPr>
                    <w:pStyle w:val="BodyText"/>
                  </w:pPr>
                  <w:pPr>
                    <w:pStyle w:val="ListParagraph"/>
                    <w:numPr>
                      <w:ilvl w:val="0"/>
                      <w:numId w:val="25"/>
                    </w:numPr>
                  </w:pPr>
                  <w:r>
                    <w:t xml:space="preserve">Deed Tax Act</w:t>
                  </w:r>
                </w:p>
                <w:p>
                  <w:pPr>
                    <w:pStyle w:val="BodyText"/>
                  </w:pPr>
                  <w:pPr>
                    <w:pStyle w:val="ListParagraph"/>
                    <w:numPr>
                      <w:ilvl w:val="0"/>
                      <w:numId w:val="25"/>
                    </w:numPr>
                  </w:pPr>
                  <w:r>
                    <w:t xml:space="preserve">Consumer Protection Act</w:t>
                  </w:r>
                </w:p>
                <w:p>
                  <w:pPr>
                    <w:pStyle w:val="BodyText"/>
                  </w:pPr>
                  <w:pPr>
                    <w:pStyle w:val="ListParagraph"/>
                    <w:numPr>
                      <w:ilvl w:val="0"/>
                      <w:numId w:val="25"/>
                    </w:numPr>
                  </w:pPr>
                  <w:r>
                    <w:t xml:space="preserve">Fair Trade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Taiwan, under the Civil Code, the types of rights to, or interests in, real estate are limited to those provided by statutory law or customary practice, and no new type may be created by agreement. Unless otherwise provided under law, certain acts such as inheritance, acquisition, creation, loss and change to rights to real estate shall be documented in writing and shall not become effective without registration with the competent authority. Furthermore, the registration of real estate rights made in accordance with related regulations shall have an absolute effect to any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Ministry of the Interior is the highest regulatory authority for land registration. There is also a land administration unit in each local government. In practice, the land registration work is the responsibility of the land office under the county/city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4"/>
                    </w:numPr>
                  </w:pPr>
                  <w:r>
                    <w:t xml:space="preserve">Ownership of land or building</w:t>
                  </w:r>
                </w:p>
                <w:p>
                  <w:pPr>
                    <w:pStyle w:val="BodyText"/>
                  </w:pPr>
                  <w:pPr>
                    <w:pStyle w:val="ListParagraph"/>
                    <w:numPr>
                      <w:ilvl w:val="0"/>
                      <w:numId w:val="24"/>
                    </w:numPr>
                  </w:pPr>
                  <w:r>
                    <w:t xml:space="preserve">Mortgage</w:t>
                  </w:r>
                </w:p>
                <w:p>
                  <w:pPr>
                    <w:pStyle w:val="BodyText"/>
                  </w:pPr>
                  <w:pPr>
                    <w:pStyle w:val="ListParagraph"/>
                    <w:numPr>
                      <w:ilvl w:val="0"/>
                      <w:numId w:val="24"/>
                    </w:numPr>
                  </w:pPr>
                  <w:r>
                    <w:t xml:space="preserve">Superficies</w:t>
                  </w:r>
                </w:p>
                <w:p>
                  <w:pPr>
                    <w:pStyle w:val="BodyText"/>
                  </w:pPr>
                  <w:pPr>
                    <w:pStyle w:val="ListParagraph"/>
                    <w:numPr>
                      <w:ilvl w:val="0"/>
                      <w:numId w:val="24"/>
                    </w:numPr>
                  </w:pPr>
                  <w:r>
                    <w:t xml:space="preserve">Real estate easements</w:t>
                  </w:r>
                </w:p>
                <w:p>
                  <w:pPr>
                    <w:pStyle w:val="BodyText"/>
                  </w:pPr>
                  <w:pPr>
                    <w:pStyle w:val="ListParagraph"/>
                    <w:numPr>
                      <w:ilvl w:val="0"/>
                      <w:numId w:val="24"/>
                    </w:numPr>
                  </w:pPr>
                  <w:r>
                    <w:t xml:space="preserve">Right of Dian (“Dian”</w:t>
                  </w:r>
                  <w:r>
                    <w:t xml:space="preserve"> (</w:t>
                  </w:r>
                  <w:r>
                    <w:t xml:space="preserve">典權</w:t>
                  </w:r>
                  <w:r>
                    <w:t xml:space="preserve">)</w:t>
                  </w:r>
                  <w:r>
                    <w:t xml:space="preserve"> is, by delivering a price, the right to use and collect profits on a real property of another person, and the ownership of such real property is acquired if the said person refuses to redeem)</w:t>
                  </w:r>
                </w:p>
                <w:p>
                  <w:pPr>
                    <w:pStyle w:val="BodyText"/>
                  </w:pPr>
                  <w:pPr>
                    <w:pStyle w:val="ListParagraph"/>
                    <w:numPr>
                      <w:ilvl w:val="0"/>
                      <w:numId w:val="24"/>
                    </w:numPr>
                  </w:pPr>
                  <w:r>
                    <w:t xml:space="preserve">Right to farming</w:t>
                  </w:r>
                </w:p>
                <w:p>
                  <w:pPr>
                    <w:pStyle w:val="BodyText"/>
                  </w:pPr>
                  <w:pPr>
                    <w:pStyle w:val="ListParagraph"/>
                    <w:numPr>
                      <w:ilvl w:val="0"/>
                      <w:numId w:val="24"/>
                    </w:numPr>
                  </w:pPr>
                  <w:r>
                    <w:t xml:space="preserve">Agricultural right</w:t>
                  </w:r>
                </w:p>
                <w:p>
                  <w:pPr>
                    <w:pStyle w:val="BodyText"/>
                  </w:pPr>
                  <w:pPr>
                    <w:pStyle w:val="ListParagraph"/>
                    <w:numPr>
                      <w:ilvl w:val="0"/>
                      <w:numId w:val="24"/>
                    </w:numPr>
                  </w:pPr>
                  <w:r>
                    <w:t xml:space="preserve">Other </w:t>
                  </w:r>
                  <w:r>
                    <w:t xml:space="preserve">rights in rem created according to customary practice</w:t>
                  </w:r>
                </w:p>
                <w:p>
                  <w:pPr>
                    <w:pStyle w:val="BodyText"/>
                  </w:pPr>
                  <w:pPr>
                    <w:pStyle w:val="ListParagraph"/>
                    <w:numPr>
                      <w:ilvl w:val="0"/>
                      <w:numId w:val="24"/>
                    </w:numPr>
                  </w:pPr>
                  <w:r>
                    <w:t xml:space="preserve">(Optional – for precautious registration only) other claims that may restrict the ownership of a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Land/building owners hold a land/building title deed affixed with the official seal of the registration authority and the title and signature of the chief of the authority to prove their ownership. Details of land/building registration may also be found in the land/building register transcript, which are public information and can be applied online with a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registered records are available to the public online, and information about the ownership of real property can be searched for a fee. Land/building transcript applications can also be done online. Due to personal information protection, the title owner’s name and address will be redacted in these reports and transcripts, unless the application is submitted by the title owner him/herself or the local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Foreigners may acquire or create rights to land in Taiwan on the condition that:</w:t>
                  </w:r>
                </w:p>
                <w:p>
                  <w:pPr>
                    <w:pStyle w:val="BodyText"/>
                  </w:pPr>
                  <w:pPr>
                    <w:pStyle w:val="ListParagraph"/>
                    <w:numPr>
                      <w:ilvl w:val="0"/>
                      <w:numId w:val="23"/>
                    </w:numPr>
                  </w:pPr>
                  <w:r>
                    <w:t xml:space="preserve">the type of the land is not forbidden to be transferred to foreigners by the Land Act and related laws</w:t>
                  </w:r>
                </w:p>
                <w:p>
                  <w:pPr>
                    <w:pStyle w:val="BodyText"/>
                  </w:pPr>
                  <w:pPr>
                    <w:pStyle w:val="ListParagraph"/>
                    <w:numPr>
                      <w:ilvl w:val="0"/>
                      <w:numId w:val="23"/>
                    </w:numPr>
                  </w:pPr>
                  <w:r>
                    <w:t xml:space="preserve">reciprocity is extended to Taiwan citizens (i.e., Taiwan citizens are entitled to the same rights as the foreigners in their country according to a treaty or the law of their country) – note that there is a list of such permitted countries published by the competent authorities</w:t>
                  </w:r>
                </w:p>
                <w:p>
                  <w:pPr>
                    <w:pStyle w:val="BodyText"/>
                  </w:pPr>
                  <w:pPr>
                    <w:pStyle w:val="ListParagraph"/>
                    <w:numPr>
                      <w:ilvl w:val="0"/>
                      <w:numId w:val="23"/>
                    </w:numPr>
                  </w:pPr>
                  <w:r>
                    <w:t xml:space="preserve">the land is used for the purposes of self use, investment or public welfare</w:t>
                  </w:r>
                </w:p>
                <w:p>
                  <w:pPr>
                    <w:pStyle w:val="BodyText"/>
                  </w:pPr>
                  <w:pPr>
                    <w:pStyle w:val="ListParagraph"/>
                    <w:numPr>
                      <w:ilvl w:val="0"/>
                      <w:numId w:val="23"/>
                    </w:numPr>
                  </w:pPr>
                  <w:r>
                    <w:t xml:space="preserve">the designated usages, area and location of the land conform to the Land Act and related laws</w:t>
                  </w:r>
                </w:p>
                <w:p>
                  <w:pPr>
                    <w:pStyle w:val="BodyText"/>
                  </w:pPr>
                  <w:pPr>
                    <w:pStyle w:val="ListParagraph"/>
                    <w:numPr>
                      <w:ilvl w:val="0"/>
                      <w:numId w:val="23"/>
                    </w:numPr>
                  </w:pPr>
                  <w:r>
                    <w:t xml:space="preserve">the acquisition is approved by local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may be expropriated by the government based on authorization of laws and due procedure, but appropriate compensation must be paid.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real estate can be held through any of the following means:</w:t>
                  </w:r>
                </w:p>
                <w:p>
                  <w:pPr>
                    <w:pStyle w:val="BodyText"/>
                  </w:pPr>
                  <w:pPr>
                    <w:pStyle w:val="ListParagraph"/>
                    <w:numPr>
                      <w:ilvl w:val="0"/>
                      <w:numId w:val="22"/>
                    </w:numPr>
                  </w:pPr>
                  <w:r>
                    <w:t xml:space="preserve">Ownership</w:t>
                  </w:r>
                </w:p>
                <w:p>
                  <w:pPr>
                    <w:pStyle w:val="BodyText"/>
                  </w:pPr>
                  <w:pPr>
                    <w:pStyle w:val="ListParagraph"/>
                    <w:numPr>
                      <w:ilvl w:val="0"/>
                      <w:numId w:val="22"/>
                    </w:numPr>
                  </w:pPr>
                  <w:r>
                    <w:t xml:space="preserve">Lease</w:t>
                  </w:r>
                </w:p>
                <w:p>
                  <w:pPr>
                    <w:pStyle w:val="BodyText"/>
                  </w:pPr>
                  <w:pPr>
                    <w:pStyle w:val="ListParagraph"/>
                    <w:numPr>
                      <w:ilvl w:val="0"/>
                      <w:numId w:val="22"/>
                    </w:numPr>
                  </w:pPr>
                  <w:r>
                    <w:t xml:space="preserve">Borrow for use</w:t>
                  </w:r>
                </w:p>
                <w:p>
                  <w:pPr>
                    <w:pStyle w:val="BodyText"/>
                  </w:pPr>
                  <w:pPr>
                    <w:pStyle w:val="ListParagraph"/>
                    <w:numPr>
                      <w:ilvl w:val="0"/>
                      <w:numId w:val="22"/>
                    </w:numPr>
                  </w:pPr>
                  <w:r>
                    <w:t xml:space="preserve">Other contracts under which superficies, the right of Dian, right to farming or agricultural rights may be created</w:t>
                  </w:r>
                </w:p>
                <w:p>
                  <w:pPr>
                    <w:pStyle w:val="BodyText"/>
                  </w:pPr>
                  <w:pPr>
                    <w:pStyle w:val="ListParagraph"/>
                    <w:numPr>
                      <w:ilvl w:val="0"/>
                      <w:numId w:val="22"/>
                    </w:numPr>
                  </w:pPr>
                  <w:r>
                    <w:t xml:space="preserve">Occupancy (as a factual status/right)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1"/>
                    </w:numPr>
                  </w:pPr>
                  <w:r>
                    <w:t xml:space="preserve">Natural person</w:t>
                  </w:r>
                </w:p>
                <w:p>
                  <w:pPr>
                    <w:pStyle w:val="BodyText"/>
                  </w:pPr>
                  <w:pPr>
                    <w:pStyle w:val="ListParagraph"/>
                    <w:numPr>
                      <w:ilvl w:val="0"/>
                      <w:numId w:val="21"/>
                    </w:numPr>
                  </w:pPr>
                  <w:r>
                    <w:t xml:space="preserve">Legal entities</w:t>
                  </w:r>
                </w:p>
                <w:p>
                  <w:pPr>
                    <w:pStyle w:val="BodyText"/>
                  </w:pPr>
                  <w:pPr>
                    <w:pStyle w:val="ListParagraph"/>
                    <w:numPr>
                      <w:ilvl w:val="0"/>
                      <w:numId w:val="21"/>
                    </w:numPr>
                  </w:pPr>
                  <w:r>
                    <w:t xml:space="preserve">Trust</w:t>
                  </w:r>
                </w:p>
                <w:p>
                  <w:pPr>
                    <w:pStyle w:val="BodyText"/>
                  </w:pPr>
                  <w:pPr>
                    <w:pStyle w:val="ListParagraph"/>
                    <w:numPr>
                      <w:ilvl w:val="0"/>
                      <w:numId w:val="21"/>
                    </w:numPr>
                  </w:pPr>
                  <w:r>
                    <w:t xml:space="preserve">Registration of property under another’s name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transactions are funded by a person’s own capital and loans. Loans may be obtained from financial institutions such as banks, credit unions, insurance companies and farmers’ associations. In most cases, the subject of the transaction will be provided as the collateral for the loan. To provide the collateral, the borrower is usually required to mortgage the real estate in favor of the lender which will be registered as the mortgagee. There are, however, cases in which the real estate is placed in trust with a trustee acceptable to the lender. The loan rate may be floating or fixed. In general, the financial institution will ask the borrower to pay the costs and fees arising from the loan, including the due diligence fee, land registration agent’s fees and the statutory administration fee required for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the subject of the real estate transaction has a relatively small value, such as regular residence, a land registration agent prepares the relevant documents. If real estate of substantial value is involved, usually the lawyer for the buyer prepares the real estate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 who registers the right to the real estate shall take the precedence. As such, if a relevant right has been registered against the real estate according to law, such as a mortgage, the subsequent owner will take title to the real estate (whether by purchase or inheritance) subject to the mortgage until such mortgage is discharged.</w:t>
                  </w:r>
                </w:p>
                <w:p>
                  <w:pPr>
                    <w:pStyle w:val="BodyText"/>
                  </w:pPr>
                  <w:r>
                    <w:t xml:space="preserve">Also, the Civil Code provides that in case of a lease with a term of less than five years or that is notarized, even if a new owner purchases or inherits a real estate property, subsequently, it shall assume such existing lease as the landlord.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disposing of real estate, a seller shall be liable to the buyer for warranty against defect according to law or contract, if 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0"/>
                    </w:numPr>
                  </w:pPr>
                  <w:r>
                    <w:t xml:space="preserve">Real estate purchase agreement</w:t>
                  </w:r>
                </w:p>
                <w:p>
                  <w:pPr>
                    <w:pStyle w:val="BodyText"/>
                  </w:pPr>
                  <w:pPr>
                    <w:pStyle w:val="ListParagraph"/>
                    <w:numPr>
                      <w:ilvl w:val="0"/>
                      <w:numId w:val="20"/>
                    </w:numPr>
                  </w:pPr>
                  <w:r>
                    <w:t xml:space="preserve">A due diligence report issued by a lawyer or consulting firm in case the real estate has a substantial value</w:t>
                  </w:r>
                </w:p>
                <w:p>
                  <w:pPr>
                    <w:pStyle w:val="BodyText"/>
                  </w:pPr>
                  <w:pPr>
                    <w:pStyle w:val="ListParagraph"/>
                    <w:numPr>
                      <w:ilvl w:val="0"/>
                      <w:numId w:val="20"/>
                    </w:numPr>
                  </w:pPr>
                  <w:r>
                    <w:t xml:space="preserve">An appraisal report if the transaction involves a listed company or foundation that is required to perform an appraisal before proceeding with the transaction</w:t>
                  </w:r>
                </w:p>
                <w:p>
                  <w:pPr>
                    <w:pStyle w:val="BodyText"/>
                  </w:pPr>
                  <w:pPr>
                    <w:pStyle w:val="ListParagraph"/>
                    <w:numPr>
                      <w:ilvl w:val="0"/>
                      <w:numId w:val="20"/>
                    </w:numPr>
                  </w:pPr>
                  <w:r>
                    <w:t xml:space="preserve">Application documents for registration in prescribed forms to be submitted to the competent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usually gives the following warranties in addition to customary warranties:</w:t>
                  </w:r>
                </w:p>
                <w:p>
                  <w:pPr>
                    <w:pStyle w:val="BodyText"/>
                  </w:pPr>
                  <w:pPr>
                    <w:pStyle w:val="ListParagraph"/>
                    <w:numPr>
                      <w:ilvl w:val="0"/>
                      <w:numId w:val="19"/>
                    </w:numPr>
                  </w:pPr>
                  <w:r>
                    <w:t xml:space="preserve">There is no dispute over the ownership and the real estate is sold to a single buyer only (i.e., no double-selling)</w:t>
                  </w:r>
                </w:p>
                <w:p>
                  <w:pPr>
                    <w:pStyle w:val="BodyText"/>
                  </w:pPr>
                  <w:pPr>
                    <w:pStyle w:val="ListParagraph"/>
                    <w:numPr>
                      <w:ilvl w:val="0"/>
                      <w:numId w:val="19"/>
                    </w:numPr>
                  </w:pPr>
                  <w:r>
                    <w:t xml:space="preserve">There is no lease agreement or any and all existing lease agreements have been disclosed</w:t>
                  </w:r>
                </w:p>
                <w:p>
                  <w:pPr>
                    <w:pStyle w:val="BodyText"/>
                  </w:pPr>
                  <w:pPr>
                    <w:pStyle w:val="ListParagraph"/>
                    <w:numPr>
                      <w:ilvl w:val="0"/>
                      <w:numId w:val="19"/>
                    </w:numPr>
                  </w:pPr>
                  <w:r>
                    <w:t xml:space="preserve">There are no quality defects such as sea sand building, radiation-contaminated reinforced bars or leaks – leaks are one of the most common building defects in Taiwan</w:t>
                  </w:r>
                </w:p>
                <w:p>
                  <w:pPr>
                    <w:pStyle w:val="BodyText"/>
                  </w:pPr>
                  <w:pPr>
                    <w:pStyle w:val="ListParagraph"/>
                    <w:numPr>
                      <w:ilvl w:val="0"/>
                      <w:numId w:val="19"/>
                    </w:numPr>
                  </w:pPr>
                  <w:r>
                    <w:t xml:space="preserve">The land is not contaminated and is not in breach of environmental protection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 agreement, when signed, becomes binding on the parties to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title will be transferred to the buyer upon completion of registration at the land administration.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7"/>
                    </w:numPr>
                  </w:pPr>
                  <w:r>
                    <w:t xml:space="preserve">Deed tax</w:t>
                  </w:r>
                </w:p>
                <w:p>
                  <w:pPr>
                    <w:pStyle w:val="BodyText"/>
                  </w:pPr>
                  <w:pPr>
                    <w:pStyle w:val="ListParagraph"/>
                    <w:numPr>
                      <w:ilvl w:val="0"/>
                      <w:numId w:val="17"/>
                    </w:numPr>
                  </w:pPr>
                  <w:r>
                    <w:t xml:space="preserve">Stamp duty</w:t>
                  </w:r>
                </w:p>
                <w:p>
                  <w:pPr>
                    <w:pStyle w:val="BodyText"/>
                  </w:pPr>
                  <w:pPr>
                    <w:pStyle w:val="ListParagraph"/>
                    <w:numPr>
                      <w:ilvl w:val="0"/>
                      <w:numId w:val="17"/>
                    </w:numPr>
                  </w:pPr>
                  <w:r>
                    <w:t xml:space="preserve">Statutory registration fee required for the transfer of title and land registration agent’s fee</w:t>
                  </w:r>
                </w:p>
                <w:p>
                  <w:pPr>
                    <w:pStyle w:val="BodyText"/>
                  </w:pPr>
                  <w:pPr>
                    <w:pStyle w:val="ListParagraph"/>
                    <w:numPr>
                      <w:ilvl w:val="0"/>
                      <w:numId w:val="17"/>
                    </w:numPr>
                  </w:pPr>
                  <w:r>
                    <w:t xml:space="preserve">Necessary due diligence fee, if any</w:t>
                  </w:r>
                </w:p>
                <w:p>
                  <w:pPr>
                    <w:pStyle w:val="BodyText"/>
                  </w:pPr>
                  <w:pPr>
                    <w:pStyle w:val="ListParagraph"/>
                    <w:numPr>
                      <w:ilvl w:val="0"/>
                      <w:numId w:val="17"/>
                    </w:numPr>
                  </w:pPr>
                  <w:r>
                    <w:t xml:space="preserve">Part of the commission payable to the broker, if any</w:t>
                  </w:r>
                </w:p>
                <w:p>
                  <w:pPr>
                    <w:pStyle w:val="BodyText"/>
                  </w:pPr>
                  <w:r>
                    <w:t xml:space="preserve">The seller usually pays for the following:</w:t>
                  </w:r>
                </w:p>
                <w:p>
                  <w:pPr>
                    <w:pStyle w:val="BodyText"/>
                  </w:pPr>
                  <w:pPr>
                    <w:pStyle w:val="ListParagraph"/>
                    <w:numPr>
                      <w:ilvl w:val="0"/>
                      <w:numId w:val="18"/>
                    </w:numPr>
                  </w:pPr>
                  <w:r>
                    <w:t xml:space="preserve">Land value increment tax</w:t>
                  </w:r>
                </w:p>
                <w:p>
                  <w:pPr>
                    <w:pStyle w:val="BodyText"/>
                  </w:pPr>
                  <w:pPr>
                    <w:pStyle w:val="ListParagraph"/>
                    <w:numPr>
                      <w:ilvl w:val="0"/>
                      <w:numId w:val="18"/>
                    </w:numPr>
                  </w:pPr>
                  <w:r>
                    <w:t xml:space="preserve">Statutory registration fee required for deregistration of the mortgage and land registration agent’s fee</w:t>
                  </w:r>
                </w:p>
                <w:p>
                  <w:pPr>
                    <w:pStyle w:val="BodyText"/>
                  </w:pPr>
                  <w:pPr>
                    <w:pStyle w:val="ListParagraph"/>
                    <w:numPr>
                      <w:ilvl w:val="0"/>
                      <w:numId w:val="18"/>
                    </w:numPr>
                  </w:pPr>
                  <w:r>
                    <w:t xml:space="preserve">House tax, land value tax and utility fee prior to transfer of title</w:t>
                  </w:r>
                </w:p>
                <w:p>
                  <w:pPr>
                    <w:pStyle w:val="BodyText"/>
                  </w:pPr>
                  <w:pPr>
                    <w:pStyle w:val="ListParagraph"/>
                    <w:numPr>
                      <w:ilvl w:val="0"/>
                      <w:numId w:val="18"/>
                    </w:numPr>
                  </w:pPr>
                  <w:r>
                    <w:t xml:space="preserve">House and Land Transactions Income tax (subject to certain exemptions)</w:t>
                  </w:r>
                </w:p>
                <w:p>
                  <w:pPr>
                    <w:pStyle w:val="BodyText"/>
                  </w:pPr>
                  <w:pPr>
                    <w:pStyle w:val="ListParagraph"/>
                    <w:numPr>
                      <w:ilvl w:val="0"/>
                      <w:numId w:val="18"/>
                    </w:numPr>
                  </w:pPr>
                  <w:r>
                    <w:t xml:space="preserve">Part of the commission payable to the broker, if 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Base land lease (for building construction purpose)</w:t>
                  </w:r>
                </w:p>
                <w:p>
                  <w:pPr>
                    <w:pStyle w:val="BodyText"/>
                  </w:pPr>
                  <w:pPr>
                    <w:pStyle w:val="ListParagraph"/>
                    <w:numPr>
                      <w:ilvl w:val="0"/>
                      <w:numId w:val="16"/>
                    </w:numPr>
                  </w:pPr>
                  <w:r>
                    <w:t xml:space="preserve">Land lease (public / private land)</w:t>
                  </w:r>
                </w:p>
                <w:p>
                  <w:pPr>
                    <w:pStyle w:val="BodyText"/>
                  </w:pPr>
                  <w:pPr>
                    <w:pStyle w:val="ListParagraph"/>
                    <w:numPr>
                      <w:ilvl w:val="0"/>
                      <w:numId w:val="16"/>
                    </w:numPr>
                  </w:pPr>
                  <w:r>
                    <w:t xml:space="preserve">Building lease</w:t>
                  </w:r>
                </w:p>
                <w:p>
                  <w:pPr>
                    <w:pStyle w:val="BodyText"/>
                  </w:pPr>
                  <w:pPr>
                    <w:pStyle w:val="ListParagraph"/>
                    <w:numPr>
                      <w:ilvl w:val="0"/>
                      <w:numId w:val="16"/>
                    </w:numPr>
                  </w:pPr>
                  <w:r>
                    <w:t xml:space="preserve">Office lease</w:t>
                  </w:r>
                </w:p>
                <w:p>
                  <w:pPr>
                    <w:pStyle w:val="BodyText"/>
                  </w:pPr>
                  <w:pPr>
                    <w:pStyle w:val="ListParagraph"/>
                    <w:numPr>
                      <w:ilvl w:val="0"/>
                      <w:numId w:val="16"/>
                    </w:numPr>
                  </w:pPr>
                  <w:r>
                    <w:t xml:space="preserve">Plant/factory lease</w:t>
                  </w:r>
                </w:p>
                <w:p>
                  <w:pPr>
                    <w:pStyle w:val="BodyText"/>
                  </w:pPr>
                  <w:pPr>
                    <w:pStyle w:val="ListParagraph"/>
                    <w:numPr>
                      <w:ilvl w:val="0"/>
                      <w:numId w:val="16"/>
                    </w:numPr>
                  </w:pPr>
                  <w:r>
                    <w:t xml:space="preserve">Farm land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on the principle of freedom to contract, save for public lands or lands located in specific industrial parks that may be subject to related laws and regulations, the terms and conditions of a lease agreement may generally be freely negotiated and determined. There are certain laws or guidelines for template lease agreements that provide protections for the tenant, such as the cap of the total rent deposit. However, such protections generally do not apply to leases for business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Unless the lease of land is for the purpose of construction of buildings, under Taiwan law, any lease may not exceed 20 years. Leases that exceed 20 years are deemed shortened to 20 years. Renewal clause in a 20-year lease agreement may be challenged, so the parties may need to re-enter into the lease agreement after the expiration.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4"/>
                    </w:numPr>
                  </w:pPr>
                  <w:r>
                    <w:t xml:space="preserve">Tenure</w:t>
                  </w:r>
                </w:p>
                <w:p>
                  <w:pPr>
                    <w:pStyle w:val="BodyText"/>
                  </w:pPr>
                  <w:pPr>
                    <w:ind w:left="375"/>
                  </w:pPr>
                  <w:r>
                    <w:t xml:space="preserve">The usual term is one to two years for a residential lease and three to five years for an office lease. A right of first refusal upon expiration of the initial term is usually provided for in the agreement.</w:t>
                  </w:r>
                </w:p>
                <w:p>
                  <w:pPr>
                    <w:pStyle w:val="BodyText"/>
                  </w:pPr>
                  <w:pPr>
                    <w:pStyle w:val="ListParagraph"/>
                    <w:numPr>
                      <w:ilvl w:val="0"/>
                      <w:numId w:val="15"/>
                    </w:numPr>
                  </w:pPr>
                  <w:r>
                    <w:t xml:space="preserve">Other terms</w:t>
                  </w:r>
                </w:p>
                <w:p>
                  <w:pPr>
                    <w:pStyle w:val="BodyText"/>
                  </w:pPr>
                  <w:pPr>
                    <w:ind w:left="375"/>
                  </w:pPr>
                  <w:r>
                    <w:t xml:space="preserve">The conditions for both parties to terminate the lease and the penalty clause regarding either’s default or non-performance,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the parties agree beforehand that the tenant has the right for extension of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the lease under the following conditions:</w:t>
                  </w:r>
                </w:p>
                <w:p>
                  <w:pPr>
                    <w:pStyle w:val="BodyText"/>
                  </w:pPr>
                  <w:pPr>
                    <w:pStyle w:val="ListParagraph"/>
                    <w:numPr>
                      <w:ilvl w:val="0"/>
                      <w:numId w:val="13"/>
                    </w:numPr>
                  </w:pPr>
                  <w:r>
                    <w:t xml:space="preserve">The rent has been overdue for at least two months and so the lease can be terminated on the ground of rent default</w:t>
                  </w:r>
                </w:p>
                <w:p>
                  <w:pPr>
                    <w:pStyle w:val="BodyText"/>
                  </w:pPr>
                  <w:pPr>
                    <w:pStyle w:val="ListParagraph"/>
                    <w:numPr>
                      <w:ilvl w:val="0"/>
                      <w:numId w:val="13"/>
                    </w:numPr>
                  </w:pPr>
                  <w:r>
                    <w:t xml:space="preserve">The premises are used in violation of law, including where hazardous substances are stored or otherwise threatening public safety</w:t>
                  </w:r>
                </w:p>
                <w:p>
                  <w:pPr>
                    <w:pStyle w:val="BodyText"/>
                  </w:pPr>
                  <w:pPr>
                    <w:pStyle w:val="ListParagraph"/>
                    <w:numPr>
                      <w:ilvl w:val="0"/>
                      <w:numId w:val="13"/>
                    </w:numPr>
                  </w:pPr>
                  <w:r>
                    <w:t xml:space="preserve">T</w:t>
                  </w:r>
                  <w:r>
                    <w:t xml:space="preserve">he premises are subject to provisional seizure or provisional injunction if the tenant is insolvent or proven to be experiencing financial difficulties and thus unable to perform its obligations under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special regulation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paid on a monthly basis in principle, but other arrangements are also acceptable.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 the basis of the parties’ agreement and no related limit under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Landlords are usually required to repair and maintain the structure of the property.</w:t>
                  </w:r>
                </w:p>
                <w:p>
                  <w:pPr>
                    <w:pStyle w:val="BodyText"/>
                  </w:pPr>
                  <w:r>
                    <w:t xml:space="preserve">Tenants, on the other hand, are usually required to do the following:</w:t>
                  </w:r>
                </w:p>
                <w:p>
                  <w:pPr>
                    <w:pStyle w:val="BodyText"/>
                  </w:pPr>
                  <w:pPr>
                    <w:pStyle w:val="ListParagraph"/>
                    <w:numPr>
                      <w:ilvl w:val="0"/>
                      <w:numId w:val="12"/>
                    </w:numPr>
                  </w:pPr>
                  <w:r>
                    <w:t xml:space="preserve">Pay rent on time</w:t>
                  </w:r>
                </w:p>
                <w:p>
                  <w:pPr>
                    <w:pStyle w:val="BodyText"/>
                  </w:pPr>
                  <w:pPr>
                    <w:pStyle w:val="ListParagraph"/>
                    <w:numPr>
                      <w:ilvl w:val="0"/>
                      <w:numId w:val="12"/>
                    </w:numPr>
                  </w:pPr>
                  <w:r>
                    <w:t xml:space="preserve">Keep the property in good order</w:t>
                  </w:r>
                </w:p>
                <w:p>
                  <w:pPr>
                    <w:pStyle w:val="BodyText"/>
                  </w:pPr>
                  <w:pPr>
                    <w:pStyle w:val="ListParagraph"/>
                    <w:numPr>
                      <w:ilvl w:val="0"/>
                      <w:numId w:val="12"/>
                    </w:numPr>
                  </w:pPr>
                  <w:r>
                    <w:t xml:space="preserve">Inform the landlord if repairs are needed and give the landlord access to the property to carry out repairs</w:t>
                  </w:r>
                </w:p>
                <w:p>
                  <w:pPr>
                    <w:pStyle w:val="BodyText"/>
                  </w:pPr>
                  <w:pPr>
                    <w:pStyle w:val="ListParagraph"/>
                    <w:numPr>
                      <w:ilvl w:val="0"/>
                      <w:numId w:val="12"/>
                    </w:numPr>
                  </w:pPr>
                  <w:r>
                    <w:t xml:space="preserve">Give the landlord access (often by appointment) for inspections and landlord’s 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Civil Code, no transfer of lease or sublease is allowed without the landlord’s permission.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is agreed in the lease agreement that the tenant is entitled to rent abatement for the destruction if the destruction is not attributable to the tenant. If as a result of the destruction the premises can no longer serve the purpose of the lease, the tenant may terminate the lease or be exempted from rental payment until repairs are completed.</w:t>
                  </w:r>
                </w:p>
                <w:p>
                  <w:pPr>
                    <w:pStyle w:val="BodyText"/>
                  </w:pPr>
                  <w:r>
                    <w:t xml:space="preserve">The tenant is not entitled to terminate the lease and is liable to pay damages if the destruction is attributable to the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the purpose of lease and the parties’ agreements. Normally, insurance related to the spaces inside the leased premises will be borne by the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lease term is less than five years or the lease has been notarized, the lease will survive and therefore the new owner will become the landlord, even if it purchases or inherits the premises after the execution of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event a creditor who has a mortgage over the leased premises enforces it against the leased premises by application to the court due to failure of the owner to perform its obligations owed to that creditor, the court will remove the leasehold and preclude the tenant from occupying the premises if the lease was executed after the mortgage was created, or was executed before the mortgage was created but more than five years has passed without notarization or it has always been without notarization.</w:t>
                  </w:r>
                </w:p>
                <w:p>
                  <w:pPr>
                    <w:pStyle w:val="BodyText"/>
                  </w:pPr>
                  <w:r>
                    <w:t xml:space="preserve">However, if the lease is executed before the mortgage is created and has a term of less than five years or is notarized, the court will indicate no handover after the auction in the auction notice, which means that the court will not preclude the tenant from occupying the premises.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county/city government is, in principle, responsible for the implementation and monitoring of land use and environmental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t xml:space="preserve">Environmental Impact Assessment Act</w:t>
                  </w:r>
                </w:p>
                <w:p>
                  <w:pPr>
                    <w:pStyle w:val="BodyText"/>
                  </w:pPr>
                  <w:pPr>
                    <w:pStyle w:val="ListParagraph"/>
                    <w:numPr>
                      <w:ilvl w:val="0"/>
                      <w:numId w:val="11"/>
                    </w:numPr>
                  </w:pPr>
                  <w:r>
                    <w:t xml:space="preserve">Soil and Water Conservation Act</w:t>
                  </w:r>
                </w:p>
                <w:p>
                  <w:pPr>
                    <w:pStyle w:val="BodyText"/>
                  </w:pPr>
                  <w:pPr>
                    <w:pStyle w:val="ListParagraph"/>
                    <w:numPr>
                      <w:ilvl w:val="0"/>
                      <w:numId w:val="11"/>
                    </w:numPr>
                  </w:pPr>
                  <w:r>
                    <w:t xml:space="preserve">Soil and Groundwater Pollution Remediation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For the legal use of building, Building Permit and Occupancy Permit</w:t>
                  </w:r>
                </w:p>
                <w:p>
                  <w:pPr>
                    <w:pStyle w:val="BodyText"/>
                  </w:pPr>
                  <w:pPr>
                    <w:pStyle w:val="ListParagraph"/>
                    <w:numPr>
                      <w:ilvl w:val="0"/>
                      <w:numId w:val="10"/>
                    </w:numPr>
                  </w:pPr>
                  <w:r>
                    <w:t xml:space="preserve">For occupying real estate, no specific permit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environmental cleanup may be required where authorities discover soil pollution on relevant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particular requirement.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Following the revision of the Building Technical Regulations to include the </w:t>
                  </w:r>
                  <w:r>
                    <w:t xml:space="preserve">chapter of “Green Building” in mid-2012</w:t>
                  </w:r>
                  <w:r>
                    <w:t xml:space="preserve">, some local governments have adopted local regulations implementing detailed green building requirements for new public buildings and certain new private buildings.</w:t>
                  </w:r>
                </w:p>
                <w:p>
                  <w:pPr>
                    <w:pStyle w:val="BodyText"/>
                  </w:pPr>
                  <w:r>
                    <w:t xml:space="preserve">Also, it is worth noting that the Ministry of Economic Affairs is proposing revisions to the Renewable Energy Development Act setting out new requirements regarding renewable energy for electricity consumers meeting certain criteria. Some city/county regulations have implemented the relevant requirements and offered related subsidies for installing renewable energy facilities.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82"/>
    <w:lvlOverride w:ilvl="0">
      <w:startOverride w:val="1"/>
    </w:lvlOverride>
  </w:num>
  <w:num w:numId="22">
    <w:abstractNumId w:val="90"/>
    <w:lvlOverride w:ilvl="0">
      <w:startOverride w:val="1"/>
    </w:lvlOverride>
  </w:num>
  <w:num w:numId="23">
    <w:abstractNumId w:val="98"/>
    <w:lvlOverride w:ilvl="0">
      <w:startOverride w:val="1"/>
    </w:lvlOverride>
  </w:num>
  <w:num w:numId="24">
    <w:abstractNumId w:val="106"/>
    <w:lvlOverride w:ilvl="0">
      <w:startOverride w:val="1"/>
    </w:lvlOverride>
  </w:num>
  <w:num w:numId="25">
    <w:abstractNumId w:val="114"/>
    <w:lvlOverride w:ilvl="0">
      <w:startOverride w:val="1"/>
    </w:lvlOverride>
  </w:num>
  <w:num w:numId="26">
    <w:abstractNumId w:val="1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