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Sustainable Buildings Guide - France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p>
          <w:pPr>
            <w:pStyle w:val="BodyText"/>
          </w:pPr>
          <w:r>
            <w:rPr>
              <w:i/>
            </w:rPr>
            <w:t xml:space="preserve">This chapter was last reviewed in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Authors</w:t>
          </w:r>
        </w:p>
        <w:bookmarkStart w:name="_Toc42606705" w:displacedByCustomXml="next" w:id="1"/>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Certification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nationally adopted and recognized form of certification for buildings? What is it and is it mandatory for all new buildings and refurbished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Two environmental laws named “Loi Grenelle I” and “Loi Grenelle II,” implementing the so-called “Grenelle de l’Environnement,” were enacted in 2009 and 2010. The main purpose of these laws was to significantly reduce buildings’ energy consumption. </w:t>
                  </w:r>
                </w:p>
                <w:p>
                  <w:pPr>
                    <w:pStyle w:val="BodyText"/>
                  </w:pPr>
                  <w:r>
                    <w:t xml:space="preserve">In addition, and within the context of these laws, a mandatory thermal regulation named “Régulation thermique 2012” (“</w:t>
                  </w:r>
                  <w:r>
                    <w:rPr>
                      <w:b/>
                    </w:rPr>
                    <w:t xml:space="preserve">RT 2012</w:t>
                  </w:r>
                  <w:r>
                    <w:t xml:space="preserve">”) was enacted. This regulation was subsequently followed and replaced by a new mandatory thermal regulation named “Réglementation environnementale 2020” (“</w:t>
                  </w:r>
                  <w:r>
                    <w:rPr>
                      <w:b/>
                    </w:rPr>
                    <w:t xml:space="preserve">RE 2020</w:t>
                  </w:r>
                  <w:r>
                    <w:t xml:space="preserve">”).</w:t>
                  </w:r>
                </w:p>
                <w:p>
                  <w:pPr>
                    <w:pStyle w:val="BodyText"/>
                  </w:pPr>
                  <w:r>
                    <w:t xml:space="preserve">The RE 2020, which is in line with the goal of reducing greenhouse gas (GHG) emissions by a factor of four by 2050, sets out new and more ambitious standards for the construction of buildings. Whereas the RT 2012 provided for the construction of low-energy buildings, the RE 2020 introduces the concept of positive energy buildings.</w:t>
                  </w:r>
                </w:p>
                <w:p>
                  <w:pPr>
                    <w:pStyle w:val="BodyText"/>
                  </w:pPr>
                  <w:r>
                    <w:t xml:space="preserve">The RT 2012 was a thermal regulation and, therefore, focused on the thermal aspects of construction: insulation, heating, air-conditioning, lighting, and hot water. Its aim was to create buildings with zero energy loss. In contrast, the RE 2020 aims to build positive buildings, i.e., buildings that produce more energy than they consume.</w:t>
                  </w:r>
                </w:p>
                <w:p>
                  <w:pPr>
                    <w:pStyle w:val="BodyText"/>
                  </w:pPr>
                  <w:r>
                    <w:t xml:space="preserve">Other optional certifications/labels have been introduced or created in France. The most commonly used labels are those delivered by Haute Qualité Environnementale (HQE), Building Research Establishment Environmental Assessment Method (BREEAM) and Leadership in Energy and Environmental Design (LEED). These certifications/labels are widely used by the French construction industry.</w:t>
                  </w:r>
                </w:p>
                <w:p>
                  <w:pPr>
                    <w:pStyle w:val="BodyText"/>
                  </w:pPr>
                  <w:r>
                    <w:t xml:space="preserve">More specifically, HQE distinguishes between 14 areas of sustainability, including post-construction verification.</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Energy Performance Certificates and Minimum Energy Standards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mandatory form of energy performance certification? When does it apply and are there any prescribed minimum standards?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France’s first thermal regulations were introduced in 1975, and these are being amended regularly. Constraints, standards and objectives have been reinforced by the RT 2012, which has been replaced, as mentioned in "</w:t>
                  </w:r>
                  <w:r>
                    <w:t xml:space="preserve">Green Certification"</w:t>
                  </w:r>
                  <w:r>
                    <w:t xml:space="preserve">, by the RE 2020.</w:t>
                  </w:r>
                </w:p>
                <w:p>
                  <w:pPr>
                    <w:pStyle w:val="BodyText"/>
                  </w:pPr>
                  <w:r>
                    <w:t xml:space="preserve">The RE 2020 introduces three main requirements: reducing new buildings’ carbon impact by taking into account all of the building’s emissions over its life cycle as of its construction stage by using bio-sourced materials and encouraging the use of low-carbon energy sources; improving the energy performance of new buildings by introducing, in particular, the “bioclimatic need” indicator (known as “Bbio”); and guaranteeing cool temperatures during scorching summers.</w:t>
                  </w:r>
                </w:p>
                <w:p>
                  <w:pPr>
                    <w:pStyle w:val="BodyText"/>
                  </w:pPr>
                  <w:r>
                    <w:t xml:space="preserve">The RE 2020 came into force on 1 January 2022 for dwelling premises and 1 July 2022 for office premises.</w:t>
                  </w:r>
                </w:p>
                <w:p>
                  <w:pPr>
                    <w:pStyle w:val="BodyText"/>
                  </w:pPr>
                  <w:r>
                    <w:t xml:space="preserve">Buildings for which planning permission is granted after these dates will therefore have to comply with the requirements of the RE 2020. The energy consumption thresholds set by the new environmental regulations now apply and will be verified by means of an RE 2020 certificate.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Incentives for Green Retrofit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government-funded or sponsored schemes for improving the energy efficiency of existing buildings and, broadly, how do they work?</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reduce energy consumption in France by 40% in 2030, 50% in 2040 and 60% in 2050, official buildings, public agencies building, social houses, and dwelling and office buildings should be renovated.</w:t>
                  </w:r>
                </w:p>
                <w:p>
                  <w:pPr>
                    <w:pStyle w:val="BodyText"/>
                  </w:pPr>
                  <w:r>
                    <w:t xml:space="preserve">According to Section L. 100-4 of the French Energy Code, France’s objective is to “have a building stock that meets low-energy building (BBC) standards” by 2050. Achieving these targets involves improving construction methods and recycling building waste. It also requires more virtuous, energy-efficient practices in housing. All these actions are essential to achieve carbon neutrality by 2050.</w:t>
                  </w:r>
                </w:p>
                <w:p>
                  <w:pPr>
                    <w:pStyle w:val="BodyText"/>
                  </w:pPr>
                  <w:r>
                    <w:t xml:space="preserve">Within this context, an investment for social housing plan has been produced and remains a goal to achieve. It aims to reduce the annual consumption of 800,000 apartments.</w:t>
                  </w:r>
                </w:p>
                <w:p>
                  <w:pPr>
                    <w:pStyle w:val="BodyText"/>
                  </w:pPr>
                  <w:r>
                    <w:t xml:space="preserve">Different environmental laws have also been regularly enacted to meet this ambitious target.</w:t>
                  </w:r>
                </w:p>
                <w:p>
                  <w:pPr>
                    <w:pStyle w:val="BodyText"/>
                  </w:pPr>
                  <w:r>
                    <w:t xml:space="preserve">The environmental law, the “Loi de Transition Energétique,” which was enacted on 17 August 2015, reinforces the target of reducing energy consumption by setting up an obligation to carry out energy refurbishment works when restoring façades and reroofing or converting lofts. In addition, all major renovation works on state buildings now involve an energy performance and carbon performance component.</w:t>
                  </w:r>
                </w:p>
                <w:p>
                  <w:pPr>
                    <w:pStyle w:val="BodyText"/>
                  </w:pPr>
                  <w:r>
                    <w:t xml:space="preserve">The environmental law, the “Loi Elan,” which was enacted on 23 November 2018 and completed by a decree dated 23 July 2019, the “Décret tertiaire,” sets up a gradual reduction in energy consumption in the concerned buildings to prevent climate change. Final energy consumption should be reduced by 40% in 2030, 50% in 2040 and 60% in 2050 (compared with 2010). This gradual reduction applies to all newly constructed buildings and existing buildings of the “secteur tertiaire” (tertiary sector) with a surface area of 1,000 square meters or more.</w:t>
                  </w:r>
                </w:p>
                <w:p>
                  <w:pPr>
                    <w:pStyle w:val="BodyText"/>
                  </w:pPr>
                  <w:r>
                    <w:t xml:space="preserve">Finally, the environmental law, the “Loi Climat et Résilience,” which was enacted on 22 August 2021, aims to accelerate the ecological transition of the French society and economy by, notably, prohibiting the leasing of dwelling premises that do not meet specific energy performance criteria.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CO2 and Energy Targets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national targets for CO2 reduction and/or energy use reduction from buildings? If there are, are there any exclusions?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Tackling climate change is a priority for the French government. France is among the 55 countries that signed the Kyoto Protocol in 1997. As a signatory to the protocol, France is required to (i) implement specific policies to reduce CO2 gas emissions and (ii) promote renewable energy. In this context, European countries have been required to reduce their CO2 gas emissions from 2008-2012 by 8% in comparison to their 1990 levels.</w:t>
                  </w:r>
                </w:p>
                <w:p>
                  <w:pPr>
                    <w:pStyle w:val="BodyText"/>
                  </w:pPr>
                  <w:r>
                    <w:t xml:space="preserve">Over the past few years, France has already significantly reduced its CO2 gas emissions. This is partly due to the low use of coal and gas to generate energy, the high proportion of electricity generated through nuclear activities or hydraulic installations, and France’s good performance in terms of energy efficiency. The EU is also on track to reduce its emissions by 20% in accordance with the Kyoto Protocol.</w:t>
                  </w:r>
                </w:p>
                <w:p>
                  <w:pPr>
                    <w:pStyle w:val="BodyText"/>
                  </w:pPr>
                  <w:r>
                    <w:t xml:space="preserve">Also, in accordance with the Kyoto Protocol, France created a national inventory system — the SNIEBA (National System for Air Emissions Inventories and GHD Balance) — in 2011. Although the RT 2012 did not set any maximum gas emission target, France’s target is a fourfold reduction in GHG emissions by 2050 following the “Grenelle de l’Environnement” conferences.</w:t>
                  </w:r>
                </w:p>
                <w:p>
                  <w:pPr>
                    <w:pStyle w:val="BodyText"/>
                  </w:pPr>
                  <w:r>
                    <w:t xml:space="preserve">At present, France is one of the industrial countries emitting less GHGs.</w:t>
                  </w:r>
                </w:p>
                <w:p>
                  <w:pPr>
                    <w:pStyle w:val="BodyText"/>
                  </w:pPr>
                  <w:r>
                    <w:t xml:space="preserve">Every local planning/zoning regime (Plan Local d’Urbanisme) enacted at city level must (i) promote energy performance by producing renewable sources of energy and (ii) reduce CO2 gas emissions. It is forbidden to ban sustainable constructions or installations. For instance, Paris is in the process of enacting a specific “bioclimatic” local planning regime, “Plan Local d’Urbanisme bioclimatique,” to create a more energy-efficient city by promoting, notably, renovation and low-carbon construction.</w:t>
                  </w:r>
                </w:p>
                <w:p>
                  <w:pPr>
                    <w:pStyle w:val="BodyText"/>
                  </w:pPr>
                  <w:r>
                    <w:t xml:space="preserve">In 2015, France organized the 2015 Conference of the Parties (COP 21) to the United Nations Framework Convention on Climate Change. At the end of this conference on 12 December 2015, more than 180 countries reached an international agreement to (i) limit the global average temperature increase to 2°C, (ii) state that the necessary financing to meet this target would have to be implemented by the parties to this agreement, (iii) set up a new meeting in 2018 to confirm success in achieving the target and (iv) provide that a first global inventory should take place in 2023, and then every five years after that, to assess nationally determined contributions to limit climate change.</w:t>
                  </w:r>
                </w:p>
                <w:p>
                  <w:pPr>
                    <w:pStyle w:val="BodyText"/>
                  </w:pPr>
                  <w:r>
                    <w:t xml:space="preserve">In 2023, during the United Nations Climate Change Conference in Dubai (COP 28), France launched the “Buildings Breakthrough,” aiming for zero emissions from the building sector by 2030.</w:t>
                  </w:r>
                </w:p>
                <w:p>
                  <w:pPr>
                    <w:pStyle w:val="BodyText"/>
                  </w:pPr>
                  <w:r>
                    <w:t xml:space="preserve">In addition, and as mentioned in "</w:t>
                  </w:r>
                  <w:r>
                    <w:t xml:space="preserve">Incentives for Green Retrofit"</w:t>
                  </w:r>
                  <w:r>
                    <w:t xml:space="preserve">, the “Loi Elan” sets out that final energy consumption should be reduced by 40% in 2030, 50% in 2040 and 60% in 2050 (compared with 2010).</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Renewable Energy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regulations requiring a percentage of energy consumption to come from renewable sources?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France, the target set by the “Grenelle de l’Environnement” was to use 23% of renewable energy sources by 2020.</w:t>
                  </w:r>
                </w:p>
                <w:p>
                  <w:pPr>
                    <w:pStyle w:val="BodyText"/>
                  </w:pPr>
                  <w:r>
                    <w:t xml:space="preserve">New buildings (including individual houses/joined houses) that were to fall within the scope of the RT 2012 had to use, as a matter of principle, at least one renewable energy source and comply with different construction and technical rules set forth under the different decrees (“décrets”) and orders (“arrêtés”) implementing the RT 2012.</w:t>
                  </w:r>
                </w:p>
                <w:p>
                  <w:pPr>
                    <w:pStyle w:val="BodyText"/>
                  </w:pPr>
                  <w:r>
                    <w:t xml:space="preserve">These decrees and orders also specified the performance requirements for dwellings in the case of replacing or installing renewable energy sources (e.g., wood-burning heaters, stoves, etc.). To promote this initiative, financial aid and tax reduction schemes were created.</w:t>
                  </w:r>
                </w:p>
                <w:p>
                  <w:pPr>
                    <w:pStyle w:val="BodyText"/>
                  </w:pPr>
                  <w:r>
                    <w:t xml:space="preserve">France also created public regional entities, such as the </w:t>
                  </w:r>
                  <w:r>
                    <w:t xml:space="preserve">Energy Info Spaces in 2001, with the purpose of advising private householders on energy efficiency and renewable energy sources.</w:t>
                  </w:r>
                </w:p>
                <w:p>
                  <w:pPr>
                    <w:pStyle w:val="BodyText"/>
                  </w:pPr>
                  <w:r>
                    <w:t xml:space="preserve">Through the enactment of the “Loi de Transition Energétique” on 17 August 2015, France set up ambitious targets, namely (i) 40% less GHG emissions in 2030, compared to its 1990 levels, (ii) 30% less fossil fuel consumption in 2030, compared to 2012, (iii) an increase in the share of renewable energies to 32% of final energy consumption by 2030 and to 40% of electricity production, and (iv) a reduction in final energy consumption by 50% in 2050, compared to its 2012 levels.</w:t>
                  </w:r>
                </w:p>
                <w:p>
                  <w:pPr>
                    <w:pStyle w:val="BodyText"/>
                  </w:pPr>
                  <w:r>
                    <w:t xml:space="preserve">More recently, the “Loi Climat et Résilience” requires certain buildings to incorporate energy production systems, green roofs or any other equivalent process into their roofs and requires certain outdoor car parks to have half of their surface area shaded by solar panels or green roofs.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Regulation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other national regulatory measures are there, such as taxes on energy consumption and/or tax reliefs on energy-saving measures, that can encourage more efficient use of energy in buildings?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Facilities operated or owned by any public or private individual or company that could cause damages or trigger disadvantages to health and public safety, agriculture, or nature and the environment are subject to specific regulations. Prior authorization or a declaration detailing the dangers or disadvantages may be required to operate these facilities. Companies that are liable to pay the general tax on polluting activities are subject to double taxation in the sense that they are liable to pay (i) a specific fee for the authorization and then (ii) an annual fee for operating the facility.</w:t>
                  </w:r>
                </w:p>
                <w:p>
                  <w:pPr>
                    <w:pStyle w:val="BodyText"/>
                  </w:pPr>
                  <w:r>
                    <w:t xml:space="preserve">Various measures have been implemented to exempt all or part of some investments from business and real estate taxes.</w:t>
                  </w:r>
                </w:p>
                <w:p>
                  <w:pPr>
                    <w:pStyle w:val="BodyText"/>
                  </w:pPr>
                  <w:r>
                    <w:t xml:space="preserve">In addition, VAT is levied at the reduced rate of 5.5% on works that improve the energy quality in residential premises and are completed for more than two years. The aim is to support (i) households by reducing energy bills and (ii) activities and employment in the construction sector. Work qualifying for this reduced rate must relate to certain equipment, such as insulation materials of glass walls or insulating shutters, heating control equipment, or equipment for energy production from a renewable source, except those using the radiative energy from the sun (solar panels).</w:t>
                  </w:r>
                </w:p>
                <w:p>
                  <w:pPr>
                    <w:pStyle w:val="BodyText"/>
                  </w:pPr>
                  <w:r>
                    <w:t xml:space="preserve">The “Loi de Transition Energétique” has also set up energy transition tax credits equal to 30% of the cost of the works, up to a limit of EUR 8,000 for a single person and EUR 16,000 for a couple, and zero-interest eco-loans to finance energy refurbishment.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Financing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public or private “green” financing initiatives for sustainable real estate projects?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French government recently enacted measures to contribute financially to the renovation of existing official buildings. As such, the French Banque Publique d’Investissement, a French public investment bank, was created to finance these renovation projects.</w:t>
                  </w:r>
                </w:p>
                <w:p>
                  <w:pPr>
                    <w:pStyle w:val="BodyText"/>
                  </w:pPr>
                  <w:r>
                    <w:t xml:space="preserve">Individuals are also encouraged to renovate their houses to install low-energy consumption systems. Public aids and tax credits have been created for this purpose. Among them is the “MaPrimeRénov’” or the “Éco-prêt à taux zéro” (zero-rate loan for the renovation of existing buildings and housing). In addition, the VAT rate was reduced to 5.5% for energy-reduction work and repairs.</w:t>
                  </w:r>
                </w:p>
                <w:p>
                  <w:pPr>
                    <w:pStyle w:val="BodyText"/>
                  </w:pPr>
                  <w:r>
                    <w:t xml:space="preserve">The French National Agency for Habitat (Anah) took the initiative of helping low-income owners/occupiers improve the thermal characteristics of their buildings. Under certain conditions, some financing aids may be granted.</w:t>
                  </w:r>
                </w:p>
                <w:p>
                  <w:pPr>
                    <w:pStyle w:val="BodyText"/>
                  </w:pPr>
                  <w:r>
                    <w:t xml:space="preserve">Private funding initiatives are also available. For example, energy suppliers, such as the EDF-GDF, provide financing for purchasing green heating systems.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Planning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national or local/state government able to mandate green initiatives via the planning/zoning regime (e.g., district heating systems on large developments)?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French government encourages cities and other regional areas with more than 50,000 inhabitants to establish strategies regarding climate and energy. To this end, local planning/zoning regimes (Plan Local d’Urbanisme) must promote improvement works regarding buildings’ energy performance.</w:t>
                  </w:r>
                </w:p>
                <w:p>
                  <w:pPr>
                    <w:pStyle w:val="BodyText"/>
                  </w:pPr>
                  <w:r>
                    <w:t xml:space="preserve">Energy efficiency is also promoted in local planning/zoning regimes. For this purpose, the documentation of the planning/zoning regime must contain environmental provisions. In addition, since 2005, any mayor in France has been entitled to develop any green policy to improve the energy performance and promote the use of renewable energy. For instance, as mentioned in "</w:t>
                  </w:r>
                  <w:r>
                    <w:t xml:space="preserve">CO2 and Energy Targets"</w:t>
                  </w:r>
                  <w:r>
                    <w:t xml:space="preserve">, Paris is in the process of enacting a specific “bioclimatic” local planning regime, “Plan Local d’Urbanisme bioclimatique,” to create a more energy-efficient city and make Paris a carbon-neutral city by 2050 by promoting, notably, renovation and low-carbon construction and by encouraging the development of renewable energies and a zero-waste approach. The purpose of this “bioclimatic” local planning regime is also to achieve the objective of 10 square meters of green space per inhabitant by increasing the amount of breathing space and cool areas and by encouraging green spaces and the presence of flora and fauna.</w:t>
                  </w:r>
                </w:p>
                <w:p>
                  <w:pPr>
                    <w:pStyle w:val="BodyText"/>
                  </w:pPr>
                  <w:r>
                    <w:t xml:space="preserve">All planning/zoning regimes must promote energy performance by producing renewable energy sources and reduce CO2 gas emissions. It is also forbidden to ban sustainable constructions or installations.</w:t>
                  </w:r>
                </w:p>
                <w:p>
                  <w:pPr>
                    <w:pStyle w:val="BodyText"/>
                  </w:pPr>
                  <w:r>
                    <w:t xml:space="preserve">All local planning/zoning regimes can make builders comply with their energy performance requirements, even if these are stricter than what the law provides for.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Green Leases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green leases or green lease provisions mandatory or optional? If mandatory, to whom do they apply? If optional, is there significant take up?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mandatory requirement to include green clauses in leases either within the private or the public sectors in France, and we don’t see this changing in the foreseeable future. It is up to the parties to decide whether to include green provisions in their leases. We have seen in practice that certain types of green clauses are being more frequently incorporated into landlords’ drafting and, significantly, being accepted by tenants, often without amendment. Examples of this are provisions requiring the tenant to share information with the landlord and undertake best efforts to contribute to reducing energy consumption.</w:t>
                  </w:r>
                </w:p>
                <w:p>
                  <w:pPr>
                    <w:pStyle w:val="BodyText"/>
                  </w:pPr>
                  <w:r>
                    <w:t xml:space="preserve">Since 14 July 2013, an environmental annex must be attached to any lease agreements regarding rented premises for office and retail use with a surface area exceeding 2,000 square meters. Its content, which is defined by law, is for the landlord and the tenant to exchange information regarding the energy characteristic and performance of the features available in the rented premises, and the waste processing operations.</w:t>
                  </w:r>
                </w:p>
                <w:p>
                  <w:pPr>
                    <w:pStyle w:val="BodyText"/>
                  </w:pPr>
                  <w:r>
                    <w:t xml:space="preserve">In addition, a performance diagnostic of the building (Diagnostique de Performance Energétique) must also be attached to all lease agreements. The main purpose of the diagnostic is to inform the tenant about the building’s potential energy consumption.</w:t>
                  </w:r>
                </w:p>
                <w:p>
                  <w:pPr>
                    <w:pStyle w:val="BodyText"/>
                  </w:pPr>
                  <w:r>
                    <w:t xml:space="preserve">As mentioned in "Incentives for Green Retrofit", the “Loi Elan” sets out that final energy consumption should be reduced by 40% in 2030, 50% in 2040 and 60% in 2050 (compared with 2010).</w:t>
                  </w:r>
                </w:p>
                <w:p>
                  <w:pPr>
                    <w:pStyle w:val="BodyText"/>
                  </w:pPr>
                  <w:r>
                    <w:t xml:space="preserve">To organize the monitoring and control of the obligation to reduce final energy consumption, the French State has set up, through the “Agence de l’Environnement et de la Maîtrise de l’Énergie” (Environment and Energy Management Agency), an IT platform called “OPERAT.” which is intended to collect, anonymously, from 2022 onward, consumption data from the buildings concerned by the “Loi Elan.”</w:t>
                  </w:r>
                </w:p>
                <w:p>
                  <w:pPr>
                    <w:pStyle w:val="BodyText"/>
                  </w:pPr>
                  <w:r>
                    <w:t xml:space="preserve">No later than 30 September each year, landlords and tenants shall transmit various data relating to the previous year (tertiary activities carried out in the premises, surface area, annual energy consumption by type of energy, etc.) to this IT platform. Leases will, therefore, must detail the agreement reached between the parties on the modalities of transmitting the requested information to this IT platform.</w:t>
                  </w:r>
                </w:p>
                <w:p>
                  <w:pPr>
                    <w:pStyle w:val="BodyText"/>
                  </w:pPr>
                  <w:r>
                    <w:t xml:space="preserve">Failure to provide the requested information on the IT platform may give rise to publicity measures (“name and shame”) on a dedicated website. Failure to meet the targets for reducing energy consumption will also expose landlords and tenants to the same publicity measures, and to a fine of up to EUR 1,500 for individuals and EUR 7,500 for legal entities, although the first inspections will not take place before 2031.</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