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Pakistan</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Punjab Protection of Women against Violence Act 2016 allows victims of domestic violence to obtain protection orders to order the accused not to have any communication and stay a specific distance away from the victim, surrender any firearms and refrain from attempting to cause harm to her.</w:t>
              </w:r>
              <w:r>
                <w:rPr>
                  <w:color w:val="8DB3E2"/>
                  <w:vertAlign w:val="superscript"/>
                </w:rPr>
                <w:t xml:space="preserve">[19]</w:t>
              </w:r>
            </w:p>
            <w:p>
              <w:pPr>
                <w:pStyle w:val="BodyText"/>
              </w:pPr>
              <w:r>
                <w:t xml:space="preserve">The Ministry of Women Development set up 10 crisis centers to help the victims of domestic violence and raise people's awareness level on this issue. In 2011, the Senate of Pakistan passed the Acid Control and Acid Crime Prevention Bill to repress acid attacks in the country; it also passed the Prevention of Anti-Women Practices Bill.</w:t>
              </w:r>
              <w:r>
                <w:rPr>
                  <w:color w:val="8DB3E2"/>
                  <w:vertAlign w:val="superscript"/>
                </w:rPr>
                <w:t xml:space="preserve">[20]</w:t>
              </w:r>
            </w:p>
            <w:p>
              <w:pPr>
                <w:pStyle w:val="BodyText"/>
              </w:pPr>
              <w:r>
                <w:t xml:space="preserve">Domestic violence issues are not specifically covered in the Pakistan Penal Code, however, there are several sections covering issues regarding miscarriage, abandonment of children under 12 years old, causing hurt, wrongful confinement and restraint. Laws on sexual violence come under the umbrella of the Hudood Ordinances 1979. In spite of this, women are more victimized than ever and can rarely seek relief under these laws. 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[21]</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[22]</w:t>
              </w:r>
              <w:r>
                <w:t xml:space="preserve"> </w:t>
              </w:r>
            </w:p>
            <w:p>
              <w:pPr>
                <w:pStyle w:val="BodyText"/>
              </w:pPr>
              <w:r>
                <w:t xml:space="preserve">Under the Domestic Violence Prevention and Protection Act, the penalties of violation of a protection order include imprisonment of six month to one year and a fine of PKR 100,000 for the first breach.</w:t>
              </w:r>
              <w:r>
                <w:rPr>
                  <w:color w:val="8DB3E2"/>
                  <w:vertAlign w:val="superscript"/>
                </w:rPr>
                <w:t xml:space="preserve">[23]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Advocacy groups are well aware of the plight of the majority of Pakistani women —owing to their disadvantaged position in society, arguably, the major cause of gender oppression — and have been persistently demanding, lobbying and striving for legislation that provides protection to victims of abuse.</w:t>
              </w:r>
              <w:r>
                <w:rPr>
                  <w:color w:val="8DB3E2"/>
                  <w:vertAlign w:val="superscript"/>
                </w:rPr>
                <w:t xml:space="preserve">[24]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Domestic Violence Prevention and Protection Act 2009, the definition of the scope is fairly wide, it extends protection against domestic violence to children and other vulnerable persons and thereby ensures a safe domestic environment. It falls in line with the constitutional provisions that empower the state to make special measures and undertake affirmative action for the protection of women and children.</w:t>
              </w:r>
              <w:r>
                <w:rPr>
                  <w:color w:val="8DB3E2"/>
                  <w:vertAlign w:val="superscript"/>
                </w:rPr>
                <w:t xml:space="preserve">[25]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accused found guilty of committing the act of domestic violence will only receive a warning not to do certain acts based on the protection orders.</w:t>
              </w:r>
              <w:r>
                <w:rPr>
                  <w:color w:val="8DB3E2"/>
                  <w:vertAlign w:val="superscript"/>
                </w:rPr>
                <w:t xml:space="preserve">[26]</w:t>
              </w:r>
            </w:p>
            <w:p>
              <w:pPr>
                <w:pStyle w:val="BodyText"/>
              </w:pPr>
              <w:r>
                <w:t xml:space="preserve">In the Punjab Protection of Women against Violence Act of 2016, the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[27]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context of Pakistan, any legislation that attempts to make domestic violence against women directly an offense, would possibly not make its way through the country's parliament, given its male-dominated membership.</w:t>
              </w:r>
              <w:r>
                <w:rPr>
                  <w:color w:val="8DB3E2"/>
                  <w:vertAlign w:val="superscript"/>
                </w:rPr>
                <w:t xml:space="preserve">[28]</w:t>
              </w:r>
              <w:r>
                <w:t xml:space="preserve"> </w:t>
              </w:r>
            </w:p>
            <w:p>
              <w:pPr>
                <w:pStyle w:val="BodyText"/>
              </w:pPr>
              <w:r>
                <w:t xml:space="preserve">However, the Punjab Protection of Women against Violence Act provides for the setting up of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[29]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These orders can be requested through the courts. For example, a civil court in Karachi issued a restraining order in a case registered under the Sindh Domestic Violence Act 2013 and barred the husband, accused of physically assaulting his wife, from entering his wife's workplace and household. The court provided security to the petitioner and issued a bond from the accused for preventing the commission of domestic violence.</w:t>
              </w:r>
            </w:p>
            <w:p>
              <w:pPr>
                <w:pStyle w:val="BodyText"/>
              </w:pPr>
              <w:r>
                <w:t xml:space="preserve">Victims of domestic violence can approach a court themselves, or through the women protection officers, to obtain interim, protection, residence or monetary orders to prevent further violence, retain the right to reside in the marital home and obtain maintenance from the accused. The court will define the period of validity of an order.</w:t>
              </w:r>
              <w:r>
                <w:rPr>
                  <w:color w:val="8DB3E2"/>
                  <w:vertAlign w:val="superscript"/>
                </w:rPr>
                <w:t xml:space="preserve">[30]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victim can approach a court without the aggressor being present.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[31]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hyperlink w:history="true" r:id="R3ef72fb1b8f74c3b">
                <w:r>
                  <w:rPr>
                    <w:rStyle w:val="Hyperlink"/>
                  </w:rPr>
                  <w:t xml:space="preserve">https://www.dw.com/en/violence-against-women-on-the-rise-in-pakistan/a-50550672</w:t>
                </w:r>
              </w:hyperlink>
            </w:p>
            <w:p>
              <w:pPr>
                <w:pStyle w:val="BodyText"/>
              </w:pPr>
              <w:pPr>
                <w:pStyle w:val="ListParagraph"/>
                <w:numPr>
                  <w:ilvl w:val="0"/>
                  <w:numId w:val="9"/>
                </w:numPr>
              </w:pPr>
              <w:hyperlink w:history="true" r:id="Rb04a459b8f4946c8">
                <w:r>
                  <w:rPr>
                    <w:rStyle w:val="Hyperlink"/>
                  </w:rPr>
                  <w:t xml:space="preserve">https://www.dw.com/en/pakistan-honor-killings-haunting-young-women/a-45985192</w:t>
                </w:r>
              </w:hyperlink>
            </w:p>
            <w:p>
              <w:pPr>
                <w:pStyle w:val="BodyText"/>
              </w:pPr>
              <w:pPr>
                <w:pStyle w:val="ListParagraph"/>
                <w:numPr>
                  <w:ilvl w:val="0"/>
                  <w:numId w:val="9"/>
                </w:numPr>
              </w:pPr>
              <w:hyperlink w:history="true" r:id="Ra88962d902eb4fd6">
                <w:r>
                  <w:rPr>
                    <w:rStyle w:val="Hyperlink"/>
                  </w:rPr>
                  <w:t xml:space="preserve">https://de.reuters.com/article/us-pakistan-women-court-idUSKCN1TK2X2</w:t>
                </w:r>
              </w:hyperlink>
            </w:p>
            <w:p>
              <w:pPr>
                <w:pStyle w:val="BodyText"/>
              </w:pPr>
              <w:pPr>
                <w:pStyle w:val="ListParagraph"/>
                <w:numPr>
                  <w:ilvl w:val="0"/>
                  <w:numId w:val="9"/>
                </w:numPr>
              </w:pPr>
              <w:hyperlink w:history="true" r:id="Rcfc1355ec90a4179">
                <w:r>
                  <w:rPr>
                    <w:rStyle w:val="Hyperlink"/>
                  </w:rPr>
                  <w:t xml:space="preserve">http://hrcp-web.org/publication/book-genre/annual-reports/</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Pakistani government is currently setting up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[32]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1999, Human Rights Watch found that rather than responding actively to violations of women's rights to life, to security of the person and to be free of discrimination, the government has acted, through its police, medico-legal, prosecutorial and judicial systems, to block access to redress and justice for female victims of violence.</w:t>
              </w:r>
              <w:r>
                <w:rPr>
                  <w:color w:val="8DB3E2"/>
                  <w:vertAlign w:val="superscript"/>
                </w:rPr>
                <w:t xml:space="preserve">[33]</w:t>
              </w:r>
            </w:p>
            <w:p>
              <w:pPr>
                <w:pStyle w:val="BodyText"/>
              </w:pPr>
              <w:r>
                <w:t xml:space="preserve">In 2019, Pakistan planned to set up more than 1,000 courts dedicated to tackling violence against women, seeking to tackle a problem activists say the criminal justice system has long neglected.</w:t>
              </w:r>
              <w:r>
                <w:rPr>
                  <w:color w:val="8DB3E2"/>
                  <w:vertAlign w:val="superscript"/>
                </w:rPr>
                <w:t xml:space="preserve">[34]</w:t>
              </w:r>
            </w:p>
            <w:p>
              <w:pPr>
                <w:pStyle w:val="BodyText"/>
              </w:pPr>
              <w:r>
                <w:t xml:space="preserve">The new courts will operate in existing courthouses, but will hold domestic violence hearings separately from other cases to enable victims to testify in confidence. A pilot court was opened in 2017 in Punjab, Pakistan's most populous province.</w:t>
              </w:r>
              <w:r>
                <w:rPr>
                  <w:color w:val="8DB3E2"/>
                  <w:vertAlign w:val="superscript"/>
                </w:rPr>
                <w:t xml:space="preserve">[35]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information is available.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Monetary orders direct the accused person to pay monetary relief to the victim to meet expenses incurred, e.g., loss of earning, medical expenses and any other harm suffered. Monetary orders can also include maintenance for a specified period.</w:t>
              </w:r>
              <w:r>
                <w:rPr>
                  <w:color w:val="8DB3E2"/>
                  <w:vertAlign w:val="superscript"/>
                </w:rPr>
                <w:t xml:space="preserve">[36]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Section 4.4.1.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of these processes are handled by the same protection and court.</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dw.com/en/violence-against-women-on-the-rise-in-pakistan/a-50550672" TargetMode="External" Id="R3ef72fb1b8f74c3b" /><Relationship Type="http://schemas.openxmlformats.org/officeDocument/2006/relationships/hyperlink" Target="https://www.dw.com/en/pakistan-honor-killings-haunting-young-women/a-45985192" TargetMode="External" Id="Rb04a459b8f4946c8" /><Relationship Type="http://schemas.openxmlformats.org/officeDocument/2006/relationships/hyperlink" Target="https://de.reuters.com/article/us-pakistan-women-court-idUSKCN1TK2X2" TargetMode="External" Id="Ra88962d902eb4fd6" /><Relationship Type="http://schemas.openxmlformats.org/officeDocument/2006/relationships/hyperlink" Target="https://de.reuters.com/article/us-pakistan-women-court-idUSKCN1TK2X2" TargetMode="External" Id="Rde97fb2e51524be5" /><Relationship Type="http://schemas.openxmlformats.org/officeDocument/2006/relationships/hyperlink" Target="http://hrcp-web.org/publication/book-genre/annual-reports/" TargetMode="External" Id="Rcfc1355ec90a417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