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Italy</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Section 582 and following of the Italian Criminal Code</w:t>
              </w:r>
            </w:p>
            <w:p>
              <w:pPr>
                <w:pStyle w:val="BodyText"/>
              </w:pPr>
              <w:r>
                <w:rPr>
                  <w:color w:val="000000"/>
                  <w:vertAlign w:val="superscript"/>
                </w:rPr>
                <w:t xml:space="preserve">[2]</w:t>
              </w:r>
              <w:r>
                <w:t xml:space="preserve">    </w:t>
              </w:r>
              <w:r>
                <w:t xml:space="preserve">Section 572 of the Italian Criminal Code</w:t>
              </w:r>
            </w:p>
            <w:p>
              <w:pPr>
                <w:pStyle w:val="BodyText"/>
              </w:pPr>
              <w:r>
                <w:rPr>
                  <w:color w:val="000000"/>
                  <w:vertAlign w:val="superscript"/>
                </w:rPr>
                <w:t xml:space="preserve">[3]</w:t>
              </w:r>
              <w:r>
                <w:t xml:space="preserve">    </w:t>
              </w:r>
              <w:r>
                <w:t xml:space="preserve">On July 25, 2019, the Italian legislator issued Law No. 69/2019. This law amended the Italian Criminal Code, the Criminal Procedure Code and other provisions.</w:t>
              </w:r>
            </w:p>
            <w:p>
              <w:pPr>
                <w:pStyle w:val="BodyText"/>
              </w:pPr>
              <w:r>
                <w:rPr>
                  <w:color w:val="000000"/>
                  <w:vertAlign w:val="superscript"/>
                </w:rPr>
                <w:t xml:space="preserve">[4]</w:t>
              </w:r>
              <w:r>
                <w:rPr>
                  <w:vertAlign w:val="superscript"/>
                </w:rPr>
                <w:t xml:space="preserve"> </w:t>
              </w:r>
              <w:r>
                <w:t xml:space="preserve">   </w:t>
              </w:r>
              <w:r>
                <w:t xml:space="preserve">Section 612-</w:t>
              </w:r>
              <w:r>
                <w:rPr>
                  <w:i/>
                </w:rPr>
                <w:t xml:space="preserve">ter</w:t>
              </w:r>
              <w:r>
                <w:t xml:space="preserve"> of the Italian Criminal Code</w:t>
              </w:r>
            </w:p>
            <w:p>
              <w:pPr>
                <w:pStyle w:val="BodyText"/>
              </w:pPr>
              <w:r>
                <w:rPr>
                  <w:color w:val="000000"/>
                  <w:vertAlign w:val="superscript"/>
                </w:rPr>
                <w:t xml:space="preserve">[5]</w:t>
              </w:r>
              <w:r>
                <w:t xml:space="preserve">    </w:t>
              </w:r>
              <w:r>
                <w:t xml:space="preserve">Section 558-</w:t>
              </w:r>
              <w:r>
                <w:rPr>
                  <w:i/>
                </w:rPr>
                <w:t xml:space="preserve">bis</w:t>
              </w:r>
              <w:r>
                <w:t xml:space="preserve"> of the Italian Criminal Code</w:t>
              </w:r>
            </w:p>
            <w:p>
              <w:pPr>
                <w:pStyle w:val="BodyText"/>
              </w:pPr>
              <w:r>
                <w:rPr>
                  <w:color w:val="000000"/>
                  <w:vertAlign w:val="superscript"/>
                </w:rPr>
                <w:t xml:space="preserve">[6]</w:t>
              </w:r>
              <w:r>
                <w:rPr>
                  <w:vertAlign w:val="superscript"/>
                </w:rPr>
                <w:t xml:space="preserve"> </w:t>
              </w:r>
              <w:r>
                <w:t xml:space="preserve">   </w:t>
              </w:r>
              <w:r>
                <w:t xml:space="preserve">Section 583-</w:t>
              </w:r>
              <w:r>
                <w:rPr>
                  <w:i/>
                </w:rPr>
                <w:t xml:space="preserve">quinquies</w:t>
              </w:r>
              <w:r>
                <w:t xml:space="preserve"> of the Italian Criminal Code</w:t>
              </w:r>
            </w:p>
            <w:p>
              <w:pPr>
                <w:pStyle w:val="BodyText"/>
              </w:pPr>
              <w:r>
                <w:rPr>
                  <w:color w:val="000000"/>
                  <w:vertAlign w:val="superscript"/>
                </w:rPr>
                <w:t xml:space="preserve">[7]</w:t>
              </w:r>
              <w:r>
                <w:t xml:space="preserve">    </w:t>
              </w:r>
              <w:r>
                <w:t xml:space="preserve">Section 387-</w:t>
              </w:r>
              <w:r>
                <w:rPr>
                  <w:i/>
                </w:rPr>
                <w:t xml:space="preserve">bis</w:t>
              </w:r>
              <w:r>
                <w:t xml:space="preserve"> of the Italian Criminal Code</w:t>
              </w:r>
            </w:p>
            <w:p>
              <w:pPr>
                <w:pStyle w:val="BodyText"/>
              </w:pPr>
              <w:r>
                <w:rPr>
                  <w:color w:val="000000"/>
                  <w:vertAlign w:val="superscript"/>
                </w:rPr>
                <w:t xml:space="preserve">[8]</w:t>
              </w:r>
              <w:r>
                <w:t xml:space="preserve">    </w:t>
              </w:r>
              <w:r>
                <w:t xml:space="preserve">According to the nature of the domestic violence different constitutional rights may be infringed, specifically: Section 2 of the Italian Constitution (the Republic recognizes and guarantees the inviolable rights of the person, that works as a general clause and is therefore always triggered); Section 3 of the Italian Constitution (principle of equality); Section 13 of the Italian Constitution (inviolability of human freedom); Section 15 of the Italian Constitution (freedom and confidentiality of correspondence); Section 19 of the Italian Constitution (religious freedom and liberty of conscience); Section 32 of the Italian Constitution (right to health and to the integrity of the person); Section 29 of the Italian Constitution (moral and legal equality of the spouses); Section 37 of the Italian Constitution (rights of working women).</w:t>
              </w:r>
            </w:p>
            <w:p>
              <w:pPr>
                <w:pStyle w:val="BodyText"/>
              </w:pPr>
              <w:r>
                <w:rPr>
                  <w:color w:val="000000"/>
                  <w:vertAlign w:val="superscript"/>
                </w:rPr>
                <w:t xml:space="preserve">[9]</w:t>
              </w:r>
              <w:r>
                <w:t xml:space="preserve">    </w:t>
              </w:r>
              <w:r>
                <w:t xml:space="preserve">With reference to CEDU, Section 1 (Sections 2-18) specifically concerns the rights and freedoms of people. Please see below some specific sections that may be relevant in a case of domestic violence: Section 1 (Obligation to respect Human Rights); Section 2 (Right to life); Section 3 (Prohibition of torture); Section 4 (Prohibition of slavery and forced labour); Section 5 (Right to liberty and security); Section 9 (Freedom of thought, conscience and religion). Also, Section 5 (Equality between spouses) of Protocol No. 7 to the Convention for the Protection of Human Rights and Fundamental Freedoms, Section 1 (General prohibition of discrimination) of Protocol No. 12 to the Convention for the Protection of Human Rights and Fundamental Freedoms.</w:t>
              </w:r>
            </w:p>
            <w:p>
              <w:pPr>
                <w:pStyle w:val="BodyText"/>
              </w:pPr>
              <w:r>
                <w:rPr>
                  <w:color w:val="000000"/>
                  <w:vertAlign w:val="superscript"/>
                </w:rPr>
                <w:t xml:space="preserve">[10]</w:t>
              </w:r>
              <w:r>
                <w:rPr>
                  <w:vertAlign w:val="superscript"/>
                </w:rPr>
                <w:t xml:space="preserve"> </w:t>
              </w:r>
              <w:r>
                <w:t xml:space="preserve">   </w:t>
              </w:r>
              <w:r>
                <w:t xml:space="preserve">Law No. 77/2013.</w:t>
              </w:r>
            </w:p>
            <w:p>
              <w:pPr>
                <w:pStyle w:val="BodyText"/>
              </w:pPr>
              <w:r>
                <w:rPr>
                  <w:color w:val="000000"/>
                  <w:vertAlign w:val="superscript"/>
                </w:rPr>
                <w:t xml:space="preserve">[11]</w:t>
              </w:r>
              <w:r>
                <w:t xml:space="preserve">    </w:t>
              </w:r>
              <w:r>
                <w:t xml:space="preserve">Law-Decree No. 93/2013, which has been converted into law, with amendments, by means of Law No. 119/2013.</w:t>
              </w:r>
            </w:p>
            <w:p>
              <w:pPr>
                <w:pStyle w:val="BodyText"/>
              </w:pPr>
              <w:r>
                <w:rPr>
                  <w:color w:val="000000"/>
                  <w:vertAlign w:val="superscript"/>
                </w:rPr>
                <w:t xml:space="preserve">[12]</w:t>
              </w:r>
              <w:r>
                <w:rPr>
                  <w:vertAlign w:val="superscript"/>
                </w:rPr>
                <w:t xml:space="preserve"> </w:t>
              </w:r>
              <w:r>
                <w:t xml:space="preserve">   </w:t>
              </w:r>
              <w:r>
                <w:t xml:space="preserve">Law No. 132/1985.</w:t>
              </w:r>
            </w:p>
            <w:p>
              <w:pPr>
                <w:pStyle w:val="BodyText"/>
              </w:pPr>
              <w:r>
                <w:rPr>
                  <w:color w:val="000000"/>
                  <w:vertAlign w:val="superscript"/>
                </w:rPr>
                <w:t xml:space="preserve">[13]</w:t>
              </w:r>
              <w:r>
                <w:t xml:space="preserve">    </w:t>
              </w:r>
              <w:r>
                <w:t xml:space="preserve">Section 387-</w:t>
              </w:r>
              <w:r>
                <w:rPr>
                  <w:i/>
                </w:rPr>
                <w:t xml:space="preserve">bis</w:t>
              </w:r>
              <w:r>
                <w:t xml:space="preserve"> of the Italian Criminal Code.</w:t>
              </w:r>
            </w:p>
            <w:p>
              <w:pPr>
                <w:pStyle w:val="BodyText"/>
              </w:pPr>
              <w:r>
                <w:rPr>
                  <w:color w:val="000000"/>
                  <w:vertAlign w:val="superscript"/>
                </w:rPr>
                <w:t xml:space="preserve">[14]</w:t>
              </w:r>
              <w:r>
                <w:rPr>
                  <w:vertAlign w:val="superscript"/>
                </w:rPr>
                <w:t xml:space="preserve"> </w:t>
              </w:r>
              <w:r>
                <w:t xml:space="preserve">   </w:t>
              </w:r>
              <w:r>
                <w:t xml:space="preserve">Section 558-</w:t>
              </w:r>
              <w:r>
                <w:rPr>
                  <w:i/>
                </w:rPr>
                <w:t xml:space="preserve">bis</w:t>
              </w:r>
              <w:r>
                <w:t xml:space="preserve"> of the Italian Criminal Code.</w:t>
              </w:r>
            </w:p>
            <w:p>
              <w:pPr>
                <w:pStyle w:val="BodyText"/>
              </w:pPr>
              <w:r>
                <w:rPr>
                  <w:color w:val="000000"/>
                  <w:vertAlign w:val="superscript"/>
                </w:rPr>
                <w:t xml:space="preserve">[15]</w:t>
              </w:r>
              <w:r>
                <w:t xml:space="preserve">    </w:t>
              </w:r>
              <w:r>
                <w:t xml:space="preserve">Section 612-</w:t>
              </w:r>
              <w:r>
                <w:rPr>
                  <w:i/>
                </w:rPr>
                <w:t xml:space="preserve">ter</w:t>
              </w:r>
              <w:r>
                <w:t xml:space="preserve"> of the Italian Criminal Code.</w:t>
              </w:r>
            </w:p>
            <w:p>
              <w:pPr>
                <w:pStyle w:val="BodyText"/>
              </w:pPr>
              <w:r>
                <w:rPr>
                  <w:color w:val="000000"/>
                  <w:vertAlign w:val="superscript"/>
                </w:rPr>
                <w:t xml:space="preserve">[16]</w:t>
              </w:r>
              <w:r>
                <w:rPr>
                  <w:vertAlign w:val="superscript"/>
                </w:rPr>
                <w:t xml:space="preserve"> </w:t>
              </w:r>
              <w:r>
                <w:t xml:space="preserve">   </w:t>
              </w:r>
              <w:r>
                <w:t xml:space="preserve">Section 583-</w:t>
              </w:r>
              <w:r>
                <w:rPr>
                  <w:i/>
                </w:rPr>
                <w:t xml:space="preserve">quinquies</w:t>
              </w:r>
              <w:r>
                <w:t xml:space="preserve"> of the Italian Criminal Code.</w:t>
              </w:r>
            </w:p>
            <w:p>
              <w:pPr>
                <w:pStyle w:val="BodyText"/>
              </w:pPr>
              <w:r>
                <w:rPr>
                  <w:color w:val="000000"/>
                  <w:vertAlign w:val="superscript"/>
                </w:rPr>
                <w:t xml:space="preserve">[17]</w:t>
              </w:r>
              <w:r>
                <w:t xml:space="preserve">    </w:t>
              </w:r>
              <w:r>
                <w:t xml:space="preserve">Section 612-</w:t>
              </w:r>
              <w:r>
                <w:rPr>
                  <w:i/>
                </w:rPr>
                <w:t xml:space="preserve">bis</w:t>
              </w:r>
              <w:r>
                <w:t xml:space="preserve"> of the Italian Criminal Code.</w:t>
              </w:r>
            </w:p>
            <w:p>
              <w:pPr>
                <w:pStyle w:val="BodyText"/>
              </w:pPr>
              <w:r>
                <w:rPr>
                  <w:color w:val="000000"/>
                  <w:vertAlign w:val="superscript"/>
                </w:rPr>
                <w:t xml:space="preserve">[18]</w:t>
              </w:r>
              <w:r>
                <w:t xml:space="preserve">    </w:t>
              </w:r>
              <w:r>
                <w:rPr>
                  <w:color w:val="000000"/>
                </w:rPr>
                <w:t xml:space="preserve">Section 26 of Legislative Decree No. 198/2006.</w:t>
              </w:r>
            </w:p>
            <w:p>
              <w:pPr>
                <w:pStyle w:val="BodyText"/>
              </w:pPr>
              <w:r>
                <w:rPr>
                  <w:color w:val="000000"/>
                  <w:vertAlign w:val="superscript"/>
                </w:rPr>
                <w:t xml:space="preserve">[19]</w:t>
              </w:r>
              <w:r>
                <w:rPr>
                  <w:vertAlign w:val="superscript"/>
                </w:rPr>
                <w:t xml:space="preserve"> </w:t>
              </w:r>
              <w:r>
                <w:t xml:space="preserve">   </w:t>
              </w:r>
              <w:r>
                <w:rPr>
                  <w:color w:val="000000"/>
                </w:rPr>
                <w:t xml:space="preserve">Section 609-</w:t>
              </w:r>
              <w:r>
                <w:rPr>
                  <w:i/>
                  <w:color w:val="000000"/>
                </w:rPr>
                <w:t xml:space="preserve">ter </w:t>
              </w:r>
              <w:r>
                <w:rPr>
                  <w:color w:val="000000"/>
                </w:rPr>
                <w:t xml:space="preserve">of the Italian Criminal Code.</w:t>
              </w:r>
            </w:p>
            <w:p>
              <w:pPr>
                <w:pStyle w:val="BodyText"/>
              </w:pPr>
              <w:r>
                <w:rPr>
                  <w:color w:val="000000"/>
                  <w:vertAlign w:val="superscript"/>
                </w:rPr>
                <w:t xml:space="preserve">[20]</w:t>
              </w:r>
              <w:r>
                <w:rPr>
                  <w:vertAlign w:val="superscript"/>
                </w:rPr>
                <w:t xml:space="preserve"> </w:t>
              </w:r>
              <w:r>
                <w:t xml:space="preserve">   </w:t>
              </w:r>
              <w:r>
                <w:t xml:space="preserve">Civil protection orders were introduced in 2001 and are regulated from a substantive point of view by Section 342-</w:t>
              </w:r>
              <w:r>
                <w:rPr>
                  <w:i/>
                </w:rPr>
                <w:t xml:space="preserve">bis</w:t>
              </w:r>
              <w:r>
                <w:t xml:space="preserve"> and 342-</w:t>
              </w:r>
              <w:r>
                <w:rPr>
                  <w:i/>
                </w:rPr>
                <w:t xml:space="preserve">ter</w:t>
              </w:r>
              <w:r>
                <w:t xml:space="preserve"> of the Italian Civil Code and from a procedural point of view by Section 736-</w:t>
              </w:r>
              <w:r>
                <w:rPr>
                  <w:i/>
                </w:rPr>
                <w:t xml:space="preserve">bis</w:t>
              </w:r>
              <w:r>
                <w:t xml:space="preserve"> of the Italian Code of Civil Procedure.</w:t>
              </w:r>
            </w:p>
            <w:p>
              <w:pPr>
                <w:pStyle w:val="BodyText"/>
              </w:pPr>
              <w:r>
                <w:rPr>
                  <w:color w:val="000000"/>
                  <w:vertAlign w:val="superscript"/>
                </w:rPr>
                <w:t xml:space="preserve">[21]</w:t>
              </w:r>
              <w:r>
                <w:t xml:space="preserve">    </w:t>
              </w:r>
              <w:r>
                <w:t xml:space="preserve">Regulated by Sections 330-333 of the Italian Civil Code.</w:t>
              </w:r>
            </w:p>
            <w:p>
              <w:pPr>
                <w:pStyle w:val="BodyText"/>
              </w:pPr>
              <w:r>
                <w:rPr>
                  <w:color w:val="000000"/>
                  <w:vertAlign w:val="superscript"/>
                </w:rPr>
                <w:t xml:space="preserve">[22]</w:t>
              </w:r>
              <w:r>
                <w:t xml:space="preserve">    </w:t>
              </w:r>
              <w:r>
                <w:rPr>
                  <w:color w:val="000000"/>
                </w:rPr>
                <w:t xml:space="preserve">Section 736-</w:t>
              </w:r>
              <w:r>
                <w:rPr>
                  <w:i/>
                  <w:color w:val="000000"/>
                </w:rPr>
                <w:t xml:space="preserve">bis</w:t>
              </w:r>
              <w:r>
                <w:rPr>
                  <w:color w:val="000000"/>
                </w:rPr>
                <w:t xml:space="preserve"> of the Italian Code of Civil Procedure.</w:t>
              </w:r>
            </w:p>
            <w:p>
              <w:pPr>
                <w:pStyle w:val="BodyText"/>
              </w:pPr>
              <w:r>
                <w:rPr>
                  <w:color w:val="000000"/>
                  <w:vertAlign w:val="superscript"/>
                </w:rPr>
                <w:t xml:space="preserve">[23]</w:t>
              </w:r>
              <w:r>
                <w:rPr>
                  <w:vertAlign w:val="superscript"/>
                </w:rPr>
                <w:t xml:space="preserve"> </w:t>
              </w:r>
              <w:r>
                <w:t xml:space="preserve">   </w:t>
              </w:r>
              <w:r>
                <w:t xml:space="preserve">Section 185 of the Italian Criminal Code.</w:t>
              </w:r>
            </w:p>
            <w:p>
              <w:pPr>
                <w:pStyle w:val="BodyText"/>
              </w:pPr>
              <w:r>
                <w:rPr>
                  <w:color w:val="000000"/>
                  <w:vertAlign w:val="superscript"/>
                </w:rPr>
                <w:t xml:space="preserve">[24]</w:t>
              </w:r>
              <w:r>
                <w:t xml:space="preserve">    </w:t>
              </w:r>
              <w:r>
                <w:t xml:space="preserve">Section 75 of the Italian Code of Criminal Procedure.</w:t>
              </w:r>
            </w:p>
            <w:p>
              <w:pPr>
                <w:pStyle w:val="BodyText"/>
              </w:pPr>
              <w:r>
                <w:rPr>
                  <w:color w:val="000000"/>
                  <w:vertAlign w:val="superscript"/>
                </w:rPr>
                <w:t xml:space="preserve">[25]</w:t>
              </w:r>
              <w:r>
                <w:rPr>
                  <w:vertAlign w:val="superscript"/>
                </w:rPr>
                <w:t xml:space="preserve">  </w:t>
              </w:r>
              <w:r>
                <w:t xml:space="preserve">  </w:t>
              </w:r>
              <w:r>
                <w:t xml:space="preserve">Section 535 of the Italian Code of Criminal Procedure.</w:t>
              </w:r>
            </w:p>
            <w:p>
              <w:pPr>
                <w:pStyle w:val="BodyText"/>
              </w:pPr>
              <w:r>
                <w:rPr>
                  <w:color w:val="000000"/>
                  <w:vertAlign w:val="superscript"/>
                </w:rPr>
                <w:t xml:space="preserve">[26]</w:t>
              </w:r>
              <w:r>
                <w:rPr>
                  <w:vertAlign w:val="superscript"/>
                </w:rPr>
                <w:t xml:space="preserve">  </w:t>
              </w:r>
              <w:r>
                <w:t xml:space="preserve">  </w:t>
              </w:r>
              <w:r>
                <w:t xml:space="preserve">Section 76, paragraph 4-ter, Presidential Decree No. 115/2002.</w:t>
              </w:r>
            </w:p>
            <w:p>
              <w:pPr>
                <w:pStyle w:val="BodyText"/>
              </w:pPr>
              <w:r>
                <w:rPr>
                  <w:color w:val="000000"/>
                  <w:vertAlign w:val="superscript"/>
                </w:rPr>
                <w:t xml:space="preserve">[27]</w:t>
              </w:r>
              <w:r>
                <w:t xml:space="preserve">    </w:t>
              </w:r>
              <w:r>
                <w:t xml:space="preserve">S</w:t>
              </w:r>
              <w:r>
                <w:rPr>
                  <w:color w:val="000000"/>
                </w:rPr>
                <w:t xml:space="preserve">ection 368 of the Italian Criminal Code.</w:t>
              </w:r>
            </w:p>
            <w:p>
              <w:pPr>
                <w:pStyle w:val="BodyText"/>
              </w:pPr>
              <w:r>
                <w:rPr>
                  <w:color w:val="000000"/>
                  <w:vertAlign w:val="superscript"/>
                </w:rPr>
                <w:t xml:space="preserve">[28]</w:t>
              </w:r>
              <w:r>
                <w:t xml:space="preserve">    </w:t>
              </w:r>
              <w:r>
                <w:rPr>
                  <w:color w:val="000000"/>
                </w:rPr>
                <w:t xml:space="preserve">Section 52 of the Italian Criminal Code.</w:t>
              </w:r>
            </w:p>
            <w:p>
              <w:pPr>
                <w:pStyle w:val="BodyText"/>
              </w:pPr>
              <w:r>
                <w:rPr>
                  <w:color w:val="000000"/>
                  <w:vertAlign w:val="superscript"/>
                </w:rPr>
                <w:t xml:space="preserve">[29]</w:t>
              </w:r>
              <w:r>
                <w:rPr>
                  <w:vertAlign w:val="superscript"/>
                </w:rPr>
                <w:t xml:space="preserve">  </w:t>
              </w:r>
              <w:r>
                <w:t xml:space="preserve">  </w:t>
              </w:r>
              <w:r>
                <w:t xml:space="preserve">Section 88 of the Italian Criminal Code.</w:t>
              </w:r>
            </w:p>
            <w:p>
              <w:pPr>
                <w:pStyle w:val="BodyText"/>
              </w:pPr>
              <w:r>
                <w:rPr>
                  <w:color w:val="000000"/>
                  <w:vertAlign w:val="superscript"/>
                </w:rPr>
                <w:t xml:space="preserve">[30]</w:t>
              </w:r>
              <w:r>
                <w:t xml:space="preserve">    </w:t>
              </w:r>
              <w:r>
                <w:t xml:space="preserve">Section 372 of the Italian Criminal Code.</w:t>
              </w:r>
            </w:p>
            <w:p>
              <w:pPr>
                <w:pStyle w:val="BodyText"/>
              </w:pPr>
              <w:r>
                <w:rPr>
                  <w:color w:val="000000"/>
                  <w:vertAlign w:val="superscript"/>
                </w:rPr>
                <w:t xml:space="preserve">[31]</w:t>
              </w:r>
              <w:r>
                <w:rPr>
                  <w:vertAlign w:val="superscript"/>
                </w:rPr>
                <w:t xml:space="preserve"> </w:t>
              </w:r>
              <w:r>
                <w:t xml:space="preserve">   </w:t>
              </w:r>
              <w:r>
                <w:rPr>
                  <w:color w:val="000000"/>
                </w:rPr>
                <w:t xml:space="preserve">Section 199 of the Italian Code of Criminal Procedure.</w:t>
              </w:r>
            </w:p>
            <w:p>
              <w:pPr>
                <w:pStyle w:val="BodyText"/>
              </w:pPr>
              <w:r>
                <w:rPr>
                  <w:color w:val="000000"/>
                  <w:vertAlign w:val="superscript"/>
                </w:rPr>
                <w:t xml:space="preserve">[32]</w:t>
              </w:r>
              <w:r>
                <w:rPr>
                  <w:vertAlign w:val="superscript"/>
                </w:rPr>
                <w:t xml:space="preserve"> </w:t>
              </w:r>
              <w:r>
                <w:t xml:space="preserve">   </w:t>
              </w:r>
              <w:r>
                <w:rPr>
                  <w:color w:val="000000"/>
                </w:rPr>
                <w:t xml:space="preserve">Section 572 of the Italian Criminal Code.</w:t>
              </w:r>
            </w:p>
            <w:p>
              <w:pPr>
                <w:pStyle w:val="BodyText"/>
              </w:pPr>
              <w:r>
                <w:rPr>
                  <w:color w:val="000000"/>
                  <w:vertAlign w:val="superscript"/>
                </w:rPr>
                <w:t xml:space="preserve">[33]</w:t>
              </w:r>
              <w:r>
                <w:t xml:space="preserve">    </w:t>
              </w:r>
              <w:r>
                <w:rPr>
                  <w:color w:val="000000"/>
                </w:rPr>
                <w:t xml:space="preserve">Section 572 of the Italian Criminal Code</w:t>
              </w:r>
            </w:p>
            <w:p>
              <w:pPr>
                <w:pStyle w:val="BodyText"/>
              </w:pPr>
              <w:r>
                <w:rPr>
                  <w:color w:val="000000"/>
                  <w:vertAlign w:val="superscript"/>
                </w:rPr>
                <w:t xml:space="preserve">[34]</w:t>
              </w:r>
              <w:r>
                <w:rPr>
                  <w:vertAlign w:val="superscript"/>
                </w:rPr>
                <w:t xml:space="preserve"> </w:t>
              </w:r>
              <w:r>
                <w:t xml:space="preserve">   </w:t>
              </w:r>
              <w:r>
                <w:rPr>
                  <w:color w:val="000000"/>
                </w:rPr>
                <w:t xml:space="preserve">Section 583-</w:t>
              </w:r>
              <w:r>
                <w:rPr>
                  <w:i/>
                  <w:color w:val="000000"/>
                </w:rPr>
                <w:t xml:space="preserve">quinquies</w:t>
              </w:r>
              <w:r>
                <w:rPr>
                  <w:color w:val="000000"/>
                </w:rPr>
                <w:t xml:space="preserve"> of the Italian Criminal Code.</w:t>
              </w:r>
            </w:p>
            <w:p>
              <w:pPr>
                <w:pStyle w:val="BodyText"/>
              </w:pPr>
              <w:r>
                <w:rPr>
                  <w:color w:val="000000"/>
                  <w:vertAlign w:val="superscript"/>
                </w:rPr>
                <w:t xml:space="preserve">[35]</w:t>
              </w:r>
              <w:r>
                <w:rPr>
                  <w:vertAlign w:val="superscript"/>
                </w:rPr>
                <w:t xml:space="preserve"> </w:t>
              </w:r>
              <w:r>
                <w:t xml:space="preserve">   </w:t>
              </w:r>
              <w:r>
                <w:rPr>
                  <w:color w:val="000000"/>
                </w:rPr>
                <w:t xml:space="preserve">Section 612-</w:t>
              </w:r>
              <w:r>
                <w:rPr>
                  <w:i/>
                  <w:color w:val="000000"/>
                </w:rPr>
                <w:t xml:space="preserve">ter</w:t>
              </w:r>
              <w:r>
                <w:rPr>
                  <w:color w:val="000000"/>
                </w:rPr>
                <w:t xml:space="preserve"> of the Italian Criminal Code.</w:t>
              </w:r>
            </w:p>
            <w:p>
              <w:pPr>
                <w:pStyle w:val="BodyText"/>
              </w:pPr>
              <w:r>
                <w:rPr>
                  <w:color w:val="000000"/>
                  <w:vertAlign w:val="superscript"/>
                </w:rPr>
                <w:t xml:space="preserve">[36]</w:t>
              </w:r>
              <w:r>
                <w:t xml:space="preserve">    </w:t>
              </w:r>
              <w:r>
                <w:rPr>
                  <w:color w:val="000000"/>
                </w:rPr>
                <w:t xml:space="preserve">Section 558-</w:t>
              </w:r>
              <w:r>
                <w:rPr>
                  <w:i/>
                  <w:color w:val="000000"/>
                </w:rPr>
                <w:t xml:space="preserve">bis</w:t>
              </w:r>
              <w:r>
                <w:rPr>
                  <w:color w:val="000000"/>
                </w:rPr>
                <w:t xml:space="preserve"> of the Italian Criminal Code.</w:t>
              </w:r>
            </w:p>
            <w:p>
              <w:pPr>
                <w:pStyle w:val="BodyText"/>
              </w:pPr>
              <w:r>
                <w:rPr>
                  <w:color w:val="000000"/>
                  <w:vertAlign w:val="superscript"/>
                </w:rPr>
                <w:t xml:space="preserve">[37]</w:t>
              </w:r>
              <w:r>
                <w:rPr>
                  <w:vertAlign w:val="superscript"/>
                </w:rPr>
                <w:t xml:space="preserve"> </w:t>
              </w:r>
              <w:r>
                <w:t xml:space="preserve">   </w:t>
              </w:r>
              <w:r>
                <w:rPr>
                  <w:color w:val="000000"/>
                </w:rPr>
                <w:t xml:space="preserve">Section 387-</w:t>
              </w:r>
              <w:r>
                <w:rPr>
                  <w:i/>
                  <w:color w:val="000000"/>
                </w:rPr>
                <w:t xml:space="preserve">bis</w:t>
              </w:r>
              <w:r>
                <w:rPr>
                  <w:color w:val="000000"/>
                </w:rPr>
                <w:t xml:space="preserve"> of the Italian Criminal Code.</w:t>
              </w:r>
            </w:p>
            <w:p>
              <w:pPr>
                <w:pStyle w:val="BodyText"/>
              </w:pPr>
              <w:r>
                <w:rPr>
                  <w:color w:val="000000"/>
                  <w:vertAlign w:val="superscript"/>
                </w:rPr>
                <w:t xml:space="preserve">[38]</w:t>
              </w:r>
              <w:r>
                <w:t xml:space="preserve">    </w:t>
              </w:r>
              <w:r>
                <w:rPr>
                  <w:color w:val="000000"/>
                </w:rPr>
                <w:t xml:space="preserve">Section 612-</w:t>
              </w:r>
              <w:r>
                <w:rPr>
                  <w:i/>
                  <w:color w:val="000000"/>
                </w:rPr>
                <w:t xml:space="preserve">bis</w:t>
              </w:r>
              <w:r>
                <w:rPr>
                  <w:color w:val="000000"/>
                </w:rPr>
                <w:t xml:space="preserve"> of the Italian Criminal Code.</w:t>
              </w:r>
            </w:p>
            <w:p>
              <w:pPr>
                <w:pStyle w:val="BodyText"/>
              </w:pPr>
              <w:r>
                <w:rPr>
                  <w:color w:val="000000"/>
                  <w:vertAlign w:val="superscript"/>
                </w:rPr>
                <w:t xml:space="preserve">[39]</w:t>
              </w:r>
              <w:r>
                <w:t xml:space="preserve">    </w:t>
              </w:r>
              <w:r>
                <w:rPr>
                  <w:color w:val="000000"/>
                </w:rPr>
                <w:t xml:space="preserve">Section 609-</w:t>
              </w:r>
              <w:r>
                <w:rPr>
                  <w:i/>
                  <w:color w:val="000000"/>
                </w:rPr>
                <w:t xml:space="preserve">bis</w:t>
              </w:r>
              <w:r>
                <w:rPr>
                  <w:color w:val="000000"/>
                </w:rPr>
                <w:t xml:space="preserve"> and subsequent Sections of the Italian Criminal Code.</w:t>
              </w:r>
            </w:p>
            <w:p>
              <w:pPr>
                <w:pStyle w:val="BodyText"/>
              </w:pPr>
              <w:r>
                <w:rPr>
                  <w:color w:val="000000"/>
                  <w:vertAlign w:val="superscript"/>
                </w:rPr>
                <w:t xml:space="preserve">[40]</w:t>
              </w:r>
              <w:r>
                <w:rPr>
                  <w:vertAlign w:val="superscript"/>
                </w:rPr>
                <w:t xml:space="preserve"> </w:t>
              </w:r>
              <w:r>
                <w:t xml:space="preserve">   </w:t>
              </w:r>
              <w:r>
                <w:rPr>
                  <w:color w:val="000000"/>
                </w:rPr>
                <w:t xml:space="preserve">Section 575 of the Italian Criminal Code.</w:t>
              </w:r>
            </w:p>
            <w:p>
              <w:pPr>
                <w:pStyle w:val="BodyText"/>
              </w:pPr>
              <w:r>
                <w:rPr>
                  <w:color w:val="000000"/>
                  <w:vertAlign w:val="superscript"/>
                </w:rPr>
                <w:t xml:space="preserve">[41]</w:t>
              </w:r>
              <w:r>
                <w:t xml:space="preserve">    </w:t>
              </w:r>
              <w:r>
                <w:rPr>
                  <w:color w:val="000000"/>
                </w:rPr>
                <w:t xml:space="preserve">Section 577 of the Italian Criminal Code.</w:t>
              </w:r>
            </w:p>
            <w:p>
              <w:pPr>
                <w:pStyle w:val="BodyText"/>
              </w:pPr>
              <w:r>
                <w:rPr>
                  <w:color w:val="000000"/>
                  <w:vertAlign w:val="superscript"/>
                </w:rPr>
                <w:t xml:space="preserve">[42]</w:t>
              </w:r>
              <w:r>
                <w:rPr>
                  <w:vertAlign w:val="superscript"/>
                </w:rPr>
                <w:t xml:space="preserve"> </w:t>
              </w:r>
              <w:r>
                <w:t xml:space="preserve">   </w:t>
              </w:r>
              <w:r>
                <w:rPr>
                  <w:color w:val="000000"/>
                </w:rPr>
                <w:t xml:space="preserve">Section 61, No. 11-</w:t>
              </w:r>
              <w:r>
                <w:rPr>
                  <w:i/>
                  <w:color w:val="000000"/>
                </w:rPr>
                <w:t xml:space="preserve">quinquies</w:t>
              </w:r>
              <w:r>
                <w:rPr>
                  <w:color w:val="000000"/>
                </w:rPr>
                <w:t xml:space="preserve"> of Law-Decree No. 93/2013 — which was converted into Law No. 119/2013.</w:t>
              </w:r>
            </w:p>
            <w:p>
              <w:pPr>
                <w:pStyle w:val="BodyText"/>
              </w:pPr>
              <w:r>
                <w:rPr>
                  <w:color w:val="000000"/>
                  <w:vertAlign w:val="superscript"/>
                </w:rPr>
                <w:t xml:space="preserve">[43]</w:t>
              </w:r>
              <w:r>
                <w:rPr>
                  <w:vertAlign w:val="superscript"/>
                </w:rPr>
                <w:t xml:space="preserve"> </w:t>
              </w:r>
              <w:r>
                <w:t xml:space="preserve">   </w:t>
              </w:r>
              <w:r>
                <w:rPr>
                  <w:color w:val="000000"/>
                </w:rPr>
                <w:t xml:space="preserve">Section 387-</w:t>
              </w:r>
              <w:r>
                <w:rPr>
                  <w:i/>
                  <w:color w:val="000000"/>
                </w:rPr>
                <w:t xml:space="preserve">bis</w:t>
              </w:r>
              <w:r>
                <w:rPr>
                  <w:color w:val="000000"/>
                </w:rPr>
                <w:t xml:space="preserve"> of the Italian Criminal Code.</w:t>
              </w:r>
            </w:p>
            <w:p>
              <w:pPr>
                <w:pStyle w:val="BodyText"/>
              </w:pPr>
              <w:r>
                <w:rPr>
                  <w:color w:val="000000"/>
                  <w:vertAlign w:val="superscript"/>
                </w:rPr>
                <w:t xml:space="preserve">[44]</w:t>
              </w:r>
              <w:r>
                <w:t xml:space="preserve">    </w:t>
              </w:r>
              <w:r>
                <w:rPr>
                  <w:color w:val="000000"/>
                </w:rPr>
                <w:t xml:space="preserve">Section 342-</w:t>
              </w:r>
              <w:r>
                <w:rPr>
                  <w:i/>
                  <w:color w:val="000000"/>
                </w:rPr>
                <w:t xml:space="preserve">ter</w:t>
              </w:r>
              <w:r>
                <w:rPr>
                  <w:color w:val="000000"/>
                </w:rPr>
                <w:t xml:space="preserve"> of the Italian Civil Code.</w:t>
              </w:r>
            </w:p>
            <w:p>
              <w:pPr>
                <w:pStyle w:val="BodyText"/>
              </w:pPr>
              <w:r>
                <w:rPr>
                  <w:color w:val="000000"/>
                  <w:vertAlign w:val="superscript"/>
                </w:rPr>
                <w:t xml:space="preserve">[45]</w:t>
              </w:r>
              <w:r>
                <w:t xml:space="preserve">    </w:t>
              </w:r>
              <w:r>
                <w:rPr>
                  <w:color w:val="000000"/>
                </w:rPr>
                <w:t xml:space="preserve">Section 299 of the Italian Code of Criminal Procedure.</w:t>
              </w:r>
            </w:p>
            <w:p>
              <w:pPr>
                <w:pStyle w:val="BodyText"/>
              </w:pPr>
              <w:r>
                <w:rPr>
                  <w:color w:val="000000"/>
                  <w:vertAlign w:val="superscript"/>
                </w:rPr>
                <w:t xml:space="preserve">[46]</w:t>
              </w:r>
              <w:r>
                <w:t xml:space="preserve">    </w:t>
              </w:r>
              <w:r>
                <w:rPr>
                  <w:color w:val="000000"/>
                </w:rPr>
                <w:t xml:space="preserve">Section 18-</w:t>
              </w:r>
              <w:r>
                <w:rPr>
                  <w:i/>
                  <w:color w:val="000000"/>
                </w:rPr>
                <w:t xml:space="preserve">bis</w:t>
              </w:r>
              <w:r>
                <w:rPr>
                  <w:color w:val="000000"/>
                </w:rPr>
                <w:t xml:space="preserve"> of Legislative Decree No. 286/98.</w:t>
              </w:r>
            </w:p>
            <w:p>
              <w:pPr>
                <w:pStyle w:val="BodyText"/>
              </w:pPr>
              <w:r>
                <w:rPr>
                  <w:color w:val="000000"/>
                  <w:vertAlign w:val="superscript"/>
                </w:rPr>
                <w:t xml:space="preserve">[47]</w:t>
              </w:r>
              <w:r>
                <w:t xml:space="preserve">    </w:t>
              </w:r>
              <w:r>
                <w:rPr>
                  <w:color w:val="000000"/>
                </w:rPr>
                <w:t xml:space="preserve">Section 18-</w:t>
              </w:r>
              <w:r>
                <w:rPr>
                  <w:i/>
                  <w:color w:val="000000"/>
                </w:rPr>
                <w:t xml:space="preserve">bis </w:t>
              </w:r>
              <w:r>
                <w:rPr>
                  <w:color w:val="000000"/>
                </w:rPr>
                <w:t xml:space="preserve">of Legislative Decree No. 286/98.</w:t>
              </w:r>
            </w:p>
            <w:p>
              <w:pPr>
                <w:pStyle w:val="BodyText"/>
              </w:pPr>
              <w:r>
                <w:rPr>
                  <w:color w:val="000000"/>
                  <w:vertAlign w:val="superscript"/>
                </w:rPr>
                <w:t xml:space="preserve">[48]</w:t>
              </w:r>
              <w:r>
                <w:t xml:space="preserve">    </w:t>
              </w:r>
              <w:r>
                <w:t xml:space="preserve">In particular </w:t>
              </w:r>
              <w:r>
                <w:rPr>
                  <w:color w:val="000000"/>
                </w:rPr>
                <w:t xml:space="preserve">Legislative Decree No. 18/2014, through which Italy implemented the EU Asylum Qualification Directive 2011/95/EC.</w:t>
              </w:r>
            </w:p>
            <w:p>
              <w:pPr>
                <w:pStyle w:val="BodyText"/>
              </w:pPr>
              <w:r>
                <w:rPr>
                  <w:color w:val="000000"/>
                  <w:vertAlign w:val="superscript"/>
                </w:rPr>
                <w:t xml:space="preserve">[49]</w:t>
              </w:r>
              <w:r>
                <w:t xml:space="preserve">    </w:t>
              </w:r>
              <w:r>
                <w:rPr>
                  <w:color w:val="000000"/>
                </w:rPr>
                <w:t xml:space="preserve">Section 7, paragraph 2a, of the Legislative Decree No. 251/2007, through which Italy implemented Directive 2004/83/EU.</w:t>
              </w:r>
            </w:p>
            <w:p>
              <w:pPr>
                <w:pStyle w:val="BodyText"/>
              </w:pPr>
              <w:r>
                <w:rPr>
                  <w:color w:val="000000"/>
                  <w:vertAlign w:val="superscript"/>
                </w:rPr>
                <w:t xml:space="preserve">[50]</w:t>
              </w:r>
              <w:r>
                <w:rPr>
                  <w:vertAlign w:val="superscript"/>
                </w:rPr>
                <w:t xml:space="preserve">  </w:t>
              </w:r>
              <w:r>
                <w:t xml:space="preserve">  </w:t>
              </w:r>
              <w:r>
                <w:rPr>
                  <w:color w:val="000000"/>
                </w:rPr>
                <w:t xml:space="preserve">Section 5, paragraph 5, item 6, of Legislative Decree No. 286/1998.</w:t>
              </w:r>
            </w:p>
            <w:p>
              <w:pPr>
                <w:pStyle w:val="BodyText"/>
              </w:pPr>
              <w:r>
                <w:rPr>
                  <w:color w:val="000000"/>
                  <w:vertAlign w:val="superscript"/>
                </w:rPr>
                <w:t xml:space="preserve">[51]</w:t>
              </w:r>
              <w:r>
                <w:t xml:space="preserve">    </w:t>
              </w:r>
              <w:r>
                <w:rPr>
                  <w:color w:val="000000"/>
                </w:rPr>
                <w:t xml:space="preserve">Section 337-</w:t>
              </w:r>
              <w:r>
                <w:rPr>
                  <w:i/>
                  <w:color w:val="000000"/>
                </w:rPr>
                <w:t xml:space="preserve">ter</w:t>
              </w:r>
              <w:r>
                <w:rPr>
                  <w:color w:val="000000"/>
                </w:rPr>
                <w:t xml:space="preserve"> of the Italian Civil Code.</w:t>
              </w:r>
            </w:p>
            <w:p>
              <w:pPr>
                <w:pStyle w:val="BodyText"/>
              </w:pPr>
              <w:r>
                <w:rPr>
                  <w:color w:val="000000"/>
                  <w:vertAlign w:val="superscript"/>
                </w:rPr>
                <w:t xml:space="preserve">[52]</w:t>
              </w:r>
              <w:r>
                <w:t xml:space="preserve">    </w:t>
              </w:r>
              <w:r>
                <w:rPr>
                  <w:color w:val="000000"/>
                </w:rPr>
                <w:t xml:space="preserve">Section 316, paragraph 3, of the Italian Civil Code.</w:t>
              </w:r>
            </w:p>
            <w:p>
              <w:pPr>
                <w:pStyle w:val="BodyText"/>
              </w:pPr>
              <w:r>
                <w:rPr>
                  <w:color w:val="000000"/>
                  <w:vertAlign w:val="superscript"/>
                </w:rPr>
                <w:t xml:space="preserve">[53]</w:t>
              </w:r>
              <w:r>
                <w:rPr>
                  <w:vertAlign w:val="superscript"/>
                </w:rPr>
                <w:t xml:space="preserve"> </w:t>
              </w:r>
              <w:r>
                <w:t xml:space="preserve">   </w:t>
              </w:r>
              <w:r>
                <w:rPr>
                  <w:color w:val="000000"/>
                </w:rPr>
                <w:t xml:space="preserve">Sections 2 and 3 Law No. 431/1998.</w:t>
              </w:r>
            </w:p>
            <w:p>
              <w:pPr>
                <w:pStyle w:val="BodyText"/>
              </w:pPr>
              <w:r>
                <w:rPr>
                  <w:color w:val="000000"/>
                  <w:vertAlign w:val="superscript"/>
                </w:rPr>
                <w:t xml:space="preserve">[54]</w:t>
              </w:r>
              <w:r>
                <w:rPr>
                  <w:vertAlign w:val="superscript"/>
                </w:rPr>
                <w:t xml:space="preserve"> </w:t>
              </w:r>
              <w:r>
                <w:t xml:space="preserve">   </w:t>
              </w:r>
              <w:r>
                <w:rPr>
                  <w:color w:val="000000"/>
                </w:rPr>
                <w:t xml:space="preserve">Section 3, paragraph 6, of Law No. 431/1998.</w:t>
              </w:r>
            </w:p>
            <w:p>
              <w:pPr>
                <w:pStyle w:val="BodyText"/>
              </w:pPr>
              <w:r>
                <w:rPr>
                  <w:color w:val="000000"/>
                  <w:vertAlign w:val="superscript"/>
                </w:rPr>
                <w:t xml:space="preserve">[55]</w:t>
              </w:r>
              <w:r>
                <w:rPr>
                  <w:vertAlign w:val="superscript"/>
                </w:rPr>
                <w:t xml:space="preserve"> </w:t>
              </w:r>
              <w:r>
                <w:t xml:space="preserve">   </w:t>
              </w:r>
              <w:r>
                <w:t xml:space="preserve">Sections 342-</w:t>
              </w:r>
              <w:r>
                <w:rPr>
                  <w:i/>
                </w:rPr>
                <w:t xml:space="preserve">bis</w:t>
              </w:r>
              <w:r>
                <w:t xml:space="preserve"> and 342-</w:t>
              </w:r>
              <w:r>
                <w:rPr>
                  <w:i/>
                </w:rPr>
                <w:t xml:space="preserve">ter</w:t>
              </w:r>
              <w:r>
                <w:t xml:space="preserve"> of the Italian Civil Code, and Section 282-</w:t>
              </w:r>
              <w:r>
                <w:rPr>
                  <w:i/>
                </w:rPr>
                <w:t xml:space="preserve">bis</w:t>
              </w:r>
              <w:r>
                <w:t xml:space="preserve"> of the Italian Criminal Code.</w:t>
              </w:r>
            </w:p>
            <w:p>
              <w:pPr>
                <w:pStyle w:val="BodyText"/>
              </w:pPr>
              <w:r>
                <w:rPr>
                  <w:color w:val="000000"/>
                  <w:vertAlign w:val="superscript"/>
                </w:rPr>
                <w:t xml:space="preserve">[56]</w:t>
              </w:r>
              <w:r>
                <w:rPr>
                  <w:vertAlign w:val="superscript"/>
                </w:rPr>
                <w:t xml:space="preserve"> </w:t>
              </w:r>
              <w:r>
                <w:t xml:space="preserve">   </w:t>
              </w:r>
              <w:r>
                <w:t xml:space="preserve">Section 6, paragraph 6 of Law No. 989/1970 and/or Section 337-</w:t>
              </w:r>
              <w:r>
                <w:rPr>
                  <w:i/>
                </w:rPr>
                <w:t xml:space="preserve">sexies</w:t>
              </w:r>
              <w:r>
                <w:t xml:space="preserve"> of the Italian Civil Code.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