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Hong Kong SAR</w:t>
      </w:r>
      <w:r w:rsidR="00480329"/>
    </w:p>
    <w:p w:rsidRPr="00BC7873" w:rsidR="00BC7873" w:rsidP="00D354EF" w:rsidRDefault="00051AB4" w14:paraId="2476CC56" w14:textId="2FB25FA9">
      <w:pPr>
        <w:pStyle w:val="Title"/>
      </w:pPr>
      <w:r w:rsidRPr="00BC7873">
        <w:t>7. What financial services passporting arrangements does your jurisdiction have with other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financial services passporting arrangements does your jurisdiction have with other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many of the Hong Kong regulators are involved in a number of international and regional financial cooperation initiatives, none of these arrangements enable a financial services provider to operate in Hong Kong or undertake a regulated activity without directly holding the relevant license or alternatively operating through a licensed financial institution. </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