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Philippines</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Commission and the Bangko Sentral ng Pilipinas (</w:t>
              </w:r>
              <w:r>
                <w:rPr>
                  <w:b/>
                </w:rPr>
                <w:t xml:space="preserve">BSP</w:t>
              </w:r>
              <w:r>
                <w:t xml:space="preserve"> or the Philippine Central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following arrangements:</w:t>
              </w:r>
              <w:r>
                <w:br/>
              </w:r>
              <w:r>
                <w:br/>
              </w:r>
              <w:r>
                <w:t xml:space="preserve">a) exclusive arrangements; and</w:t>
              </w:r>
              <w:r>
                <w:br/>
              </w:r>
              <w:r>
                <w:t xml:space="preserve">b) conventional arrangements (i.e., bank will distribute the insurance products of insurer without preferential treatment).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presentation and sale of products;</w:t>
              </w:r>
              <w:r>
                <w:br/>
              </w:r>
              <w:r>
                <w:t xml:space="preserve">d) remuneration;</w:t>
              </w:r>
              <w:r>
                <w:br/>
              </w:r>
              <w:r>
                <w:t xml:space="preserve">e) risk allocation;</w:t>
              </w:r>
              <w:r>
                <w:br/>
              </w:r>
              <w:r>
                <w:t xml:space="preserve">f) grievance mechanism;</w:t>
              </w:r>
              <w:r>
                <w:br/>
              </w:r>
              <w:r>
                <w:t xml:space="preserve">g) consumer protection requirements; and</w:t>
              </w:r>
              <w:r>
                <w:br/>
              </w:r>
              <w:r>
                <w:t xml:space="preserve">h) limited role of bank employees.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Insurance companies must have a certificate of authority from the Insurance Commission while banks must have an authority to cross-sell from the BSP.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are not aware of any regulatory restriction against an insurance company or a bank providing exclusivity to the other party.</w:t>
              </w:r>
              <w:r>
                <w:br/>
              </w:r>
              <w:r>
                <w:br/>
              </w:r>
              <w:r>
                <w:t xml:space="preserve">To the extent that an exclusive arrangement is possible, the length of the exclusivity is a matter of negotiation or contractual agreement between the parties. Such agreement may be upheld for as long as the agreed duration of the exclusivity agreement is reasonably necessary to protect the interests of the parties and does not unduly restrict trade or competition.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preferential treatment may be possible. The form of the preferential treatment is a matter of negotiation or contractual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bank must obtain approval from the Monetary Board of the BSP before it may engage in bancassurance. It must submit an application letter along with various documentary requirements prior to engaging in bancassurance.</w:t>
              </w:r>
              <w:r>
                <w:br/>
              </w:r>
              <w:r>
                <w:br/>
              </w:r>
              <w:r>
                <w:t xml:space="preserve">Insurance companies must submit annual summary reports and other regulatory reportorial requirements to the Insurance Commission.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BSP requires banks to keep various documents for examination as part of the BSP’s exercise of its regulatory powers over the bank. These documents include the contract between the insurance company and the bank. However, the contract between the insurance company and the bank need not be submitted to the BSP prior to approval.</w:t>
              </w:r>
              <w:r>
                <w:br/>
              </w:r>
              <w:r>
                <w:br/>
              </w:r>
              <w:r>
                <w:t xml:space="preserve">The pre-approval application letter to the BSP must contain an explanation of the relationship (i.e., how the bank and the insurance company are related under a common financial</w:t>
              </w:r>
              <w:r>
                <w:br/>
              </w:r>
              <w:r>
                <w:t xml:space="preserve">conglomerate) between the insurance company and the bank as well as a description of the products and justification for entering into a bancassurance arrangement.</w:t>
              </w:r>
              <w:r>
                <w:br/>
              </w:r>
              <w:r>
                <w:br/>
              </w:r>
              <w:r>
                <w:t xml:space="preserve">The bancassurance arrangement or agreement must be reviewed and approved by the Insurance Commission. Any amendment must likewise be submitted for prior approval.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Commission has broad powers as regulator, and may require amendments to be made to distribution agreements (as appropriate).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 Constitution, the Revised Penal Code, and the Philippine Competition Act prohibit monopolies and combinations in restraint of trade. In this context, it would be prudent to undertake a competition analysis to ensure that the distribution agreement is valid in light of these prohibitions.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Revised Penal Code and the Philippine Competition Act of 2014 prohibit combinations in restraint of trade. However, Philippine case law indicates that agreements providing for exclusivity may be valid for as long as the restriction on trade is reasonably necessary to protect the interests of the parties and such restrictions are only partial or limited in place or duration.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depends on the purpose/s for the processing of personal information that was declared to the data subject. Customer information may be processed only in ways compatible with such specified and legitimate purposes declared to the data subject.</w:t>
              </w:r>
            </w:p>
            <w:p>
              <w:pPr>
                <w:pStyle w:val="BodyText"/>
              </w:pPr>
              <w:r>
                <w:t xml:space="preserve">Hence, if the insurance company wants to use customer information to:</w:t>
              </w:r>
            </w:p>
            <w:p>
              <w:pPr>
                <w:pStyle w:val="BodyText"/>
              </w:pPr>
              <w:pPr>
                <w:pStyle w:val="ListParagraph"/>
                <w:numPr>
                  <w:ilvl w:val="0"/>
                  <w:numId w:val="10"/>
                </w:numPr>
              </w:pPr>
              <w:r>
                <w:t xml:space="preserve">develop new products, refine marketing strategies, etc.;</w:t>
              </w:r>
            </w:p>
            <w:p>
              <w:pPr>
                <w:pStyle w:val="BodyText"/>
              </w:pPr>
              <w:pPr>
                <w:pStyle w:val="ListParagraph"/>
                <w:numPr>
                  <w:ilvl w:val="0"/>
                  <w:numId w:val="10"/>
                </w:numPr>
              </w:pPr>
              <w:r>
                <w:t xml:space="preserve">conduct its own telemarketing or direct mail activities; and</w:t>
              </w:r>
            </w:p>
            <w:p>
              <w:pPr>
                <w:pStyle w:val="BodyText"/>
              </w:pPr>
              <w:pPr>
                <w:pStyle w:val="ListParagraph"/>
                <w:numPr>
                  <w:ilvl w:val="0"/>
                  <w:numId w:val="10"/>
                </w:numPr>
              </w:pPr>
              <w:r>
                <w:t xml:space="preserve">cross-sell products,</w:t>
              </w:r>
            </w:p>
            <w:p>
              <w:pPr>
                <w:pStyle w:val="BodyText"/>
              </w:pPr>
              <w:r>
                <w:t xml:space="preserve">The insurance company should confirm that the customer was informed by the bank that his personal information will be processed by a third party (i.e., the insurance company) in this manner and that the customer consented to such processing or use of his personal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Data Privacy Act of 2012 (Republic Act No. 10173) imposes penalties of imprisonment and fine for unauthorized disclosure of personal information. Yes, customers may waive these limitations or prohibitions by providing their consent to such disclosure.</w:t>
              </w:r>
              <w:r>
                <w:br/>
              </w:r>
              <w:r>
                <w:br/>
              </w:r>
              <w:r>
                <w:t xml:space="preserve">Philippine bank secrecy laws also prohibit a bank from disclosing customer information. However, as in the Data Privacy Act, a customer may waive such prohibition.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compensation arrangements are subject to contractual agreement. Please note, however, that, under the Amended Insurance Code (Republic Act 10607), an insurance</w:t>
              </w:r>
              <w:r>
                <w:br/>
              </w:r>
              <w:r>
                <w:t xml:space="preserve">company may not pay commission to any person or entity not licensed as an insurance broker or insurance agent in the Philippines. Thus, a bank may not be paid commission from the sale of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Amended Insurance Code imposes both a fine and imprisonment. The Insurance Commissioner may also suspend or revoke the license of the insurance company violating the prohibition.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part of its exercise of its regulatory powers over insurance companies transacting business in the Philippines, the Insurance Commission may request information on compensation arrangements in relation to the bancassurance agreements of insurance companies in the Philippines.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Only retail financial products that do not create exposure to investment risk may be cross-sold under a bancassurance arrangement.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policy forms have to be approved by the Insurance Commission.</w:t>
              </w:r>
              <w:r>
                <w:br/>
              </w:r>
              <w:r>
                <w:br/>
              </w:r>
              <w:r>
                <w:t xml:space="preserve">Yes, insurance companies own the intellectual property rights to such policy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General Banking Law (Republic Act 8791), a bank may not directly engage in insurance business in the Philippines. A bank must also ensure that promotional materials clearly indicate the relationship between the insurance company and the bank. Such materials must not create the impression that the insurance product is the product of the bank whose premises are used for bancassurance.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bank may not employ sales personnel to sell insurance products. Bank personnel may not sell or solicit insurance contracts and may only:</w:t>
              </w:r>
            </w:p>
            <w:p>
              <w:pPr>
                <w:pStyle w:val="BodyText"/>
              </w:pPr>
              <w:pPr>
                <w:pStyle w:val="ListParagraph"/>
                <w:numPr>
                  <w:ilvl w:val="0"/>
                  <w:numId w:val="9"/>
                </w:numPr>
              </w:pPr>
              <w:r>
                <w:t xml:space="preserve">refer bank clients to representatives of the insurance company; and</w:t>
              </w:r>
            </w:p>
            <w:p>
              <w:pPr>
                <w:pStyle w:val="BodyText"/>
              </w:pPr>
              <w:pPr>
                <w:pStyle w:val="ListParagraph"/>
                <w:numPr>
                  <w:ilvl w:val="0"/>
                  <w:numId w:val="9"/>
                </w:numPr>
              </w:pPr>
              <w:r>
                <w:t xml:space="preserve">make a preliminary presentation of the insurance product to bank clients, provided they have undergone training from the insurance company</w:t>
              </w:r>
            </w:p>
            <w:p>
              <w:pPr>
                <w:pStyle w:val="BodyText"/>
              </w:pPr>
              <w:r>
                <w:t xml:space="preserve">With regard to item (b), the Insurance Commissioner may require bank employees to obtain a license to act as insurance agent for said activity.</w:t>
              </w:r>
            </w:p>
            <w:p>
              <w:pPr>
                <w:pStyle w:val="BodyText"/>
              </w:pPr>
              <w:r>
                <w:t xml:space="preserve">Bank employees may receive referral incentives from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bank may lease space to insurance companies as part of its distribution/bancassurance agreement with such insurance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regulations of the BSP and Insurance Commission, the bank and the insurance company must belong to the same financial conglomerate before bancassurance activities may be allowed. Further, BSP regulations provide that the insurance company must have been disclosed and reported as part of the group structure of the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Commission and issued Circular Letter No. 2016-40 dated July 25, 2016 and Circular Letter No. 2016-53 containing additional rules on bancassurance supplementing Circular Letter No. 2015-20 or the implementing rules and regulations of bancassurance.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