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Cross-Border Listings Guide - Sao Paulo–B3 (formerly BM&amp;FBovespa)</w:t>
      </w:r>
      <w:r w:rsidR="00480329"/>
    </w:p>
    <w:p w:rsidRPr="00BC7873" w:rsidR="00BC7873" w:rsidP="00D354EF" w:rsidRDefault="00051AB4" w14:paraId="2476CC56" w14:textId="2FB25FA9">
      <w:pPr>
        <w:pStyle w:val="Title"/>
      </w:pPr>
      <w:r w:rsidRPr="00BC7873">
        <w:t>Additional Information</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Additional Information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The information disclosed to the Brazilian market and to the Brazilian Securities and Exchange Commission (CVM) must be in the Portuguese language. Furthermore, companies listed on the New Market segment must disclose simultaneously to the market the English version of the following documents: (i) material fact (</w:t>
              </w:r>
              <w:r>
                <w:rPr>
                  <w:i/>
                </w:rPr>
                <w:t xml:space="preserve">Fato Relevante</w:t>
              </w:r>
              <w:r>
                <w:t xml:space="preserve">); (ii) dividends or other earnings distributions, by means of a shareholders notice (</w:t>
              </w:r>
              <w:r>
                <w:rPr>
                  <w:i/>
                </w:rPr>
                <w:t xml:space="preserve">Aviso aos Acionistas</w:t>
              </w:r>
              <w:r>
                <w:t xml:space="preserve">) or Market Notice (</w:t>
              </w:r>
              <w:r>
                <w:rPr>
                  <w:i/>
                </w:rPr>
                <w:t xml:space="preserve">Comunicado ao Mercado</w:t>
              </w:r>
              <w:r>
                <w:t xml:space="preserve">); (iii) earnings release.</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https://resourcehub.bakermckenzie.com/pl-pl/resources/cross-border-listings-guide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