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New Zealand</w:t>
      </w:r>
      <w:r w:rsidR="00480329"/>
    </w:p>
    <w:p w:rsidRPr="00BC7873" w:rsidR="00BC7873" w:rsidP="00D354EF" w:rsidRDefault="00051AB4" w14:paraId="2476CC56" w14:textId="2FB25FA9">
      <w:pPr>
        <w:pStyle w:val="Title"/>
      </w:pPr>
      <w:r w:rsidRPr="00BC7873">
        <w:t>7. Endnotes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Health Quality and Safety Commission, </w:t>
              </w:r>
              <w:r>
                <w:rPr>
                  <w:i/>
                </w:rPr>
                <w:t xml:space="preserve">Family Violence Death Review Committee Fourth Annual Report</w:t>
              </w:r>
              <w:r>
                <w:t xml:space="preserve">, 26 June 2014 (web page), &lt;</w:t>
              </w:r>
              <w:hyperlink w:history="true" r:id="R5bb6190ea9164557">
                <w:r>
                  <w:rPr>
                    <w:rStyle w:val="Hyperlink"/>
                  </w:rPr>
                  <w:t xml:space="preserve">https://www.hqsc.govt.nz/our-programmes/mrc/fvdrc/publications-and-resources/publication/1600/</w:t>
                </w:r>
              </w:hyperlink>
              <w:r>
                <w:t xml:space="preserve">&gt;.</w:t>
              </w:r>
            </w:p>
            <w:p>
              <w:pPr>
                <w:pStyle w:val="BodyText"/>
              </w:pPr>
              <w:r>
                <w:rPr>
                  <w:color w:val="000000"/>
                  <w:vertAlign w:val="superscript"/>
                </w:rPr>
                <w:t xml:space="preserve">[2]</w:t>
              </w:r>
              <w:r>
                <w:t xml:space="preserve">    </w:t>
              </w:r>
              <w:r>
                <w:rPr>
                  <w:i/>
                </w:rPr>
                <w:t xml:space="preserve">Martin v. Ryan</w:t>
              </w:r>
              <w:r>
                <w:t xml:space="preserve"> [1990] 2 NZFLR 209. </w:t>
              </w:r>
            </w:p>
            <w:p>
              <w:pPr>
                <w:pStyle w:val="BodyText"/>
              </w:pPr>
              <w:r>
                <w:rPr>
                  <w:color w:val="000000"/>
                  <w:vertAlign w:val="superscript"/>
                </w:rPr>
                <w:t xml:space="preserve">[3]</w:t>
              </w:r>
              <w:r>
                <w:t xml:space="preserve">    The Harassment Act 1997.</w:t>
              </w:r>
            </w:p>
            <w:p>
              <w:pPr>
                <w:pStyle w:val="BodyText"/>
              </w:pPr>
              <w:r>
                <w:rPr>
                  <w:color w:val="000000"/>
                  <w:vertAlign w:val="superscript"/>
                </w:rPr>
                <w:t xml:space="preserve">[4]</w:t>
              </w:r>
              <w:r>
                <w:t xml:space="preserve">    Ministry of Justice, the New Zealand government, "Apply for a Restraining Order" (web page) &lt;</w:t>
              </w:r>
              <w:hyperlink w:history="true" r:id="R77d5e2ab77954f0c">
                <w:r>
                  <w:rPr>
                    <w:rStyle w:val="Hyperlink"/>
                  </w:rPr>
                  <w:t xml:space="preserve">https://www.justice.govt.nz/courts/civil/restraining-orders/apply-for-a-restraining-order/</w:t>
                </w:r>
              </w:hyperlink>
              <w:r>
                <w:t xml:space="preserve">&gt;.</w:t>
              </w:r>
            </w:p>
            <w:p>
              <w:pPr>
                <w:pStyle w:val="BodyText"/>
              </w:pPr>
              <w:r>
                <w:rPr>
                  <w:color w:val="000000"/>
                  <w:vertAlign w:val="superscript"/>
                </w:rPr>
                <w:t xml:space="preserve">[5]</w:t>
              </w:r>
              <w:r>
                <w:t xml:space="preserve">    Section 39(1)(a)-(c) of the Harassment Act 1997. </w:t>
              </w:r>
            </w:p>
            <w:p>
              <w:pPr>
                <w:pStyle w:val="BodyText"/>
              </w:pPr>
              <w:r>
                <w:rPr>
                  <w:color w:val="000000"/>
                  <w:vertAlign w:val="superscript"/>
                </w:rPr>
                <w:t xml:space="preserve">[6]</w:t>
              </w:r>
              <w:r>
                <w:t xml:space="preserve">   Section 25(1) of the Harassment Act 1997.</w:t>
              </w:r>
            </w:p>
            <w:p>
              <w:pPr>
                <w:pStyle w:val="BodyText"/>
              </w:pPr>
              <w:r>
                <w:rPr>
                  <w:color w:val="000000"/>
                  <w:vertAlign w:val="superscript"/>
                </w:rPr>
                <w:t xml:space="preserve">[7]</w:t>
              </w:r>
              <w:r>
                <w:t xml:space="preserve">    Section 25(2) of the Harassment Act 1997. </w:t>
              </w:r>
            </w:p>
            <w:p>
              <w:pPr>
                <w:pStyle w:val="BodyText"/>
              </w:pPr>
              <w:r>
                <w:rPr>
                  <w:color w:val="000000"/>
                  <w:vertAlign w:val="superscript"/>
                </w:rPr>
                <w:t xml:space="preserve">[8]</w:t>
              </w:r>
              <w:r>
                <w:t xml:space="preserve">   Section 25(3) of the Harassment Act 1997.</w:t>
              </w:r>
            </w:p>
            <w:p>
              <w:pPr>
                <w:pStyle w:val="BodyText"/>
              </w:pPr>
              <w:r>
                <w:rPr>
                  <w:color w:val="000000"/>
                  <w:vertAlign w:val="superscript"/>
                </w:rPr>
                <w:t xml:space="preserve">[9]</w:t>
              </w:r>
              <w:r>
                <w:t xml:space="preserve">   Section 26 of the FVA. </w:t>
              </w:r>
            </w:p>
            <w:p>
              <w:pPr>
                <w:pStyle w:val="BodyText"/>
              </w:pPr>
              <w:r>
                <w:rPr>
                  <w:color w:val="000000"/>
                  <w:vertAlign w:val="superscript"/>
                </w:rPr>
                <w:t xml:space="preserve">[10]</w:t>
              </w:r>
              <w:r>
                <w:t xml:space="preserve">    Section 79 of the FVA.</w:t>
              </w:r>
            </w:p>
            <w:p>
              <w:pPr>
                <w:pStyle w:val="BodyText"/>
              </w:pPr>
              <w:r>
                <w:rPr>
                  <w:color w:val="000000"/>
                  <w:vertAlign w:val="superscript"/>
                </w:rPr>
                <w:t xml:space="preserve">[11]</w:t>
              </w:r>
              <w:r>
                <w:t xml:space="preserve">    Sections 60 and 62 of the FVA. </w:t>
              </w:r>
            </w:p>
            <w:p>
              <w:pPr>
                <w:pStyle w:val="BodyText"/>
              </w:pPr>
              <w:r>
                <w:rPr>
                  <w:color w:val="000000"/>
                  <w:vertAlign w:val="superscript"/>
                </w:rPr>
                <w:t xml:space="preserve">[12]</w:t>
              </w:r>
              <w:r>
                <w:t xml:space="preserve">    Section 74 of the FVA.</w:t>
              </w:r>
            </w:p>
            <w:p>
              <w:pPr>
                <w:pStyle w:val="BodyText"/>
              </w:pPr>
              <w:r>
                <w:rPr>
                  <w:color w:val="000000"/>
                  <w:vertAlign w:val="superscript"/>
                </w:rPr>
                <w:t xml:space="preserve">[13]</w:t>
              </w:r>
              <w:r>
                <w:t xml:space="preserve">   Sections 79 and 86 of the FVA.</w:t>
              </w:r>
            </w:p>
            <w:p>
              <w:pPr>
                <w:pStyle w:val="BodyText"/>
              </w:pPr>
              <w:r>
                <w:rPr>
                  <w:color w:val="000000"/>
                  <w:vertAlign w:val="superscript"/>
                </w:rPr>
                <w:t xml:space="preserve">[14]</w:t>
              </w:r>
              <w:r>
                <w:t xml:space="preserve">    Section 87 of the FVA.</w:t>
              </w:r>
            </w:p>
            <w:p>
              <w:pPr>
                <w:pStyle w:val="BodyText"/>
              </w:pPr>
              <w:r>
                <w:rPr>
                  <w:color w:val="000000"/>
                  <w:vertAlign w:val="superscript"/>
                </w:rPr>
                <w:t xml:space="preserve">[15]</w:t>
              </w:r>
              <w:r>
                <w:t xml:space="preserve">    Section 89 of the FVA.</w:t>
              </w:r>
            </w:p>
            <w:p>
              <w:pPr>
                <w:pStyle w:val="BodyText"/>
              </w:pPr>
              <w:r>
                <w:rPr>
                  <w:color w:val="000000"/>
                  <w:vertAlign w:val="superscript"/>
                </w:rPr>
                <w:t xml:space="preserve">[16]</w:t>
              </w:r>
              <w:r>
                <w:t xml:space="preserve">   Section 90 of the FVA.</w:t>
              </w:r>
            </w:p>
            <w:p>
              <w:pPr>
                <w:pStyle w:val="BodyText"/>
              </w:pPr>
              <w:r>
                <w:rPr>
                  <w:color w:val="000000"/>
                  <w:vertAlign w:val="superscript"/>
                </w:rPr>
                <w:t xml:space="preserve">[17]</w:t>
              </w:r>
              <w:r>
                <w:t xml:space="preserve">   Section 112 of the FVA. </w:t>
              </w:r>
            </w:p>
            <w:p>
              <w:pPr>
                <w:pStyle w:val="BodyText"/>
              </w:pPr>
              <w:r>
                <w:rPr>
                  <w:color w:val="000000"/>
                  <w:vertAlign w:val="superscript"/>
                </w:rPr>
                <w:t xml:space="preserve">[18]</w:t>
              </w:r>
              <w:r>
                <w:rPr>
                  <w:vertAlign w:val="superscript"/>
                </w:rPr>
                <w:t xml:space="preserve">  </w:t>
              </w:r>
              <w:r>
                <w:t xml:space="preserve">  Section 3 of the FVA.</w:t>
              </w:r>
            </w:p>
            <w:p>
              <w:pPr>
                <w:pStyle w:val="BodyText"/>
              </w:pPr>
              <w:r>
                <w:rPr>
                  <w:color w:val="000000"/>
                  <w:vertAlign w:val="superscript"/>
                </w:rPr>
                <w:t xml:space="preserve">[19]</w:t>
              </w:r>
              <w:r>
                <w:t xml:space="preserve">    The NZHRC, "New Zealand examined by the UN's CEDAW Committee" (web page) &lt;</w:t>
              </w:r>
              <w:hyperlink w:history="true" r:id="R04e76a94a1174726">
                <w:r>
                  <w:rPr>
                    <w:rStyle w:val="Hyperlink"/>
                  </w:rPr>
                  <w:t xml:space="preserve">https://www.hrc.co.nz/news/new-zealand-examined-uns-cedaw-committee/#:~:text=The%20Convention%20obligates%20signatory%20states,all%20civil%20and%20political%20rights&amp;text=addresses%20cultural%20conceptions%20of%20women,and%20norms%20can%20perpetuate%20discrimination</w:t>
                </w:r>
              </w:hyperlink>
              <w:r>
                <w:t xml:space="preserve">&gt;. </w:t>
              </w:r>
            </w:p>
            <w:p>
              <w:pPr>
                <w:pStyle w:val="BodyText"/>
              </w:pPr>
              <w:r>
                <w:rPr>
                  <w:color w:val="000000"/>
                  <w:vertAlign w:val="superscript"/>
                </w:rPr>
                <w:t xml:space="preserve">[20]</w:t>
              </w:r>
              <w:r>
                <w:t xml:space="preserve">    Ministry of Women, "Signed Interim CEDAW report" 22 July 2020 (Report) &lt;</w:t>
              </w:r>
              <w:hyperlink w:history="true" r:id="R7e9be669ceca48fb">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[21]</w:t>
              </w:r>
              <w:r>
                <w:t xml:space="preserve">    Ministry of Women, "Signed Interim CEDAW report" 22 July 2020 (Report) &lt;</w:t>
              </w:r>
              <w:hyperlink w:history="true" r:id="Ra65c6691eab0468c">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[22]</w:t>
              </w:r>
              <w:r>
                <w:t xml:space="preserve">   The CEDAW, "Concluding observations on the eighth periodic report of New Zealand" 12 July 2018 (Report) 16(b) &lt;</w:t>
              </w:r>
              <w:hyperlink w:history="true" r:id="R3fca5d568adc4f79">
                <w:r>
                  <w:rPr>
                    <w:rStyle w:val="Hyperlink"/>
                  </w:rPr>
                  <w:t xml:space="preserve">https://women.govt.nz/sites/public_files/CEDAW_C_NZL_CO_8_31061_E%20%283%29.pdf</w:t>
                </w:r>
              </w:hyperlink>
              <w:r>
                <w:t xml:space="preserve">&gt;.</w:t>
              </w:r>
            </w:p>
            <w:p>
              <w:pPr>
                <w:pStyle w:val="BodyText"/>
              </w:pPr>
              <w:r>
                <w:rPr>
                  <w:color w:val="000000"/>
                  <w:vertAlign w:val="superscript"/>
                </w:rPr>
                <w:t xml:space="preserve">[23]</w:t>
              </w:r>
              <w:r>
                <w:t xml:space="preserve">    Ministry of Women, "Signed Interim CEDAW report" 22 July 2020 (Report) &lt;</w:t>
              </w:r>
              <w:hyperlink w:history="true" r:id="R871660d1f7c24ab9">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[24]</w:t>
              </w:r>
              <w:r>
                <w:t xml:space="preserve">    Ministry of Women, "Signed Interim CEDAW report" 22 July 2020 (Report) &lt;</w:t>
              </w:r>
              <w:hyperlink w:history="true" r:id="R6047afcc261049a0">
                <w:r>
                  <w:rPr>
                    <w:rStyle w:val="Hyperlink"/>
                  </w:rPr>
                  <w:t xml:space="preserve">https://women.govt.nz/sites/public_files/SIGNED%20Interim%20CEDAW%20report%2022%20July%202020.PDF</w:t>
                </w:r>
              </w:hyperlink>
              <w:r>
                <w:t xml:space="preserve">&gt;.</w:t>
              </w:r>
            </w:p>
            <w:p>
              <w:pPr>
                <w:pStyle w:val="BodyText"/>
              </w:pPr>
              <w:r>
                <w:rPr>
                  <w:color w:val="000000"/>
                  <w:vertAlign w:val="superscript"/>
                </w:rPr>
                <w:t xml:space="preserve">[25]</w:t>
              </w:r>
              <w:r>
                <w:t xml:space="preserve">    Ministry of Women, "Signed Interim CEDAW report" 22 July 2020 (Report) &lt;</w:t>
              </w:r>
              <w:hyperlink w:history="true" r:id="R1b2c9d5a2d6f4670">
                <w:r>
                  <w:rPr>
                    <w:rStyle w:val="Hyperlink"/>
                  </w:rPr>
                  <w:t xml:space="preserve">https://women.govt.nz/sites/public_files/SIGNED%20Interim%20CEDAW%20report%2022%20July%202020.PDF</w:t>
                </w:r>
              </w:hyperlink>
              <w:r>
                <w:t xml:space="preserve">&gt;. </w:t>
              </w:r>
            </w:p>
            <w:p>
              <w:pPr>
                <w:pStyle w:val="BodyText"/>
              </w:pPr>
              <w:r>
                <w:rPr>
                  <w:color w:val="000000"/>
                  <w:vertAlign w:val="superscript"/>
                </w:rPr>
                <w:t xml:space="preserve">[26]</w:t>
              </w:r>
              <w:r>
                <w:t xml:space="preserve">    Section 9 of the FVA.</w:t>
              </w:r>
            </w:p>
            <w:p>
              <w:pPr>
                <w:pStyle w:val="BodyText"/>
              </w:pPr>
              <w:r>
                <w:rPr>
                  <w:color w:val="000000"/>
                  <w:vertAlign w:val="superscript"/>
                </w:rPr>
                <w:t xml:space="preserve">[27]</w:t>
              </w:r>
              <w:r>
                <w:t xml:space="preserve">    Sections 10 and 11 of the FVA.</w:t>
              </w:r>
            </w:p>
            <w:p>
              <w:pPr>
                <w:pStyle w:val="BodyText"/>
              </w:pPr>
              <w:r>
                <w:rPr>
                  <w:color w:val="000000"/>
                  <w:vertAlign w:val="superscript"/>
                </w:rPr>
                <w:t xml:space="preserve">[28]</w:t>
              </w:r>
              <w:r>
                <w:t xml:space="preserve">    Community Law Centres o Aotearoa, </w:t>
              </w:r>
              <w:r>
                <w:rPr>
                  <w:i/>
                </w:rPr>
                <w:t xml:space="preserve">Harassment in the Community: Getting Protection Under the Harassment Act</w:t>
              </w:r>
              <w:r>
                <w:t xml:space="preserve"> (web page) &lt;</w:t>
              </w:r>
              <w:hyperlink w:history="true" r:id="Rff23aa923bbb4288">
                <w:r>
                  <w:rPr>
                    <w:rStyle w:val="Hyperlink"/>
                  </w:rPr>
                  <w:t xml:space="preserve">https://communitylaw.org.nz/community-law-manual/chapter-28-harassment-and-bullying/harassment-in-the-community-getting-protection-under-the-harassment-act/</w:t>
                </w:r>
              </w:hyperlink>
              <w:r>
                <w:t xml:space="preserve">&gt;.</w:t>
              </w:r>
            </w:p>
            <w:p>
              <w:pPr>
                <w:pStyle w:val="BodyText"/>
              </w:pPr>
              <w:r>
                <w:rPr>
                  <w:color w:val="000000"/>
                  <w:vertAlign w:val="superscript"/>
                </w:rPr>
                <w:t xml:space="preserve">[29]</w:t>
              </w:r>
              <w:r>
                <w:t xml:space="preserve">    Section 3 of the Harassment Act 1997.</w:t>
              </w:r>
            </w:p>
            <w:p>
              <w:pPr>
                <w:pStyle w:val="BodyText"/>
              </w:pPr>
              <w:r>
                <w:rPr>
                  <w:color w:val="000000"/>
                  <w:vertAlign w:val="superscript"/>
                </w:rPr>
                <w:t xml:space="preserve">[30]</w:t>
              </w:r>
              <w:r>
                <w:t xml:space="preserve">    Section 4 of the Harassment Act 1997.</w:t>
              </w:r>
            </w:p>
            <w:p>
              <w:pPr>
                <w:pStyle w:val="BodyText"/>
              </w:pPr>
              <w:r>
                <w:rPr>
                  <w:color w:val="000000"/>
                  <w:vertAlign w:val="superscript"/>
                </w:rPr>
                <w:t xml:space="preserve">[31]</w:t>
              </w:r>
              <w:r>
                <w:t xml:space="preserve">   Section 9 of the Harassment Act 1997.</w:t>
              </w:r>
            </w:p>
            <w:p>
              <w:pPr>
                <w:pStyle w:val="BodyText"/>
              </w:pPr>
              <w:r>
                <w:rPr>
                  <w:color w:val="000000"/>
                  <w:vertAlign w:val="superscript"/>
                </w:rPr>
                <w:t xml:space="preserve">[32]</w:t>
              </w:r>
              <w:r>
                <w:t xml:space="preserve">    Section 8 of the Harassment Act 1997.</w:t>
              </w:r>
            </w:p>
            <w:p>
              <w:pPr>
                <w:pStyle w:val="BodyText"/>
              </w:pPr>
              <w:r>
                <w:rPr>
                  <w:color w:val="000000"/>
                  <w:vertAlign w:val="superscript"/>
                </w:rPr>
                <w:t xml:space="preserve">[33]</w:t>
              </w:r>
              <w:r>
                <w:t xml:space="preserve">    Section 19 of the FVA.</w:t>
              </w:r>
            </w:p>
            <w:p>
              <w:pPr>
                <w:pStyle w:val="BodyText"/>
              </w:pPr>
              <w:r>
                <w:rPr>
                  <w:color w:val="000000"/>
                  <w:vertAlign w:val="superscript"/>
                </w:rPr>
                <w:t xml:space="preserve">[34]</w:t>
              </w:r>
              <w:r>
                <w:t xml:space="preserve">    Section 4 of the VRA.</w:t>
              </w:r>
            </w:p>
            <w:p>
              <w:pPr>
                <w:pStyle w:val="BodyText"/>
              </w:pPr>
              <w:r>
                <w:rPr>
                  <w:color w:val="000000"/>
                  <w:vertAlign w:val="superscript"/>
                </w:rPr>
                <w:t xml:space="preserve">[35]</w:t>
              </w:r>
              <w:r>
                <w:t xml:space="preserve">    Sections 9-11 of the FVA.</w:t>
              </w:r>
            </w:p>
            <w:p>
              <w:pPr>
                <w:pStyle w:val="BodyText"/>
              </w:pPr>
              <w:r>
                <w:rPr>
                  <w:color w:val="000000"/>
                  <w:vertAlign w:val="superscript"/>
                </w:rPr>
                <w:t xml:space="preserve">[36]</w:t>
              </w:r>
              <w:r>
                <w:t xml:space="preserve">   Section 10 of the FVA.</w:t>
              </w:r>
            </w:p>
            <w:p>
              <w:pPr>
                <w:pStyle w:val="BodyText"/>
              </w:pPr>
              <w:r>
                <w:rPr>
                  <w:color w:val="000000"/>
                  <w:vertAlign w:val="superscript"/>
                </w:rPr>
                <w:t xml:space="preserve">[37]</w:t>
              </w:r>
              <w:r>
                <w:t xml:space="preserve">    New Zealand Police, </w:t>
              </w:r>
              <w:r>
                <w:rPr>
                  <w:i/>
                </w:rPr>
                <w:t xml:space="preserve">Protection Orders</w:t>
              </w:r>
              <w:r>
                <w:t xml:space="preserve"> (web page) &lt;</w:t>
              </w:r>
              <w:hyperlink w:history="true" r:id="Rccf5d5e6d7514fc1">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[38]</w:t>
              </w:r>
              <w:r>
                <w:t xml:space="preserve">    Sections 60-74 of the FVA. </w:t>
              </w:r>
            </w:p>
            <w:p>
              <w:pPr>
                <w:pStyle w:val="BodyText"/>
              </w:pPr>
              <w:r>
                <w:rPr>
                  <w:color w:val="000000"/>
                  <w:vertAlign w:val="superscript"/>
                </w:rPr>
                <w:t xml:space="preserve">[39]</w:t>
              </w:r>
              <w:r>
                <w:t xml:space="preserve">    Sections 75-79 of the FVA.</w:t>
              </w:r>
            </w:p>
            <w:p>
              <w:pPr>
                <w:pStyle w:val="BodyText"/>
              </w:pPr>
              <w:r>
                <w:rPr>
                  <w:color w:val="000000"/>
                  <w:vertAlign w:val="superscript"/>
                </w:rPr>
                <w:t xml:space="preserve">[40]</w:t>
              </w:r>
              <w:r>
                <w:t xml:space="preserve">    Sections 86-87 of the FVA.</w:t>
              </w:r>
            </w:p>
            <w:p>
              <w:pPr>
                <w:pStyle w:val="BodyText"/>
              </w:pPr>
              <w:r>
                <w:rPr>
                  <w:color w:val="000000"/>
                  <w:vertAlign w:val="superscript"/>
                </w:rPr>
                <w:t xml:space="preserve">[41]</w:t>
              </w:r>
              <w:r>
                <w:t xml:space="preserve">   Sections 107-111 of the FVA.</w:t>
              </w:r>
            </w:p>
            <w:p>
              <w:pPr>
                <w:pStyle w:val="BodyText"/>
              </w:pPr>
              <w:r>
                <w:rPr>
                  <w:color w:val="000000"/>
                  <w:vertAlign w:val="superscript"/>
                </w:rPr>
                <w:t xml:space="preserve">[42]</w:t>
              </w:r>
              <w:r>
                <w:t xml:space="preserve">   New Zealand Police, </w:t>
              </w:r>
              <w:r>
                <w:rPr>
                  <w:i/>
                </w:rPr>
                <w:t xml:space="preserve">Protection Orders</w:t>
              </w:r>
              <w:r>
                <w:t xml:space="preserve"> (web page) &lt;</w:t>
              </w:r>
              <w:hyperlink w:history="true" r:id="R99d6ca5ad1a749af">
                <w:r>
                  <w:rPr>
                    <w:rStyle w:val="Hyperlink"/>
                  </w:rPr>
                  <w:t xml:space="preserve">https://www.police.govt.nz/advice-services/family-violence/protection-orders</w:t>
                </w:r>
              </w:hyperlink>
              <w:r>
                <w:t xml:space="preserve">&gt;.</w:t>
              </w:r>
            </w:p>
            <w:p>
              <w:pPr>
                <w:pStyle w:val="BodyText"/>
              </w:pPr>
              <w:r>
                <w:rPr>
                  <w:color w:val="000000"/>
                  <w:vertAlign w:val="superscript"/>
                </w:rPr>
                <w:t xml:space="preserve">[43]</w:t>
              </w:r>
              <w:r>
                <w:t xml:space="preserve">   Ibid.</w:t>
              </w:r>
            </w:p>
            <w:p>
              <w:pPr>
                <w:pStyle w:val="BodyText"/>
              </w:pPr>
              <w:r>
                <w:rPr>
                  <w:color w:val="000000"/>
                  <w:vertAlign w:val="superscript"/>
                </w:rPr>
                <w:t xml:space="preserve">[44]</w:t>
              </w:r>
              <w:r>
                <w:t xml:space="preserve">    Section 112 of the FVA.</w:t>
              </w:r>
            </w:p>
            <w:p>
              <w:pPr>
                <w:pStyle w:val="BodyText"/>
              </w:pPr>
              <w:r>
                <w:rPr>
                  <w:color w:val="000000"/>
                  <w:vertAlign w:val="superscript"/>
                </w:rPr>
                <w:t xml:space="preserve">[45]</w:t>
              </w:r>
              <w:r>
                <w:t xml:space="preserve">    Section 28 of the FVA.</w:t>
              </w:r>
            </w:p>
            <w:p>
              <w:pPr>
                <w:pStyle w:val="BodyText"/>
              </w:pPr>
              <w:r>
                <w:rPr>
                  <w:color w:val="000000"/>
                  <w:vertAlign w:val="superscript"/>
                </w:rPr>
                <w:t xml:space="preserve">[46]</w:t>
              </w:r>
              <w:r>
                <w:t xml:space="preserve">    New Zealand Police, </w:t>
              </w:r>
              <w:r>
                <w:rPr>
                  <w:i/>
                </w:rPr>
                <w:t xml:space="preserve">Police Safety Orders</w:t>
              </w:r>
              <w:r>
                <w:t xml:space="preserve"> (web page) &lt;</w:t>
              </w:r>
              <w:hyperlink w:history="true" r:id="Raf0b991c348e4051">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[47]</w:t>
              </w:r>
              <w:r>
                <w:t xml:space="preserve">   Section 128 of the Crimes Act 1961.</w:t>
              </w:r>
            </w:p>
            <w:p>
              <w:pPr>
                <w:pStyle w:val="BodyText"/>
              </w:pPr>
              <w:r>
                <w:rPr>
                  <w:color w:val="000000"/>
                  <w:vertAlign w:val="superscript"/>
                </w:rPr>
                <w:t xml:space="preserve">[48]</w:t>
              </w:r>
              <w:r>
                <w:t xml:space="preserve">   Section 128(4) of the Crimes Act 1961.</w:t>
              </w:r>
            </w:p>
            <w:p>
              <w:pPr>
                <w:pStyle w:val="BodyText"/>
              </w:pPr>
              <w:r>
                <w:rPr>
                  <w:color w:val="000000"/>
                  <w:vertAlign w:val="superscript"/>
                </w:rPr>
                <w:t xml:space="preserve">[49]</w:t>
              </w:r>
              <w:r>
                <w:t xml:space="preserve">    Community Law Centres o Aotearoa, </w:t>
              </w:r>
              <w:r>
                <w:rPr>
                  <w:i/>
                </w:rPr>
                <w:t xml:space="preserve">Rape, sexual assault and family (domestic) violence</w:t>
              </w:r>
              <w:r>
                <w:t xml:space="preserve">, (web page) &lt;</w:t>
              </w:r>
              <w:hyperlink w:history="true" r:id="Rb7aeaa521e5d48e9">
                <w:r>
                  <w:rPr>
                    <w:rStyle w:val="Hyperlink"/>
                  </w:rPr>
                  <w:t xml:space="preserve">https://communitylaw.org.nz/community-law-manual/chapter-8-gender-and-sexuality/sexual-orientation-and-your-rights/rape-sexual-assault-and-family-domestic-violence</w:t>
                </w:r>
              </w:hyperlink>
              <w:r>
                <w:t xml:space="preserve">&gt;.</w:t>
              </w:r>
            </w:p>
            <w:p>
              <w:pPr>
                <w:pStyle w:val="BodyText"/>
              </w:pPr>
              <w:r>
                <w:rPr>
                  <w:color w:val="000000"/>
                  <w:vertAlign w:val="superscript"/>
                </w:rPr>
                <w:t xml:space="preserve">[50]</w:t>
              </w:r>
              <w:r>
                <w:t xml:space="preserve">    Ibid.</w:t>
              </w:r>
            </w:p>
            <w:p>
              <w:pPr>
                <w:pStyle w:val="BodyText"/>
              </w:pPr>
              <w:r>
                <w:rPr>
                  <w:color w:val="000000"/>
                  <w:vertAlign w:val="superscript"/>
                </w:rPr>
                <w:t xml:space="preserve">[51]</w:t>
              </w:r>
              <w:r>
                <w:t xml:space="preserve">   Section 8 of the FVA</w:t>
              </w:r>
              <w:r>
                <w:t xml:space="preserve">.</w:t>
              </w:r>
            </w:p>
            <w:p>
              <w:pPr>
                <w:pStyle w:val="BodyText"/>
              </w:pPr>
              <w:r>
                <w:rPr>
                  <w:color w:val="000000"/>
                  <w:vertAlign w:val="superscript"/>
                </w:rPr>
                <w:t xml:space="preserve">[52]</w:t>
              </w:r>
              <w:r>
                <w:t xml:space="preserve">    Rule 4.29 of the </w:t>
              </w:r>
              <w:r>
                <w:t xml:space="preserve">High Court Rules 2016</w:t>
              </w:r>
              <w:r>
                <w:t xml:space="preserve">.</w:t>
              </w:r>
            </w:p>
            <w:p>
              <w:pPr>
                <w:pStyle w:val="BodyText"/>
              </w:pPr>
              <w:r>
                <w:rPr>
                  <w:color w:val="000000"/>
                  <w:vertAlign w:val="superscript"/>
                </w:rPr>
                <w:t xml:space="preserve">[53]</w:t>
              </w:r>
              <w:r>
                <w:t xml:space="preserve">    Ministry of Justice (web page) &lt;</w:t>
              </w:r>
              <w:hyperlink w:history="true" r:id="Rd0ca9eaf64ad4e9c">
                <w:r>
                  <w:rPr>
                    <w:rStyle w:val="Hyperlink"/>
                  </w:rPr>
                  <w:t xml:space="preserve">https://www.justice.govt.nz/family/family-violence/conditions-of-a-protection-order/</w:t>
                </w:r>
              </w:hyperlink>
              <w:r>
                <w:t xml:space="preserve">&gt;.</w:t>
              </w:r>
            </w:p>
            <w:p>
              <w:pPr>
                <w:pStyle w:val="BodyText"/>
              </w:pPr>
              <w:r>
                <w:rPr>
                  <w:color w:val="000000"/>
                  <w:vertAlign w:val="superscript"/>
                </w:rPr>
                <w:t xml:space="preserve">[54]</w:t>
              </w:r>
              <w:r>
                <w:t xml:space="preserve">   Sections 59, 60, 62, 67, 69 and 74 of the FVA; Ministry of Justice, </w:t>
              </w:r>
              <w:r>
                <w:rPr>
                  <w:i/>
                </w:rPr>
                <w:t xml:space="preserve">About Family Violence and Protection Orders </w:t>
              </w:r>
              <w:r>
                <w:t xml:space="preserve">&lt;</w:t>
              </w:r>
              <w:hyperlink w:history="true" r:id="Rf7a0440d4b994804">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[55]</w:t>
              </w:r>
              <w:r>
                <w:rPr>
                  <w:vertAlign w:val="superscript"/>
                </w:rPr>
                <w:t xml:space="preserve">  </w:t>
              </w:r>
              <w:r>
                <w:t xml:space="preserve">  Ministry of Justice, </w:t>
              </w:r>
              <w:r>
                <w:rPr>
                  <w:i/>
                </w:rPr>
                <w:t xml:space="preserve">About Family Violence and Protection Orders </w:t>
              </w:r>
              <w:r>
                <w:t xml:space="preserve">&lt;</w:t>
              </w:r>
              <w:hyperlink w:history="true" r:id="Rb54788403fcb4b0b">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[56]</w:t>
              </w:r>
              <w:r>
                <w:t xml:space="preserve">    Section 91 of the Oranga Tamariki Act 1989.</w:t>
              </w:r>
            </w:p>
            <w:p>
              <w:pPr>
                <w:pStyle w:val="BodyText"/>
              </w:pPr>
              <w:r>
                <w:rPr>
                  <w:color w:val="000000"/>
                  <w:vertAlign w:val="superscript"/>
                </w:rPr>
                <w:t xml:space="preserve">[57]</w:t>
              </w:r>
              <w:r>
                <w:t xml:space="preserve">    Section 93 of the Oranga Tamariki Act 1989.</w:t>
              </w:r>
            </w:p>
            <w:p>
              <w:pPr>
                <w:pStyle w:val="BodyText"/>
              </w:pPr>
              <w:r>
                <w:rPr>
                  <w:color w:val="000000"/>
                  <w:vertAlign w:val="superscript"/>
                </w:rPr>
                <w:t xml:space="preserve">[58]</w:t>
              </w:r>
              <w:r>
                <w:t xml:space="preserve">   Sextion 96 of the Oranga Tamariki Act 1989.</w:t>
              </w:r>
            </w:p>
            <w:p>
              <w:pPr>
                <w:pStyle w:val="BodyText"/>
              </w:pPr>
              <w:r>
                <w:rPr>
                  <w:color w:val="000000"/>
                  <w:vertAlign w:val="superscript"/>
                </w:rPr>
                <w:t xml:space="preserve">[59]</w:t>
              </w:r>
              <w:r>
                <w:t xml:space="preserve">    Ministry of Justice, </w:t>
              </w:r>
              <w:r>
                <w:rPr>
                  <w:i/>
                </w:rPr>
                <w:t xml:space="preserve">About Family Violence and Protection Orders </w:t>
              </w:r>
              <w:r>
                <w:t xml:space="preserve">&lt;</w:t>
              </w:r>
              <w:hyperlink w:history="true" r:id="R2f6a3407e9a04e22">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[60]</w:t>
              </w:r>
              <w:r>
                <w:t xml:space="preserve">    New Zealand Police, </w:t>
              </w:r>
              <w:r>
                <w:rPr>
                  <w:i/>
                </w:rPr>
                <w:t xml:space="preserve">Police Safety Orders</w:t>
              </w:r>
              <w:r>
                <w:t xml:space="preserve"> (web page) &lt;</w:t>
              </w:r>
              <w:hyperlink w:history="true" r:id="R077066b78a224b58">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[61]</w:t>
              </w:r>
              <w:r>
                <w:t xml:space="preserve">   Section 79 of the FVA</w:t>
              </w:r>
              <w:r>
                <w:t xml:space="preserve">.</w:t>
              </w:r>
            </w:p>
            <w:p>
              <w:pPr>
                <w:pStyle w:val="BodyText"/>
              </w:pPr>
              <w:r>
                <w:rPr>
                  <w:color w:val="000000"/>
                  <w:vertAlign w:val="superscript"/>
                </w:rPr>
                <w:t xml:space="preserve">[62]</w:t>
              </w:r>
              <w:r>
                <w:t xml:space="preserve">   Ministry of Justice, </w:t>
              </w:r>
              <w:r>
                <w:rPr>
                  <w:i/>
                </w:rPr>
                <w:t xml:space="preserve">About Family Violence and Protection Orders </w:t>
              </w:r>
              <w:r>
                <w:t xml:space="preserve">&lt;</w:t>
              </w:r>
              <w:hyperlink w:history="true" r:id="R045321870d02462f">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f457621f578f43a4">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[63]</w:t>
              </w:r>
              <w:r>
                <w:t xml:space="preserve">   </w:t>
              </w:r>
              <w:r>
                <w:t xml:space="preserve">Ibid.</w:t>
              </w:r>
            </w:p>
            <w:p>
              <w:pPr>
                <w:pStyle w:val="BodyText"/>
              </w:pPr>
              <w:r>
                <w:rPr>
                  <w:color w:val="000000"/>
                  <w:vertAlign w:val="superscript"/>
                </w:rPr>
                <w:t xml:space="preserve">[64]</w:t>
              </w:r>
              <w:r>
                <w:t xml:space="preserve">    Ministry of Justice, </w:t>
              </w:r>
              <w:r>
                <w:rPr>
                  <w:i/>
                </w:rPr>
                <w:t xml:space="preserve">About Family Violence and Protection Orders </w:t>
              </w:r>
              <w:r>
                <w:t xml:space="preserve">&lt;</w:t>
              </w:r>
              <w:hyperlink w:history="true" r:id="R9893cc00e7b24c63">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[65]</w:t>
              </w:r>
              <w:r>
                <w:t xml:space="preserve">    Ministry of Justice, </w:t>
              </w:r>
              <w:r>
                <w:rPr>
                  <w:i/>
                </w:rPr>
                <w:t xml:space="preserve">About Family Violence and Protection Orders </w:t>
              </w:r>
              <w:r>
                <w:t xml:space="preserve">&lt;</w:t>
              </w:r>
              <w:hyperlink w:history="true" r:id="R3172dc3903e54536">
                <w:r>
                  <w:rPr>
                    <w:rStyle w:val="Hyperlink"/>
                  </w:rPr>
                  <w:t xml:space="preserve">https://www.justice.govt.nz/assets/Documents/Publications/About-Family-Violence-and-Protection-Orders-Booklet.pdf</w:t>
                </w:r>
              </w:hyperlink>
              <w:r>
                <w:t xml:space="preserve">&gt; and Ministry of Justice, </w:t>
              </w:r>
              <w:r>
                <w:rPr>
                  <w:i/>
                </w:rPr>
                <w:t xml:space="preserve">Apply for a Protection Order </w:t>
              </w:r>
              <w:r>
                <w:t xml:space="preserve">(web page) &lt;</w:t>
              </w:r>
              <w:hyperlink w:history="true" r:id="R4f00ac16a79b4fb1">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[66]</w:t>
              </w:r>
              <w:r>
                <w:t xml:space="preserve">    New Zealand Family Violence Clearinghouse, </w:t>
              </w:r>
              <w:r>
                <w:rPr>
                  <w:i/>
                </w:rPr>
                <w:t xml:space="preserve">Data Summaries 2017: Snapshot </w:t>
              </w:r>
              <w:r>
                <w:t xml:space="preserve">&lt;</w:t>
              </w:r>
              <w:hyperlink w:history="true" r:id="Rb8c20eb3753f40b6">
                <w:r>
                  <w:rPr>
                    <w:rStyle w:val="Hyperlink"/>
                  </w:rPr>
                  <w:t xml:space="preserve">https://nzfvc.org.nz/sites/nzfvc.org.nz/files/Data-summaries-snapshot-2017.pdf</w:t>
                </w:r>
              </w:hyperlink>
              <w:r>
                <w:t xml:space="preserve">&gt;.</w:t>
              </w:r>
            </w:p>
            <w:p>
              <w:pPr>
                <w:pStyle w:val="BodyText"/>
              </w:pPr>
              <w:r>
                <w:rPr>
                  <w:color w:val="000000"/>
                  <w:vertAlign w:val="superscript"/>
                </w:rPr>
                <w:t xml:space="preserve">[67]</w:t>
              </w:r>
              <w:r>
                <w:t xml:space="preserve">    New Zealand Family Violence Clearinghouse, </w:t>
              </w:r>
              <w:r>
                <w:rPr>
                  <w:i/>
                </w:rPr>
                <w:t xml:space="preserve">Family violence statistics </w:t>
              </w:r>
              <w:r>
                <w:t xml:space="preserve">(web page) &lt;</w:t>
              </w:r>
              <w:hyperlink w:history="true" r:id="R58947c82f9964cf4">
                <w:r>
                  <w:rPr>
                    <w:rStyle w:val="Hyperlink"/>
                  </w:rPr>
                  <w:t xml:space="preserve">https://nzfvc.org.nz/family-violence-statistics</w:t>
                </w:r>
              </w:hyperlink>
              <w:r>
                <w:t xml:space="preserve">&gt;.</w:t>
              </w:r>
            </w:p>
            <w:p>
              <w:pPr>
                <w:pStyle w:val="BodyText"/>
              </w:pPr>
              <w:r>
                <w:rPr>
                  <w:color w:val="000000"/>
                  <w:vertAlign w:val="superscript"/>
                </w:rPr>
                <w:t xml:space="preserve">[68]</w:t>
              </w:r>
              <w:r>
                <w:t xml:space="preserve">    New Zealand Family Violence Clearinghouse, </w:t>
              </w:r>
              <w:r>
                <w:rPr>
                  <w:i/>
                </w:rPr>
                <w:t xml:space="preserve">Data Summaries</w:t>
              </w:r>
              <w:r>
                <w:t xml:space="preserve"> (web page) &lt;</w:t>
              </w:r>
              <w:hyperlink w:history="true" r:id="Rbff9c7fabe4b483e">
                <w:r>
                  <w:rPr>
                    <w:rStyle w:val="Hyperlink"/>
                  </w:rPr>
                  <w:t xml:space="preserve">https://nzfvc.org.nz/our-work/data-summaries</w:t>
                </w:r>
              </w:hyperlink>
              <w:r>
                <w:t xml:space="preserve">&gt;.</w:t>
              </w:r>
            </w:p>
            <w:p>
              <w:pPr>
                <w:pStyle w:val="BodyText"/>
              </w:pPr>
              <w:r>
                <w:rPr>
                  <w:color w:val="000000"/>
                  <w:vertAlign w:val="superscript"/>
                </w:rPr>
                <w:t xml:space="preserve">[69]</w:t>
              </w:r>
              <w:r>
                <w:t xml:space="preserve">    Ministry of Justice, </w:t>
              </w:r>
              <w:r>
                <w:rPr>
                  <w:i/>
                </w:rPr>
                <w:t xml:space="preserve">About Family Violence and Protection Orders </w:t>
              </w:r>
              <w:r>
                <w:t xml:space="preserve">&lt;</w:t>
              </w:r>
              <w:hyperlink w:history="true" r:id="Rb96cc0bfcda84a4f">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[70]</w:t>
              </w:r>
              <w:r>
                <w:rPr>
                  <w:vertAlign w:val="superscript"/>
                </w:rPr>
                <w:t xml:space="preserve">  </w:t>
              </w:r>
              <w:r>
                <w:t xml:space="preserve">  Ministry of Justice, </w:t>
              </w:r>
              <w:r>
                <w:rPr>
                  <w:i/>
                </w:rPr>
                <w:t xml:space="preserve">Apply for a Protection Order </w:t>
              </w:r>
              <w:r>
                <w:t xml:space="preserve">(web page) &lt;</w:t>
              </w:r>
              <w:hyperlink w:history="true" r:id="Rcd4a1061d090436b">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[71]</w:t>
              </w:r>
              <w:r>
                <w:t xml:space="preserve">   Section 112 of the FVA.</w:t>
              </w:r>
            </w:p>
            <w:p>
              <w:pPr>
                <w:pStyle w:val="BodyText"/>
              </w:pPr>
              <w:r>
                <w:rPr>
                  <w:color w:val="000000"/>
                  <w:vertAlign w:val="superscript"/>
                </w:rPr>
                <w:t xml:space="preserve">[72]</w:t>
              </w:r>
              <w:r>
                <w:t xml:space="preserve">   Section 113 of the FVA. </w:t>
              </w:r>
            </w:p>
            <w:p>
              <w:pPr>
                <w:pStyle w:val="BodyText"/>
              </w:pPr>
              <w:r>
                <w:rPr>
                  <w:color w:val="000000"/>
                  <w:vertAlign w:val="superscript"/>
                </w:rPr>
                <w:t xml:space="preserve">[73]</w:t>
              </w:r>
              <w:r>
                <w:t xml:space="preserve">   Ministry of Justice, </w:t>
              </w:r>
              <w:r>
                <w:rPr>
                  <w:i/>
                </w:rPr>
                <w:t xml:space="preserve">Apply for a Protection Order </w:t>
              </w:r>
              <w:r>
                <w:t xml:space="preserve">(web page) &lt;</w:t>
              </w:r>
              <w:hyperlink w:history="true" r:id="R608824ffd365421a">
                <w:r>
                  <w:rPr>
                    <w:rStyle w:val="Hyperlink"/>
                  </w:rPr>
                  <w:t xml:space="preserve">https://www.justice.govt.nz/family/family-violence/apply-for-a-protection-order/</w:t>
                </w:r>
              </w:hyperlink>
              <w:r>
                <w:t xml:space="preserve">&gt;.</w:t>
              </w:r>
            </w:p>
            <w:p>
              <w:pPr>
                <w:pStyle w:val="BodyText"/>
              </w:pPr>
              <w:r>
                <w:rPr>
                  <w:color w:val="000000"/>
                  <w:vertAlign w:val="superscript"/>
                </w:rPr>
                <w:t xml:space="preserve">[74]</w:t>
              </w:r>
              <w:r>
                <w:t xml:space="preserve">    Section 107 of the FVA.</w:t>
              </w:r>
            </w:p>
            <w:p>
              <w:pPr>
                <w:pStyle w:val="BodyText"/>
              </w:pPr>
              <w:r>
                <w:rPr>
                  <w:color w:val="000000"/>
                  <w:vertAlign w:val="superscript"/>
                </w:rPr>
                <w:t xml:space="preserve">[75]</w:t>
              </w:r>
              <w:r>
                <w:t xml:space="preserve">   Section 107 of the FVA.</w:t>
              </w:r>
            </w:p>
            <w:p>
              <w:pPr>
                <w:pStyle w:val="BodyText"/>
              </w:pPr>
              <w:r>
                <w:rPr>
                  <w:color w:val="000000"/>
                  <w:vertAlign w:val="superscript"/>
                </w:rPr>
                <w:t xml:space="preserve">[76]</w:t>
              </w:r>
              <w:r>
                <w:t xml:space="preserve">    Ministry of Justice, </w:t>
              </w:r>
              <w:r>
                <w:rPr>
                  <w:i/>
                </w:rPr>
                <w:t xml:space="preserve">About Family Violence and Protection Orders </w:t>
              </w:r>
              <w:r>
                <w:t xml:space="preserve">&lt;</w:t>
              </w:r>
              <w:hyperlink w:history="true" r:id="Rc7748c94ac9a4692">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[77]</w:t>
              </w:r>
              <w:r>
                <w:t xml:space="preserve">   </w:t>
              </w:r>
              <w:hyperlink w:history="true" r:id="R631f6ae22fc243bb">
                <w:r>
                  <w:rPr>
                    <w:rStyle w:val="Hyperlink"/>
                    <w:color w:val="000000"/>
                  </w:rPr>
                  <w:t xml:space="preserve">Ibid.</w:t>
                </w:r>
              </w:hyperlink>
            </w:p>
            <w:p>
              <w:pPr>
                <w:pStyle w:val="BodyText"/>
              </w:pPr>
              <w:r>
                <w:rPr>
                  <w:color w:val="000000"/>
                  <w:vertAlign w:val="superscript"/>
                </w:rPr>
                <w:t xml:space="preserve">[78]</w:t>
              </w:r>
              <w:r>
                <w:t xml:space="preserve">    Section 79 of the FVA</w:t>
              </w:r>
              <w:r>
                <w:t xml:space="preserve">.</w:t>
              </w:r>
            </w:p>
            <w:p>
              <w:pPr>
                <w:pStyle w:val="BodyText"/>
              </w:pPr>
              <w:r>
                <w:rPr>
                  <w:color w:val="000000"/>
                  <w:vertAlign w:val="superscript"/>
                </w:rPr>
                <w:t xml:space="preserve">[79]</w:t>
              </w:r>
              <w:r>
                <w:t xml:space="preserve">   </w:t>
              </w:r>
              <w:hyperlink w:history="true" r:id="R41ea621ddc3e46f5">
                <w:r>
                  <w:rPr>
                    <w:rStyle w:val="Hyperlink"/>
                    <w:color w:val="000000"/>
                  </w:rPr>
                  <w:t xml:space="preserve">Ibid.</w:t>
                </w:r>
              </w:hyperlink>
            </w:p>
            <w:p>
              <w:pPr>
                <w:pStyle w:val="BodyText"/>
              </w:pPr>
              <w:r>
                <w:rPr>
                  <w:color w:val="000000"/>
                  <w:vertAlign w:val="superscript"/>
                </w:rPr>
                <w:t xml:space="preserve">[80]</w:t>
              </w:r>
              <w:r>
                <w:t xml:space="preserve">    </w:t>
              </w:r>
              <w:r>
                <w:t xml:space="preserve">Accident Compensation Corporation, </w:t>
              </w:r>
              <w:r>
                <w:rPr>
                  <w:i/>
                </w:rPr>
                <w:t xml:space="preserve">Injuries we cover</w:t>
              </w:r>
              <w:r>
                <w:t xml:space="preserve"> (web page) &lt;</w:t>
              </w:r>
              <w:hyperlink w:history="true" r:id="R8c51bb67bea94218">
                <w:r>
                  <w:rPr>
                    <w:rStyle w:val="Hyperlink"/>
                  </w:rPr>
                  <w:t xml:space="preserve">https://www.acc.co.nz/im-injured/what-we-cover/injuries-we-cover/#injuries-caused-by-treatment</w:t>
                </w:r>
              </w:hyperlink>
              <w:r>
                <w:t xml:space="preserve">&gt;.</w:t>
              </w:r>
            </w:p>
            <w:p>
              <w:pPr>
                <w:pStyle w:val="BodyText"/>
              </w:pPr>
              <w:r>
                <w:rPr>
                  <w:color w:val="000000"/>
                  <w:vertAlign w:val="superscript"/>
                </w:rPr>
                <w:t xml:space="preserve">[81]</w:t>
              </w:r>
              <w:r>
                <w:t xml:space="preserve">   </w:t>
              </w:r>
              <w:r>
                <w:t xml:space="preserve">Section 20 of the </w:t>
              </w:r>
              <w:r>
                <w:t xml:space="preserve">Accident Compensation Act 2001</w:t>
              </w:r>
              <w:r>
                <w:t xml:space="preserve">.</w:t>
              </w:r>
            </w:p>
            <w:p>
              <w:pPr>
                <w:pStyle w:val="BodyText"/>
              </w:pPr>
              <w:r>
                <w:rPr>
                  <w:color w:val="000000"/>
                  <w:vertAlign w:val="superscript"/>
                </w:rPr>
                <w:t xml:space="preserve">[82]</w:t>
              </w:r>
              <w:r>
                <w:t xml:space="preserve">    Sections 20-21 of the Accident Compensation Act 2001.</w:t>
              </w:r>
            </w:p>
            <w:p>
              <w:pPr>
                <w:pStyle w:val="BodyText"/>
              </w:pPr>
              <w:r>
                <w:rPr>
                  <w:color w:val="000000"/>
                  <w:vertAlign w:val="superscript"/>
                </w:rPr>
                <w:t xml:space="preserve">[83]</w:t>
              </w:r>
              <w:r>
                <w:t xml:space="preserve">    Section 32 of the Accident Compensation Act 2001.</w:t>
              </w:r>
            </w:p>
            <w:p>
              <w:pPr>
                <w:pStyle w:val="BodyText"/>
              </w:pPr>
              <w:r>
                <w:rPr>
                  <w:color w:val="000000"/>
                  <w:vertAlign w:val="superscript"/>
                </w:rPr>
                <w:t xml:space="preserve">[84]</w:t>
              </w:r>
              <w:r>
                <w:t xml:space="preserve">    New Zealand Police, </w:t>
              </w:r>
              <w:r>
                <w:rPr>
                  <w:i/>
                </w:rPr>
                <w:t xml:space="preserve">Family Violence Information Disclosure Scheme (FVIDS)</w:t>
              </w:r>
              <w:r>
                <w:t xml:space="preserve"> (web page) &lt;</w:t>
              </w:r>
              <w:hyperlink w:history="true" r:id="Ra6a6756ffd84416e">
                <w:r>
                  <w:rPr>
                    <w:rStyle w:val="Hyperlink"/>
                  </w:rPr>
                  <w:t xml:space="preserve">https://www.police.govt.nz/advice-services/family-violence/family-violence-information-disclosure-scheme-fvids</w:t>
                </w:r>
              </w:hyperlink>
              <w:r>
                <w:t xml:space="preserve">&gt;.</w:t>
              </w:r>
            </w:p>
            <w:p>
              <w:pPr>
                <w:pStyle w:val="BodyText"/>
              </w:pPr>
              <w:r>
                <w:rPr>
                  <w:color w:val="000000"/>
                  <w:vertAlign w:val="superscript"/>
                </w:rPr>
                <w:t xml:space="preserve">[85]</w:t>
              </w:r>
              <w:r>
                <w:t xml:space="preserve">   New Zealand Police, </w:t>
              </w:r>
              <w:r>
                <w:rPr>
                  <w:i/>
                </w:rPr>
                <w:t xml:space="preserve">Police Safety Orders </w:t>
              </w:r>
              <w:r>
                <w:t xml:space="preserve">(web page) &lt;</w:t>
              </w:r>
              <w:hyperlink w:history="true" r:id="R84ba74ff621a40b1">
                <w:r>
                  <w:rPr>
                    <w:rStyle w:val="Hyperlink"/>
                  </w:rPr>
                  <w:t xml:space="preserve">https://www.police.govt.nz/advice-services/family-violence/police-safety-orders</w:t>
                </w:r>
              </w:hyperlink>
              <w:r>
                <w:t xml:space="preserve">&gt;.</w:t>
              </w:r>
            </w:p>
            <w:p>
              <w:pPr>
                <w:pStyle w:val="BodyText"/>
              </w:pPr>
              <w:r>
                <w:rPr>
                  <w:color w:val="000000"/>
                  <w:vertAlign w:val="superscript"/>
                </w:rPr>
                <w:t xml:space="preserve">[86]</w:t>
              </w:r>
              <w:r>
                <w:t xml:space="preserve">   New Zealand Police, </w:t>
              </w:r>
              <w:r>
                <w:rPr>
                  <w:i/>
                </w:rPr>
                <w:t xml:space="preserve">Protection Orders </w:t>
              </w:r>
              <w:r>
                <w:t xml:space="preserve">(web page) &lt;</w:t>
              </w:r>
              <w:hyperlink w:history="true" r:id="R0af23c5b4db54e26">
                <w:r>
                  <w:rPr>
                    <w:rStyle w:val="Hyperlink"/>
                  </w:rPr>
                  <w:t xml:space="preserve">https://www.police.govt.nz/advice-services/family-violence/protection-orders#:~:text=Where%20there%20is%20evidence%20that,is%20three%20years%20in%20prison</w:t>
                </w:r>
              </w:hyperlink>
              <w:r>
                <w:t xml:space="preserve">&gt;. </w:t>
              </w:r>
            </w:p>
            <w:p>
              <w:pPr>
                <w:pStyle w:val="BodyText"/>
              </w:pPr>
              <w:r>
                <w:rPr>
                  <w:color w:val="000000"/>
                  <w:vertAlign w:val="superscript"/>
                </w:rPr>
                <w:t xml:space="preserve">[87]</w:t>
              </w:r>
              <w:r>
                <w:t xml:space="preserve">   Sections 8(3A), 21(2A), 22 and 30AAA of the Bail Act 2000.</w:t>
              </w:r>
            </w:p>
            <w:p>
              <w:pPr>
                <w:pStyle w:val="BodyText"/>
              </w:pPr>
              <w:r>
                <w:rPr>
                  <w:color w:val="000000"/>
                  <w:vertAlign w:val="superscript"/>
                </w:rPr>
                <w:t xml:space="preserve">[88]</w:t>
              </w:r>
              <w:r>
                <w:t xml:space="preserve">   Section 112(3) of the FVA.</w:t>
              </w:r>
            </w:p>
            <w:p>
              <w:pPr>
                <w:pStyle w:val="BodyText"/>
              </w:pPr>
              <w:r>
                <w:rPr>
                  <w:color w:val="000000"/>
                  <w:vertAlign w:val="superscript"/>
                </w:rPr>
                <w:t xml:space="preserve">[89]</w:t>
              </w:r>
              <w:r>
                <w:t xml:space="preserve">   Section 211 of the FVA.</w:t>
              </w:r>
            </w:p>
            <w:p>
              <w:pPr>
                <w:pStyle w:val="BodyText"/>
              </w:pPr>
              <w:r>
                <w:rPr>
                  <w:color w:val="000000"/>
                  <w:vertAlign w:val="superscript"/>
                </w:rPr>
                <w:t xml:space="preserve">[90]</w:t>
              </w:r>
              <w:r>
                <w:t xml:space="preserve">    Ministry of Justice, </w:t>
              </w:r>
              <w:r>
                <w:rPr>
                  <w:i/>
                </w:rPr>
                <w:t xml:space="preserve">About Family Violence and Protection Orders &lt;</w:t>
              </w:r>
              <w:hyperlink w:history="true" r:id="R68b985ce39b64ee1">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[91]</w:t>
              </w:r>
              <w:r>
                <w:t xml:space="preserve">    Sections 192, 196 and 202C of the Crimes Act 1961. </w:t>
              </w:r>
            </w:p>
            <w:p>
              <w:pPr>
                <w:pStyle w:val="BodyText"/>
              </w:pPr>
              <w:r>
                <w:rPr>
                  <w:color w:val="000000"/>
                  <w:vertAlign w:val="superscript"/>
                </w:rPr>
                <w:t xml:space="preserve">[92]</w:t>
              </w:r>
              <w:r>
                <w:t xml:space="preserve">    Section 194 of the Crimes Act 1961. </w:t>
              </w:r>
            </w:p>
            <w:p>
              <w:pPr>
                <w:pStyle w:val="BodyText"/>
              </w:pPr>
              <w:r>
                <w:rPr>
                  <w:color w:val="000000"/>
                  <w:vertAlign w:val="superscript"/>
                </w:rPr>
                <w:t xml:space="preserve">[93]</w:t>
              </w:r>
              <w:r>
                <w:t xml:space="preserve">    Section 194A of the Crimes Act 1961. </w:t>
              </w:r>
            </w:p>
            <w:p>
              <w:pPr>
                <w:pStyle w:val="BodyText"/>
              </w:pPr>
              <w:r>
                <w:rPr>
                  <w:color w:val="000000"/>
                  <w:vertAlign w:val="superscript"/>
                </w:rPr>
                <w:t xml:space="preserve">[94]</w:t>
              </w:r>
              <w:r>
                <w:t xml:space="preserve">   Section 189A of the Crimes Act 1961. </w:t>
              </w:r>
            </w:p>
            <w:p>
              <w:pPr>
                <w:pStyle w:val="BodyText"/>
              </w:pPr>
              <w:r>
                <w:rPr>
                  <w:color w:val="000000"/>
                  <w:vertAlign w:val="superscript"/>
                </w:rPr>
                <w:t xml:space="preserve">[95]</w:t>
              </w:r>
              <w:r>
                <w:t xml:space="preserve">    Section 128B of the Crimes Act 1961.</w:t>
              </w:r>
            </w:p>
            <w:p>
              <w:pPr>
                <w:pStyle w:val="BodyText"/>
              </w:pPr>
              <w:r>
                <w:rPr>
                  <w:color w:val="000000"/>
                  <w:vertAlign w:val="superscript"/>
                </w:rPr>
                <w:t xml:space="preserve">[96]</w:t>
              </w:r>
              <w:r>
                <w:t xml:space="preserve">    Section 62 of the Human Rights Act 1993. </w:t>
              </w:r>
            </w:p>
            <w:p>
              <w:pPr>
                <w:pStyle w:val="BodyText"/>
              </w:pPr>
              <w:r>
                <w:rPr>
                  <w:color w:val="000000"/>
                  <w:vertAlign w:val="superscript"/>
                </w:rPr>
                <w:t xml:space="preserve">[97]</w:t>
              </w:r>
              <w:r>
                <w:t xml:space="preserve">   Sections 306, 307, 307A and 308 of the Crimes Act 1961. </w:t>
              </w:r>
            </w:p>
            <w:p>
              <w:pPr>
                <w:pStyle w:val="BodyText"/>
              </w:pPr>
              <w:r>
                <w:rPr>
                  <w:color w:val="000000"/>
                  <w:vertAlign w:val="superscript"/>
                </w:rPr>
                <w:t xml:space="preserve">[98]</w:t>
              </w:r>
              <w:r>
                <w:t xml:space="preserve">   Sections 167 and 171 of the Crimes Act 1961.</w:t>
              </w:r>
            </w:p>
            <w:p>
              <w:pPr>
                <w:pStyle w:val="BodyText"/>
              </w:pPr>
              <w:r>
                <w:rPr>
                  <w:color w:val="000000"/>
                  <w:vertAlign w:val="superscript"/>
                </w:rPr>
                <w:t xml:space="preserve">[99]</w:t>
              </w:r>
              <w:r>
                <w:t xml:space="preserve">    Ministry of Justice, </w:t>
              </w:r>
              <w:r>
                <w:rPr>
                  <w:i/>
                </w:rPr>
                <w:t xml:space="preserve">About Family Violence and Protection Orders </w:t>
              </w:r>
              <w:r>
                <w:t xml:space="preserve">&lt;</w:t>
              </w:r>
              <w:hyperlink w:history="true" r:id="Rc129dc8a19e34790">
                <w:r>
                  <w:rPr>
                    <w:rStyle w:val="Hyperlink"/>
                  </w:rPr>
                  <w:t xml:space="preserve">https://www.justice.govt.nz/assets/Documents/Publications/About-Family-Violence-and-Protection-Orders-Booklet.pdf</w:t>
                </w:r>
              </w:hyperlink>
              <w:r>
                <w:t xml:space="preserve">&gt; and Ministry of Justice, </w:t>
              </w:r>
              <w:r>
                <w:rPr>
                  <w:i/>
                </w:rPr>
                <w:t xml:space="preserve">Guide to applying for a Protection Order</w:t>
              </w:r>
              <w:r>
                <w:t xml:space="preserve"> &lt;</w:t>
              </w:r>
              <w:hyperlink w:history="true" r:id="R5fc6f8c0fb034986">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[100]</w:t>
              </w:r>
              <w:r>
                <w:t xml:space="preserve">   Section 171 of the FVA.</w:t>
              </w:r>
            </w:p>
            <w:p>
              <w:pPr>
                <w:pStyle w:val="BodyText"/>
              </w:pPr>
              <w:r>
                <w:rPr>
                  <w:color w:val="000000"/>
                  <w:vertAlign w:val="superscript"/>
                </w:rPr>
                <w:t xml:space="preserve">[101]</w:t>
              </w:r>
              <w:r>
                <w:rPr>
                  <w:vertAlign w:val="superscript"/>
                </w:rPr>
                <w:t xml:space="preserve"> </w:t>
              </w:r>
              <w:r>
                <w:t xml:space="preserve">   Ministry of Justice, Guide to </w:t>
              </w:r>
              <w:r>
                <w:rPr>
                  <w:i/>
                </w:rPr>
                <w:t xml:space="preserve">applying for a Protection Order </w:t>
              </w:r>
              <w:r>
                <w:t xml:space="preserve">&lt;</w:t>
              </w:r>
              <w:hyperlink w:history="true" r:id="R9c8555ad2fb94df1">
                <w:r>
                  <w:rPr>
                    <w:rStyle w:val="Hyperlink"/>
                  </w:rPr>
                  <w:t xml:space="preserve">https://www.justice.govt.nz/assets/Documents/Forms/Application-and-affidavit-for-Protection-Order.pdf</w:t>
                </w:r>
              </w:hyperlink>
              <w:r>
                <w:t xml:space="preserve">&gt;.</w:t>
              </w:r>
            </w:p>
            <w:p>
              <w:pPr>
                <w:pStyle w:val="BodyText"/>
              </w:pPr>
              <w:r>
                <w:rPr>
                  <w:color w:val="000000"/>
                  <w:vertAlign w:val="superscript"/>
                </w:rPr>
                <w:t xml:space="preserve">[102]</w:t>
              </w:r>
              <w:r>
                <w:rPr>
                  <w:vertAlign w:val="superscript"/>
                </w:rPr>
                <w:t xml:space="preserve"> </w:t>
              </w:r>
              <w:r>
                <w:t xml:space="preserve">   Section 171 of the FVA.</w:t>
              </w:r>
            </w:p>
            <w:p>
              <w:pPr>
                <w:pStyle w:val="BodyText"/>
              </w:pPr>
              <w:r>
                <w:rPr>
                  <w:color w:val="000000"/>
                  <w:vertAlign w:val="superscript"/>
                </w:rPr>
                <w:t xml:space="preserve">[103]</w:t>
              </w:r>
              <w:r>
                <w:t xml:space="preserve">    Section 171 of the FVA.</w:t>
              </w:r>
            </w:p>
            <w:p>
              <w:pPr>
                <w:pStyle w:val="BodyText"/>
              </w:pPr>
              <w:r>
                <w:rPr>
                  <w:color w:val="000000"/>
                  <w:vertAlign w:val="superscript"/>
                </w:rPr>
                <w:t xml:space="preserve">[104]</w:t>
              </w:r>
              <w:r>
                <w:rPr>
                  <w:vertAlign w:val="superscript"/>
                </w:rPr>
                <w:t xml:space="preserve">  </w:t>
              </w:r>
              <w:r>
                <w:t xml:space="preserve">  Section 48 of the Crimes Act 1961. </w:t>
              </w:r>
            </w:p>
            <w:p>
              <w:pPr>
                <w:pStyle w:val="BodyText"/>
              </w:pPr>
              <w:r>
                <w:rPr>
                  <w:color w:val="000000"/>
                  <w:vertAlign w:val="superscript"/>
                </w:rPr>
                <w:t xml:space="preserve">[105]</w:t>
              </w:r>
              <w:r>
                <w:rPr>
                  <w:vertAlign w:val="superscript"/>
                </w:rPr>
                <w:t xml:space="preserve"> </w:t>
              </w:r>
              <w:r>
                <w:t xml:space="preserve">   Section 79 of the FVA.</w:t>
              </w:r>
            </w:p>
            <w:p>
              <w:pPr>
                <w:pStyle w:val="BodyText"/>
              </w:pPr>
              <w:r>
                <w:rPr>
                  <w:color w:val="000000"/>
                  <w:vertAlign w:val="superscript"/>
                </w:rPr>
                <w:t xml:space="preserve">[106]</w:t>
              </w:r>
              <w:r>
                <w:rPr>
                  <w:vertAlign w:val="superscript"/>
                </w:rPr>
                <w:t xml:space="preserve">  </w:t>
              </w:r>
              <w:r>
                <w:t xml:space="preserve">  New Zealand Law Society, </w:t>
              </w:r>
              <w:r>
                <w:rPr>
                  <w:i/>
                </w:rPr>
                <w:t xml:space="preserve">The truth, the whole truth and nothing but the truth… </w:t>
              </w:r>
              <w:r>
                <w:t xml:space="preserve">(web page) &lt;</w:t>
              </w:r>
              <w:hyperlink w:history="true" r:id="R2e71fd2973a34e37">
                <w:r>
                  <w:rPr>
                    <w:rStyle w:val="Hyperlink"/>
                  </w:rPr>
                  <w:t xml:space="preserve">https://www.lawsociety.org.nz/news/lawtalk/issue-913/the-truth-the-whole-truth-and-nothing-but-the-truth/#:~:text=It%20is%20considered%20a%20serious,up%20to%20seven%20years'%20imprisonment.&amp;text=It%20is%20very%20rare%2C%20however,R%20%5B2017%5D%20NZCA%20476</w:t>
                </w:r>
              </w:hyperlink>
              <w:r>
                <w:t xml:space="preserve">&gt;.</w:t>
              </w:r>
            </w:p>
            <w:p>
              <w:pPr>
                <w:pStyle w:val="BodyText"/>
              </w:pPr>
              <w:r>
                <w:rPr>
                  <w:color w:val="000000"/>
                  <w:vertAlign w:val="superscript"/>
                </w:rPr>
                <w:t xml:space="preserve">[107]</w:t>
              </w:r>
              <w:r>
                <w:rPr>
                  <w:vertAlign w:val="superscript"/>
                </w:rPr>
                <w:t xml:space="preserve"> </w:t>
              </w:r>
              <w:r>
                <w:t xml:space="preserve">   Health Navigator New Zealand, </w:t>
              </w:r>
              <w:r>
                <w:rPr>
                  <w:i/>
                </w:rPr>
                <w:t xml:space="preserve">Consent</w:t>
              </w:r>
              <w:r>
                <w:t xml:space="preserve"> (web page) &lt;</w:t>
              </w:r>
              <w:hyperlink w:history="true" r:id="R3070cb1fd1aa417b">
                <w:r>
                  <w:rPr>
                    <w:rStyle w:val="Hyperlink"/>
                  </w:rPr>
                  <w:t xml:space="preserve">https://www.healthnavigator.org.nz/health-a-z/c/consent/#:~:text=In%20Aotearoa%20New%20Zealand%2C%20you,absence%20of%20saying%20'no'.&amp;text=Consent%20cannot%20be%20given%20if,drunk%20or%20high%20on%20drugs</w:t>
                </w:r>
              </w:hyperlink>
              <w:r>
                <w:t xml:space="preserve">; </w:t>
              </w:r>
              <w:hyperlink w:history="true" r:id="Rc6ea879556324649">
                <w:r>
                  <w:rPr>
                    <w:rStyle w:val="Hyperlink"/>
                  </w:rPr>
                  <w:t xml:space="preserve">https://www.courtsofnz.govt.nz/for-lawyers/question-trails/sex-offences/indecent-assault-where-consent-is-in-issue-section-135-crimes-act-1961/</w:t>
                </w:r>
              </w:hyperlink>
              <w:r>
                <w:t xml:space="preserve">&gt;.</w:t>
              </w:r>
            </w:p>
            <w:p>
              <w:pPr>
                <w:pStyle w:val="BodyText"/>
              </w:pPr>
              <w:r>
                <w:rPr>
                  <w:color w:val="000000"/>
                  <w:vertAlign w:val="superscript"/>
                </w:rPr>
                <w:t xml:space="preserve">[108]</w:t>
              </w:r>
              <w:r>
                <w:t xml:space="preserve">    New Zealand Government, </w:t>
              </w:r>
              <w:r>
                <w:rPr>
                  <w:i/>
                </w:rPr>
                <w:t xml:space="preserve">Going to court as a witness</w:t>
              </w:r>
              <w:r>
                <w:t xml:space="preserve"> (web page) &lt;</w:t>
              </w:r>
              <w:hyperlink w:history="true" r:id="R227de53454724dbe">
                <w:r>
                  <w:rPr>
                    <w:rStyle w:val="Hyperlink"/>
                  </w:rPr>
                  <w:t xml:space="preserve">https://www.govt.nz/browse/law-crime-and-justice/courts/going-to-court-as-a-witness/</w:t>
                </w:r>
              </w:hyperlink>
              <w:r>
                <w:t xml:space="preserve">&gt;.</w:t>
              </w:r>
            </w:p>
            <w:p>
              <w:pPr>
                <w:pStyle w:val="BodyText"/>
              </w:pPr>
              <w:r>
                <w:rPr>
                  <w:color w:val="000000"/>
                  <w:vertAlign w:val="superscript"/>
                </w:rPr>
                <w:t xml:space="preserve">[109]</w:t>
              </w:r>
              <w:r>
                <w:t xml:space="preserve">    Section 77(1) of the Evidence Act 2006.</w:t>
              </w:r>
            </w:p>
            <w:p>
              <w:pPr>
                <w:pStyle w:val="BodyText"/>
              </w:pPr>
              <w:r>
                <w:rPr>
                  <w:color w:val="000000"/>
                  <w:vertAlign w:val="superscript"/>
                </w:rPr>
                <w:t xml:space="preserve">[110]</w:t>
              </w:r>
              <w:r>
                <w:t xml:space="preserve">    Section 77(2) of the Evidence Act 2006.</w:t>
              </w:r>
            </w:p>
            <w:p>
              <w:pPr>
                <w:pStyle w:val="BodyText"/>
              </w:pPr>
              <w:r>
                <w:rPr>
                  <w:color w:val="000000"/>
                  <w:vertAlign w:val="superscript"/>
                </w:rPr>
                <w:t xml:space="preserve">[111]</w:t>
              </w:r>
              <w:r>
                <w:t xml:space="preserve">    Section 169 of the FVA.</w:t>
              </w:r>
            </w:p>
            <w:p>
              <w:pPr>
                <w:pStyle w:val="BodyText"/>
              </w:pPr>
              <w:r>
                <w:rPr>
                  <w:color w:val="000000"/>
                  <w:vertAlign w:val="superscript"/>
                </w:rPr>
                <w:t xml:space="preserve">[112]</w:t>
              </w:r>
              <w:r>
                <w:rPr>
                  <w:vertAlign w:val="superscript"/>
                </w:rPr>
                <w:t xml:space="preserve"> </w:t>
              </w:r>
              <w:r>
                <w:t xml:space="preserve">   Section 159 of the Criminal Procedure Act 2011.</w:t>
              </w:r>
            </w:p>
            <w:p>
              <w:pPr>
                <w:pStyle w:val="BodyText"/>
              </w:pPr>
              <w:r>
                <w:rPr>
                  <w:color w:val="000000"/>
                  <w:vertAlign w:val="superscript"/>
                </w:rPr>
                <w:t xml:space="preserve">[113]</w:t>
              </w:r>
              <w:r>
                <w:t xml:space="preserve">    Community Law, </w:t>
              </w:r>
              <w:r>
                <w:rPr>
                  <w:i/>
                </w:rPr>
                <w:t xml:space="preserve">Evidence and witness</w:t>
              </w:r>
              <w:r>
                <w:t xml:space="preserve"> (web page) &lt;</w:t>
              </w:r>
              <w:hyperlink w:history="true" r:id="R72f9f32297534b6a">
                <w:r>
                  <w:rPr>
                    <w:rStyle w:val="Hyperlink"/>
                  </w:rPr>
                  <w:t xml:space="preserve">https://communitylaw.org.nz/community-law-manual/not-rated/the-trial/evidence-and-witnesses/</w:t>
                </w:r>
              </w:hyperlink>
              <w:r>
                <w:t xml:space="preserve">&gt;.</w:t>
              </w:r>
            </w:p>
            <w:p>
              <w:pPr>
                <w:pStyle w:val="BodyText"/>
              </w:pPr>
              <w:r>
                <w:rPr>
                  <w:color w:val="000000"/>
                  <w:vertAlign w:val="superscript"/>
                </w:rPr>
                <w:t xml:space="preserve">[114]</w:t>
              </w:r>
              <w:r>
                <w:rPr>
                  <w:vertAlign w:val="superscript"/>
                </w:rPr>
                <w:t xml:space="preserve"> </w:t>
              </w:r>
              <w:r>
                <w:t xml:space="preserve">   Section 161 of the Criminal Procedure Act 2011.</w:t>
              </w:r>
            </w:p>
            <w:p>
              <w:pPr>
                <w:pStyle w:val="BodyText"/>
              </w:pPr>
              <w:r>
                <w:rPr>
                  <w:color w:val="000000"/>
                  <w:vertAlign w:val="superscript"/>
                </w:rPr>
                <w:t xml:space="preserve">[115]</w:t>
              </w:r>
              <w:r>
                <w:t xml:space="preserve">    Section 79(1A) of the Criminal Procedure Act 2011. </w:t>
              </w:r>
            </w:p>
            <w:p>
              <w:pPr>
                <w:pStyle w:val="BodyText"/>
              </w:pPr>
              <w:r>
                <w:rPr>
                  <w:color w:val="000000"/>
                  <w:vertAlign w:val="superscript"/>
                </w:rPr>
                <w:t xml:space="preserve">[116]</w:t>
              </w:r>
              <w:r>
                <w:rPr>
                  <w:vertAlign w:val="superscript"/>
                </w:rPr>
                <w:t xml:space="preserve"> </w:t>
              </w:r>
              <w:r>
                <w:t xml:space="preserve">   Section 107(1) of the Evidence Act 2006.</w:t>
              </w:r>
            </w:p>
            <w:p>
              <w:pPr>
                <w:pStyle w:val="BodyText"/>
              </w:pPr>
              <w:r>
                <w:rPr>
                  <w:color w:val="000000"/>
                  <w:vertAlign w:val="superscript"/>
                </w:rPr>
                <w:t xml:space="preserve">[117]</w:t>
              </w:r>
              <w:r>
                <w:t xml:space="preserve">    Sections 107A and 107B of the Evidence Act 2006. </w:t>
              </w:r>
            </w:p>
            <w:p>
              <w:pPr>
                <w:pStyle w:val="BodyText"/>
              </w:pPr>
              <w:r>
                <w:rPr>
                  <w:color w:val="000000"/>
                  <w:vertAlign w:val="superscript"/>
                </w:rPr>
                <w:t xml:space="preserve">[118]</w:t>
              </w:r>
              <w:r>
                <w:rPr>
                  <w:vertAlign w:val="superscript"/>
                </w:rPr>
                <w:t xml:space="preserve"> </w:t>
              </w:r>
              <w:r>
                <w:t xml:space="preserve">   Section 169 of the FVA.</w:t>
              </w:r>
            </w:p>
            <w:p>
              <w:pPr>
                <w:pStyle w:val="BodyText"/>
              </w:pPr>
              <w:r>
                <w:rPr>
                  <w:color w:val="000000"/>
                  <w:vertAlign w:val="superscript"/>
                </w:rPr>
                <w:t xml:space="preserve">[119]</w:t>
              </w:r>
              <w:r>
                <w:rPr>
                  <w:vertAlign w:val="superscript"/>
                </w:rPr>
                <w:t xml:space="preserve"> </w:t>
              </w:r>
              <w:r>
                <w:t xml:space="preserve">   Melissa Stiles, </w:t>
              </w:r>
              <w:r>
                <w:rPr>
                  <w:i/>
                </w:rPr>
                <w:t xml:space="preserve">Witnessing Domestic Violence: The Effect on Children</w:t>
              </w:r>
              <w:r>
                <w:t xml:space="preserve"> (2002) &lt;</w:t>
              </w:r>
              <w:hyperlink w:history="true" r:id="Re839fa0b00a6479e">
                <w:r>
                  <w:rPr>
                    <w:rStyle w:val="Hyperlink"/>
                  </w:rPr>
                  <w:t xml:space="preserve">https://www.aafp.org/afp/2002/1201/p2052.html</w:t>
                </w:r>
              </w:hyperlink>
              <w:r>
                <w:t xml:space="preserve">&gt;. </w:t>
              </w:r>
            </w:p>
            <w:p>
              <w:pPr>
                <w:pStyle w:val="BodyText"/>
              </w:pPr>
              <w:r>
                <w:rPr>
                  <w:color w:val="000000"/>
                  <w:vertAlign w:val="superscript"/>
                </w:rPr>
                <w:t xml:space="preserve">[120]</w:t>
              </w:r>
              <w:r>
                <w:rPr>
                  <w:vertAlign w:val="superscript"/>
                </w:rPr>
                <w:t xml:space="preserve"> </w:t>
              </w:r>
              <w:r>
                <w:t xml:space="preserve">   Office on Women's Health, </w:t>
              </w:r>
              <w:r>
                <w:rPr>
                  <w:i/>
                </w:rPr>
                <w:t xml:space="preserve">Effects of Domestic Violence on Children</w:t>
              </w:r>
              <w:r>
                <w:t xml:space="preserve"> (2019) (web page) &lt;</w:t>
              </w:r>
              <w:hyperlink w:history="true" r:id="R619d7ae40ca04c5b">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[121]</w:t>
              </w:r>
              <w:r>
                <w:t xml:space="preserve">    Office on Women's Health, </w:t>
              </w:r>
              <w:r>
                <w:rPr>
                  <w:i/>
                </w:rPr>
                <w:t xml:space="preserve">Effects of Domestic Violence on Children</w:t>
              </w:r>
              <w:r>
                <w:t xml:space="preserve"> (2019) (web page) &lt;</w:t>
              </w:r>
              <w:hyperlink w:history="true" r:id="R5271ebff7277428f">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[122]</w:t>
              </w:r>
              <w:r>
                <w:t xml:space="preserve">    Office on Women's Health, </w:t>
              </w:r>
              <w:r>
                <w:rPr>
                  <w:i/>
                </w:rPr>
                <w:t xml:space="preserve">Effects of Domestic Violence on Children</w:t>
              </w:r>
              <w:r>
                <w:t xml:space="preserve"> (2019) (web page) &lt;</w:t>
              </w:r>
              <w:hyperlink w:history="true" r:id="Rfdcf6248f3a24ab8">
                <w:r>
                  <w:rPr>
                    <w:rStyle w:val="Hyperlink"/>
                  </w:rPr>
                  <w:t xml:space="preserve">https://www.womenshealth.gov/relationships-and-safety/domestic-violence/effects-domestic-violence-children</w:t>
                </w:r>
              </w:hyperlink>
              <w:r>
                <w:t xml:space="preserve">&gt;.</w:t>
              </w:r>
            </w:p>
            <w:p>
              <w:pPr>
                <w:pStyle w:val="BodyText"/>
              </w:pPr>
              <w:r>
                <w:rPr>
                  <w:color w:val="000000"/>
                  <w:vertAlign w:val="superscript"/>
                </w:rPr>
                <w:t xml:space="preserve">[123]</w:t>
              </w:r>
              <w:r>
                <w:t xml:space="preserve">    G Goodman et al, "Testifying in Criminal Court: Emotional Effects on Child Sexual Assault Victims" (1992) 75(5) </w:t>
              </w:r>
              <w:r>
                <w:rPr>
                  <w:i/>
                </w:rPr>
                <w:t xml:space="preserve">Monographs of the Society for Research in Child Development</w:t>
              </w:r>
              <w:r>
                <w:t xml:space="preserve">. </w:t>
              </w:r>
            </w:p>
            <w:p>
              <w:pPr>
                <w:pStyle w:val="BodyText"/>
              </w:pPr>
              <w:r>
                <w:rPr>
                  <w:color w:val="000000"/>
                  <w:vertAlign w:val="superscript"/>
                </w:rPr>
                <w:t xml:space="preserve">[124]</w:t>
              </w:r>
              <w:r>
                <w:rPr>
                  <w:vertAlign w:val="superscript"/>
                </w:rPr>
                <w:t xml:space="preserve"> </w:t>
              </w:r>
              <w:r>
                <w:t xml:space="preserve">   Julie A Lipovsky, "The Impact of Court on Children: Research Findings and Practical Recommendations" (1994) (June) </w:t>
              </w:r>
              <w:r>
                <w:rPr>
                  <w:i/>
                </w:rPr>
                <w:t xml:space="preserve">Journal of Interpersonal Violence</w:t>
              </w:r>
              <w:r>
                <w:t xml:space="preserve">. </w:t>
              </w:r>
            </w:p>
            <w:p>
              <w:pPr>
                <w:pStyle w:val="BodyText"/>
              </w:pPr>
              <w:r>
                <w:rPr>
                  <w:color w:val="000000"/>
                  <w:vertAlign w:val="superscript"/>
                </w:rPr>
                <w:t xml:space="preserve">[125]</w:t>
              </w:r>
              <w:r>
                <w:rPr>
                  <w:vertAlign w:val="superscript"/>
                </w:rPr>
                <w:t xml:space="preserve"> </w:t>
              </w:r>
              <w:r>
                <w:t xml:space="preserve">   Community Law, </w:t>
              </w:r>
              <w:r>
                <w:rPr>
                  <w:i/>
                </w:rPr>
                <w:t xml:space="preserve">How criminal sentencing works — Overview</w:t>
              </w:r>
              <w:r>
                <w:t xml:space="preserve"> (web page) &lt;</w:t>
              </w:r>
              <w:hyperlink w:history="true" r:id="R91b42a0762714b7f">
                <w:r>
                  <w:rPr>
                    <w:rStyle w:val="Hyperlink"/>
                  </w:rPr>
                  <w:t xml:space="preserve">https://communitylaw.org.nz/community-law-manual/chapter-34-common-crimes/how-criminal-sentencing-works/</w:t>
                </w:r>
              </w:hyperlink>
              <w:r>
                <w:t xml:space="preserve">&gt;. </w:t>
              </w:r>
            </w:p>
            <w:p>
              <w:pPr>
                <w:pStyle w:val="BodyText"/>
              </w:pPr>
              <w:r>
                <w:rPr>
                  <w:color w:val="000000"/>
                  <w:vertAlign w:val="superscript"/>
                </w:rPr>
                <w:t xml:space="preserve">[126]</w:t>
              </w:r>
              <w:r>
                <w:t xml:space="preserve">    Community Law, </w:t>
              </w:r>
              <w:r>
                <w:rPr>
                  <w:i/>
                </w:rPr>
                <w:t xml:space="preserve">How criminal sentencing works — Overview</w:t>
              </w:r>
              <w:r>
                <w:t xml:space="preserve"> (web page) &lt;</w:t>
              </w:r>
              <w:hyperlink w:history="true" r:id="Rf268d8035b674110">
                <w:r>
                  <w:rPr>
                    <w:rStyle w:val="Hyperlink"/>
                  </w:rPr>
                  <w:t xml:space="preserve">https://communitylaw.org.nz/community-law-manual/chapter-34-common-crimes/how-criminal-sentencing-works/</w:t>
                </w:r>
              </w:hyperlink>
              <w:r>
                <w:t xml:space="preserve">&gt;.</w:t>
              </w:r>
            </w:p>
            <w:p>
              <w:pPr>
                <w:pStyle w:val="BodyText"/>
              </w:pPr>
              <w:r>
                <w:rPr>
                  <w:color w:val="000000"/>
                  <w:vertAlign w:val="superscript"/>
                </w:rPr>
                <w:t xml:space="preserve">[127]</w:t>
              </w:r>
              <w:r>
                <w:t xml:space="preserve">    Section 8 of the Sentencing Act 2002.</w:t>
              </w:r>
            </w:p>
            <w:p>
              <w:pPr>
                <w:pStyle w:val="BodyText"/>
              </w:pPr>
              <w:r>
                <w:rPr>
                  <w:color w:val="000000"/>
                  <w:vertAlign w:val="superscript"/>
                </w:rPr>
                <w:t xml:space="preserve">[128]</w:t>
              </w:r>
              <w:r>
                <w:rPr>
                  <w:vertAlign w:val="superscript"/>
                </w:rPr>
                <w:t xml:space="preserve">  </w:t>
              </w:r>
              <w:r>
                <w:t xml:space="preserve">  Community Law, </w:t>
              </w:r>
              <w:r>
                <w:rPr>
                  <w:i/>
                </w:rPr>
                <w:t xml:space="preserve">Protections against family violence: An overview —</w:t>
              </w:r>
              <w:r>
                <w:t xml:space="preserve"> </w:t>
              </w:r>
              <w:r>
                <w:rPr>
                  <w:i/>
                </w:rPr>
                <w:t xml:space="preserve">The criminal law and family violence </w:t>
              </w:r>
              <w:r>
                <w:t xml:space="preserve">(web page) &lt;</w:t>
              </w:r>
              <w:hyperlink w:history="true" r:id="R8b5bd1d883804947">
                <w:r>
                  <w:rPr>
                    <w:rStyle w:val="Hyperlink"/>
                  </w:rPr>
                  <w:t xml:space="preserve">https://communitylaw.org.nz/community-law-manual/chapter-15-family-violence-and-elder-abuse/protections-against-family-violence/the-criminal-law-and-family-violence/#:~:text=It's%20a%20crime%20to%20use,of%20up%20to%20five%20years</w:t>
                </w:r>
              </w:hyperlink>
              <w:r>
                <w:t xml:space="preserve">&gt;.</w:t>
              </w:r>
            </w:p>
            <w:p>
              <w:pPr>
                <w:pStyle w:val="BodyText"/>
              </w:pPr>
              <w:r>
                <w:rPr>
                  <w:color w:val="000000"/>
                  <w:vertAlign w:val="superscript"/>
                </w:rPr>
                <w:t xml:space="preserve">[129]</w:t>
              </w:r>
              <w:r>
                <w:t xml:space="preserve">    </w:t>
              </w:r>
              <w:r>
                <w:t xml:space="preserve">Section 189A of the Crimes Act 1961.</w:t>
              </w:r>
            </w:p>
            <w:p>
              <w:pPr>
                <w:pStyle w:val="BodyText"/>
              </w:pPr>
              <w:r>
                <w:rPr>
                  <w:color w:val="000000"/>
                  <w:vertAlign w:val="superscript"/>
                </w:rPr>
                <w:t xml:space="preserve">[130]</w:t>
              </w:r>
              <w:r>
                <w:rPr>
                  <w:vertAlign w:val="superscript"/>
                </w:rPr>
                <w:t xml:space="preserve"> </w:t>
              </w:r>
              <w:r>
                <w:t xml:space="preserve">   Sections</w:t>
              </w:r>
              <w:r>
                <w:t xml:space="preserve"> 59(k) and 112 of the FVA.</w:t>
              </w:r>
            </w:p>
            <w:p>
              <w:pPr>
                <w:pStyle w:val="BodyText"/>
              </w:pPr>
              <w:r>
                <w:rPr>
                  <w:color w:val="000000"/>
                  <w:vertAlign w:val="superscript"/>
                </w:rPr>
                <w:t xml:space="preserve">[131]</w:t>
              </w:r>
              <w:r>
                <w:t xml:space="preserve">    Sections</w:t>
              </w:r>
              <w:r>
                <w:t xml:space="preserve"> 59(k) and 112 of the FVA.</w:t>
              </w:r>
            </w:p>
            <w:p>
              <w:pPr>
                <w:pStyle w:val="BodyText"/>
              </w:pPr>
              <w:r>
                <w:rPr>
                  <w:color w:val="000000"/>
                  <w:vertAlign w:val="superscript"/>
                </w:rPr>
                <w:t xml:space="preserve">[132]</w:t>
              </w:r>
              <w:r>
                <w:rPr>
                  <w:vertAlign w:val="superscript"/>
                </w:rPr>
                <w:t xml:space="preserve"> </w:t>
              </w:r>
              <w:r>
                <w:t xml:space="preserve">   New Zealand Police, </w:t>
              </w:r>
              <w:r>
                <w:rPr>
                  <w:i/>
                </w:rPr>
                <w:t xml:space="preserve">Victim Notification Register Victim Request Form</w:t>
              </w:r>
              <w:r>
                <w:t xml:space="preserve"> (web page) &lt;</w:t>
              </w:r>
              <w:hyperlink w:history="true" r:id="R31e7a530b5c4434c">
                <w:r>
                  <w:rPr>
                    <w:rStyle w:val="Hyperlink"/>
                  </w:rPr>
                  <w:t xml:space="preserve">https://www.police.govt.nz/about-us/publication/victim-notification-register-victim-request-form</w:t>
                </w:r>
              </w:hyperlink>
              <w:r>
                <w:t xml:space="preserve">&gt;.</w:t>
              </w:r>
            </w:p>
            <w:p>
              <w:pPr>
                <w:pStyle w:val="BodyText"/>
              </w:pPr>
              <w:r>
                <w:rPr>
                  <w:color w:val="000000"/>
                  <w:vertAlign w:val="superscript"/>
                </w:rPr>
                <w:t xml:space="preserve">[133]</w:t>
              </w:r>
              <w:r>
                <w:rPr>
                  <w:vertAlign w:val="superscript"/>
                </w:rPr>
                <w:t xml:space="preserve"> </w:t>
              </w:r>
              <w:r>
                <w:t xml:space="preserve">   New Zealand Law Commission, </w:t>
              </w:r>
              <w:r>
                <w:rPr>
                  <w:i/>
                </w:rPr>
                <w:t xml:space="preserve">Battered defendants victims of domestic violence who offend </w:t>
              </w:r>
              <w:r>
                <w:t xml:space="preserve">(web page) &lt;</w:t>
              </w:r>
              <w:hyperlink w:history="true" r:id="Rc84ba997a8fb498f">
                <w:r>
                  <w:rPr>
                    <w:rStyle w:val="Hyperlink"/>
                  </w:rPr>
                  <w:t xml:space="preserve">http://kirra.austlii.edu.au/nz/other/nzlc/pp/PP41/PP41-2_.html</w:t>
                </w:r>
              </w:hyperlink>
              <w:r>
                <w:t xml:space="preserve">&gt;.</w:t>
              </w:r>
            </w:p>
            <w:p>
              <w:pPr>
                <w:pStyle w:val="BodyText"/>
              </w:pPr>
              <w:r>
                <w:rPr>
                  <w:color w:val="000000"/>
                  <w:vertAlign w:val="superscript"/>
                </w:rPr>
                <w:t xml:space="preserve">[134]</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an abuser shows up at work, etc. This includes any special category of worker, e.g., foreign domestic helpers who reside with their employers at their home.</w:t>
              </w:r>
            </w:p>
            <w:p>
              <w:pPr>
                <w:pStyle w:val="BodyText"/>
              </w:pPr>
              <w:r>
                <w:rPr>
                  <w:color w:val="000000"/>
                  <w:vertAlign w:val="superscript"/>
                </w:rPr>
                <w:t xml:space="preserve">[135]</w:t>
              </w:r>
              <w:r>
                <w:rPr>
                  <w:vertAlign w:val="superscript"/>
                </w:rPr>
                <w:t xml:space="preserve"> </w:t>
              </w:r>
              <w:r>
                <w:t xml:space="preserve">   Section 69 of the FVA</w:t>
              </w:r>
              <w:r>
                <w:t xml:space="preserve">.</w:t>
              </w:r>
            </w:p>
            <w:p>
              <w:pPr>
                <w:pStyle w:val="BodyText"/>
              </w:pPr>
              <w:r>
                <w:rPr>
                  <w:color w:val="000000"/>
                  <w:vertAlign w:val="superscript"/>
                </w:rPr>
                <w:t xml:space="preserve">[136]</w:t>
              </w:r>
              <w:r>
                <w:t xml:space="preserve">    Section 74 of the FVA</w:t>
              </w:r>
              <w:r>
                <w:t xml:space="preserve">.</w:t>
              </w:r>
            </w:p>
            <w:p>
              <w:pPr>
                <w:pStyle w:val="BodyText"/>
              </w:pPr>
              <w:r>
                <w:rPr>
                  <w:color w:val="000000"/>
                  <w:vertAlign w:val="superscript"/>
                </w:rPr>
                <w:t xml:space="preserve">[137]</w:t>
              </w:r>
              <w:r>
                <w:t xml:space="preserve">    In certain jurisdictions, employees can only receive severance if they terminate/depart from their employment for good cause. </w:t>
              </w:r>
            </w:p>
            <w:p>
              <w:pPr>
                <w:pStyle w:val="BodyText"/>
              </w:pPr>
              <w:r>
                <w:rPr>
                  <w:color w:val="000000"/>
                  <w:vertAlign w:val="superscript"/>
                </w:rPr>
                <w:t xml:space="preserve">[138]</w:t>
              </w:r>
              <w:r>
                <w:t xml:space="preserve">    Section 72H of the Domestic Violence — Victims' Protection Act 2018. </w:t>
              </w:r>
            </w:p>
            <w:p>
              <w:pPr>
                <w:pStyle w:val="BodyText"/>
              </w:pPr>
              <w:r>
                <w:rPr>
                  <w:color w:val="000000"/>
                  <w:vertAlign w:val="superscript"/>
                </w:rPr>
                <w:t xml:space="preserve">[139]</w:t>
              </w:r>
              <w:r>
                <w:rPr>
                  <w:vertAlign w:val="superscript"/>
                </w:rPr>
                <w:t xml:space="preserve"> </w:t>
              </w:r>
              <w:r>
                <w:t xml:space="preserve">   Part 6AB of the Domestic Violence — Victims' Protection Act 2018.</w:t>
              </w:r>
            </w:p>
            <w:p>
              <w:pPr>
                <w:pStyle w:val="BodyText"/>
              </w:pPr>
              <w:r>
                <w:rPr>
                  <w:color w:val="000000"/>
                  <w:vertAlign w:val="superscript"/>
                </w:rPr>
                <w:t xml:space="preserve">[140]</w:t>
              </w:r>
              <w:r>
                <w:t xml:space="preserve">    Section 62A of the Domestic Violence — Victims' Protection Act 2018. </w:t>
              </w:r>
            </w:p>
            <w:p>
              <w:pPr>
                <w:pStyle w:val="BodyText"/>
              </w:pPr>
              <w:r>
                <w:rPr>
                  <w:color w:val="000000"/>
                  <w:vertAlign w:val="superscript"/>
                </w:rPr>
                <w:t xml:space="preserve">[141]</w:t>
              </w:r>
              <w:r>
                <w:t xml:space="preserve">    Section 9 of the FVA.</w:t>
              </w:r>
            </w:p>
            <w:p>
              <w:pPr>
                <w:pStyle w:val="BodyText"/>
              </w:pPr>
              <w:r>
                <w:rPr>
                  <w:color w:val="000000"/>
                  <w:vertAlign w:val="superscript"/>
                </w:rPr>
                <w:t xml:space="preserve">[142]</w:t>
              </w:r>
              <w:r>
                <w:rPr>
                  <w:vertAlign w:val="superscript"/>
                </w:rPr>
                <w:t xml:space="preserve"> </w:t>
              </w:r>
              <w:r>
                <w:t xml:space="preserve">   Section 9(3) of the FVA.</w:t>
              </w:r>
            </w:p>
            <w:p>
              <w:pPr>
                <w:pStyle w:val="BodyText"/>
              </w:pPr>
              <w:r>
                <w:rPr>
                  <w:color w:val="000000"/>
                  <w:vertAlign w:val="superscript"/>
                </w:rPr>
                <w:t xml:space="preserve">[143]</w:t>
              </w:r>
              <w:r>
                <w:rPr>
                  <w:vertAlign w:val="superscript"/>
                </w:rPr>
                <w:t xml:space="preserve"> </w:t>
              </w:r>
              <w:r>
                <w:t xml:space="preserve">   Sections 62A(5), 698ABB(2), 72C and 108A(2) of the FVA.</w:t>
              </w:r>
            </w:p>
            <w:p>
              <w:pPr>
                <w:pStyle w:val="BodyText"/>
              </w:pPr>
              <w:r>
                <w:rPr>
                  <w:color w:val="000000"/>
                  <w:vertAlign w:val="superscript"/>
                </w:rPr>
                <w:t xml:space="preserve">[144]</w:t>
              </w:r>
              <w:r>
                <w:rPr>
                  <w:vertAlign w:val="superscript"/>
                </w:rPr>
                <w:t xml:space="preserve"> </w:t>
              </w:r>
              <w:r>
                <w:t xml:space="preserve">   See the Holidays Act 2003 (e.g., Section 24(2)).</w:t>
              </w:r>
            </w:p>
            <w:p>
              <w:pPr>
                <w:pStyle w:val="BodyText"/>
              </w:pPr>
              <w:r>
                <w:rPr>
                  <w:color w:val="000000"/>
                  <w:vertAlign w:val="superscript"/>
                </w:rPr>
                <w:t xml:space="preserve">[145]</w:t>
              </w:r>
              <w:r>
                <w:t xml:space="preserve">    Section </w:t>
              </w:r>
              <w:r>
                <w:t xml:space="preserve">72A of the Domestic Violence — Victims' Protection Act 2018.</w:t>
              </w:r>
            </w:p>
            <w:p>
              <w:pPr>
                <w:pStyle w:val="BodyText"/>
              </w:pPr>
              <w:r>
                <w:rPr>
                  <w:color w:val="000000"/>
                  <w:vertAlign w:val="superscript"/>
                </w:rPr>
                <w:t xml:space="preserve">[146]</w:t>
              </w:r>
              <w:r>
                <w:t xml:space="preserve">    Section 72B of the Domestic Violence — Victims' Protection Act 2018.</w:t>
              </w:r>
            </w:p>
            <w:p>
              <w:pPr>
                <w:pStyle w:val="BodyText"/>
              </w:pPr>
              <w:r>
                <w:rPr>
                  <w:color w:val="000000"/>
                  <w:vertAlign w:val="superscript"/>
                </w:rPr>
                <w:t xml:space="preserve">[147]</w:t>
              </w:r>
              <w:r>
                <w:rPr>
                  <w:vertAlign w:val="superscript"/>
                </w:rPr>
                <w:t xml:space="preserve"> </w:t>
              </w:r>
              <w:r>
                <w:t xml:space="preserve">   </w:t>
              </w:r>
              <w:r>
                <w:t xml:space="preserve">New Zealand Immigration, </w:t>
              </w:r>
              <w:r>
                <w:rPr>
                  <w:i/>
                </w:rPr>
                <w:t xml:space="preserve">Information about Victims of Family Violence Resident Visa</w:t>
              </w:r>
              <w:r>
                <w:t xml:space="preserve"> (web page) &lt;</w:t>
              </w:r>
              <w:hyperlink w:history="true" r:id="Rcb5aac94786b4a4e">
                <w:r>
                  <w:rPr>
                    <w:rStyle w:val="Hyperlink"/>
                  </w:rPr>
                  <w:t xml:space="preserve">https://www.immigration.govt.nz/new-zealand-visas/apply-for-a-visa/about-visa/victims-family-violence-resident-visa</w:t>
                </w:r>
              </w:hyperlink>
              <w:r>
                <w:t xml:space="preserve">&gt;. </w:t>
              </w:r>
            </w:p>
            <w:p>
              <w:pPr>
                <w:pStyle w:val="BodyText"/>
              </w:pPr>
              <w:r>
                <w:rPr>
                  <w:color w:val="000000"/>
                  <w:vertAlign w:val="superscript"/>
                </w:rPr>
                <w:t xml:space="preserve">[148]</w:t>
              </w:r>
              <w:r>
                <w:t xml:space="preserve">    </w:t>
              </w:r>
              <w:r>
                <w:t xml:space="preserve">New Zealand Immigration, </w:t>
              </w:r>
              <w:r>
                <w:rPr>
                  <w:i/>
                </w:rPr>
                <w:t xml:space="preserve">Information about Victims of Family Violence Work Visa</w:t>
              </w:r>
              <w:r>
                <w:t xml:space="preserve"> (web page) &lt;</w:t>
              </w:r>
              <w:hyperlink w:history="true" r:id="R040b0f9f4fb041dd">
                <w:r>
                  <w:rPr>
                    <w:rStyle w:val="Hyperlink"/>
                  </w:rPr>
                  <w:t xml:space="preserve">https://www.immigration.govt.nz/new-zealand-visas/apply-for-a-visa/about-visa/victims-family-violence-work-visa</w:t>
                </w:r>
              </w:hyperlink>
              <w:r>
                <w:t xml:space="preserve">&gt;.</w:t>
              </w:r>
            </w:p>
            <w:p>
              <w:pPr>
                <w:pStyle w:val="BodyText"/>
              </w:pPr>
              <w:r>
                <w:rPr>
                  <w:color w:val="000000"/>
                  <w:vertAlign w:val="superscript"/>
                </w:rPr>
                <w:t xml:space="preserve">[149]</w:t>
              </w:r>
              <w:r>
                <w:t xml:space="preserve">    </w:t>
              </w:r>
              <w:r>
                <w:t xml:space="preserve">New Zealand Immigration, </w:t>
              </w:r>
              <w:r>
                <w:rPr>
                  <w:i/>
                </w:rPr>
                <w:t xml:space="preserve">Information about Victims of Family Violence Resident Visa</w:t>
              </w:r>
              <w:r>
                <w:t xml:space="preserve"> (web page) &lt;</w:t>
              </w:r>
              <w:hyperlink w:history="true" r:id="R124f163366914c08">
                <w:r>
                  <w:rPr>
                    <w:rStyle w:val="Hyperlink"/>
                  </w:rPr>
                  <w:t xml:space="preserve">https://www.immigration.govt.nz/new-zealand-visas/apply-for-a-visa/about-visa/victims-family-violence-resident-visa</w:t>
                </w:r>
              </w:hyperlink>
              <w:r>
                <w:t xml:space="preserve">&gt;.</w:t>
              </w:r>
            </w:p>
            <w:p>
              <w:pPr>
                <w:pStyle w:val="BodyText"/>
              </w:pPr>
              <w:r>
                <w:rPr>
                  <w:color w:val="000000"/>
                  <w:vertAlign w:val="superscript"/>
                </w:rPr>
                <w:t xml:space="preserve">[150]</w:t>
              </w:r>
              <w:r>
                <w:t xml:space="preserve">    </w:t>
              </w:r>
              <w:r>
                <w:t xml:space="preserve">Section 8 of the Care of Children Act 2004.</w:t>
              </w:r>
            </w:p>
            <w:p>
              <w:pPr>
                <w:pStyle w:val="BodyText"/>
              </w:pPr>
              <w:r>
                <w:rPr>
                  <w:color w:val="000000"/>
                  <w:vertAlign w:val="superscript"/>
                </w:rPr>
                <w:t xml:space="preserve">[151]</w:t>
              </w:r>
              <w:r>
                <w:t xml:space="preserve">    </w:t>
              </w:r>
              <w:r>
                <w:t xml:space="preserve">Section 10 of the Care of Children Act 2004.</w:t>
              </w:r>
            </w:p>
            <w:p>
              <w:pPr>
                <w:pStyle w:val="BodyText"/>
              </w:pPr>
              <w:r>
                <w:rPr>
                  <w:color w:val="000000"/>
                  <w:vertAlign w:val="superscript"/>
                </w:rPr>
                <w:t xml:space="preserve">[152]</w:t>
              </w:r>
              <w:r>
                <w:rPr>
                  <w:vertAlign w:val="superscript"/>
                </w:rPr>
                <w:t xml:space="preserve"> </w:t>
              </w:r>
              <w:r>
                <w:t xml:space="preserve">   </w:t>
              </w:r>
              <w:r>
                <w:t xml:space="preserve">Section 9(2) of the FVA; Section 5(a) of the Care of Children Act 2004. </w:t>
              </w:r>
            </w:p>
            <w:p>
              <w:pPr>
                <w:pStyle w:val="BodyText"/>
              </w:pPr>
              <w:r>
                <w:rPr>
                  <w:color w:val="000000"/>
                  <w:vertAlign w:val="superscript"/>
                </w:rPr>
                <w:t xml:space="preserve">[153]</w:t>
              </w:r>
              <w:r>
                <w:rPr>
                  <w:vertAlign w:val="superscript"/>
                </w:rPr>
                <w:t xml:space="preserve"> </w:t>
              </w:r>
              <w:r>
                <w:t xml:space="preserve">   </w:t>
              </w:r>
              <w:r>
                <w:t xml:space="preserve">Section 9(3) of the FVA.</w:t>
              </w:r>
            </w:p>
            <w:p>
              <w:pPr>
                <w:pStyle w:val="BodyText"/>
              </w:pPr>
              <w:r>
                <w:rPr>
                  <w:color w:val="000000"/>
                  <w:vertAlign w:val="superscript"/>
                </w:rPr>
                <w:t xml:space="preserve">[154]</w:t>
              </w:r>
              <w:r>
                <w:t xml:space="preserve">    </w:t>
              </w:r>
              <w:r>
                <w:t xml:space="preserve">Section 4 of the Care of Children Act 2004.</w:t>
              </w:r>
            </w:p>
            <w:p>
              <w:pPr>
                <w:pStyle w:val="BodyText"/>
              </w:pPr>
              <w:r>
                <w:rPr>
                  <w:color w:val="000000"/>
                  <w:vertAlign w:val="superscript"/>
                </w:rPr>
                <w:t xml:space="preserve">[155]</w:t>
              </w:r>
              <w:r>
                <w:t xml:space="preserve">    </w:t>
              </w:r>
              <w:r>
                <w:t xml:space="preserve">Section 6(2) of the Care of Children Act 2004.</w:t>
              </w:r>
            </w:p>
            <w:p>
              <w:pPr>
                <w:pStyle w:val="BodyText"/>
              </w:pPr>
              <w:r>
                <w:rPr>
                  <w:color w:val="000000"/>
                  <w:vertAlign w:val="superscript"/>
                </w:rPr>
                <w:t xml:space="preserve">[156]</w:t>
              </w:r>
              <w:r>
                <w:rPr>
                  <w:vertAlign w:val="superscript"/>
                </w:rPr>
                <w:t xml:space="preserve"> </w:t>
              </w:r>
              <w:r>
                <w:t xml:space="preserve">   </w:t>
              </w:r>
              <w:r>
                <w:t xml:space="preserve">Section 50 of the Care of Children Act 2004.</w:t>
              </w:r>
            </w:p>
            <w:p>
              <w:pPr>
                <w:pStyle w:val="BodyText"/>
              </w:pPr>
              <w:r>
                <w:rPr>
                  <w:color w:val="000000"/>
                  <w:vertAlign w:val="superscript"/>
                </w:rPr>
                <w:t xml:space="preserve">[157]</w:t>
              </w:r>
              <w:r>
                <w:t xml:space="preserve">    Section 48 of the Care of Children Act 2004.</w:t>
              </w:r>
            </w:p>
            <w:p>
              <w:pPr>
                <w:pStyle w:val="BodyText"/>
              </w:pPr>
              <w:r>
                <w:rPr>
                  <w:color w:val="000000"/>
                  <w:vertAlign w:val="superscript"/>
                </w:rPr>
                <w:t xml:space="preserve">[158]</w:t>
              </w:r>
              <w:r>
                <w:t xml:space="preserve">    Section 5A(2)(a) of the Care of Children Act 2004.</w:t>
              </w:r>
            </w:p>
            <w:p>
              <w:pPr>
                <w:pStyle w:val="BodyText"/>
              </w:pPr>
              <w:r>
                <w:rPr>
                  <w:color w:val="000000"/>
                  <w:vertAlign w:val="superscript"/>
                </w:rPr>
                <w:t xml:space="preserve">[159]</w:t>
              </w:r>
              <w:r>
                <w:rPr>
                  <w:vertAlign w:val="superscript"/>
                </w:rPr>
                <w:t xml:space="preserve"> </w:t>
              </w:r>
              <w:r>
                <w:t xml:space="preserve">   Section 5A(2)(b) of the Care of Children Act 2004.</w:t>
              </w:r>
            </w:p>
            <w:p>
              <w:pPr>
                <w:pStyle w:val="BodyText"/>
              </w:pPr>
              <w:r>
                <w:rPr>
                  <w:color w:val="000000"/>
                  <w:vertAlign w:val="superscript"/>
                </w:rPr>
                <w:t xml:space="preserve">[160]</w:t>
              </w:r>
              <w:r>
                <w:t xml:space="preserve">    Section 5A(2)(c) of the Care of Children Act 2004.</w:t>
              </w:r>
            </w:p>
            <w:p>
              <w:pPr>
                <w:pStyle w:val="BodyText"/>
              </w:pPr>
              <w:r>
                <w:rPr>
                  <w:color w:val="000000"/>
                  <w:vertAlign w:val="superscript"/>
                </w:rPr>
                <w:t xml:space="preserve">[161]</w:t>
              </w:r>
              <w:r>
                <w:t xml:space="preserve">    Section 5A(3)(a) of the Care of Children Act 2004.</w:t>
              </w:r>
            </w:p>
            <w:p>
              <w:pPr>
                <w:pStyle w:val="BodyText"/>
              </w:pPr>
              <w:r>
                <w:rPr>
                  <w:color w:val="000000"/>
                  <w:vertAlign w:val="superscript"/>
                </w:rPr>
                <w:t xml:space="preserve">[162]</w:t>
              </w:r>
              <w:r>
                <w:t xml:space="preserve">    Section 5A(3)(b) of the Care of Children Act 2004.</w:t>
              </w:r>
            </w:p>
            <w:p>
              <w:pPr>
                <w:pStyle w:val="BodyText"/>
              </w:pPr>
              <w:r>
                <w:rPr>
                  <w:color w:val="000000"/>
                  <w:vertAlign w:val="superscript"/>
                </w:rPr>
                <w:t xml:space="preserve">[163]</w:t>
              </w:r>
              <w:r>
                <w:t xml:space="preserve">    Section 51 of the Care of Children Act 2004.</w:t>
              </w:r>
            </w:p>
            <w:p>
              <w:pPr>
                <w:pStyle w:val="BodyText"/>
              </w:pPr>
              <w:r>
                <w:rPr>
                  <w:color w:val="000000"/>
                  <w:vertAlign w:val="superscript"/>
                </w:rPr>
                <w:t xml:space="preserve">[164]</w:t>
              </w:r>
              <w:r>
                <w:rPr>
                  <w:vertAlign w:val="superscript"/>
                </w:rPr>
                <w:t xml:space="preserve"> </w:t>
              </w:r>
              <w:r>
                <w:t xml:space="preserve">   Section 51(2) of the Care of Children Act 2004.</w:t>
              </w:r>
            </w:p>
            <w:p>
              <w:pPr>
                <w:pStyle w:val="BodyText"/>
              </w:pPr>
              <w:r>
                <w:rPr>
                  <w:color w:val="000000"/>
                  <w:vertAlign w:val="superscript"/>
                </w:rPr>
                <w:t xml:space="preserve">[165]</w:t>
              </w:r>
              <w:r>
                <w:t xml:space="preserve">    Section 57A of the Care of Children Act 2004.</w:t>
              </w:r>
            </w:p>
            <w:p>
              <w:pPr>
                <w:pStyle w:val="BodyText"/>
              </w:pPr>
              <w:r>
                <w:rPr>
                  <w:color w:val="000000"/>
                  <w:vertAlign w:val="superscript"/>
                </w:rPr>
                <w:t xml:space="preserve">[166]</w:t>
              </w:r>
              <w:r>
                <w:rPr>
                  <w:vertAlign w:val="superscript"/>
                </w:rPr>
                <w:t xml:space="preserve"> </w:t>
              </w:r>
              <w:r>
                <w:t xml:space="preserve">   Section 57A of the Care of Children Act 2004.</w:t>
              </w:r>
            </w:p>
            <w:p>
              <w:pPr>
                <w:pStyle w:val="BodyText"/>
              </w:pPr>
              <w:r>
                <w:rPr>
                  <w:color w:val="000000"/>
                  <w:vertAlign w:val="superscript"/>
                </w:rPr>
                <w:t xml:space="preserve">[167]</w:t>
              </w:r>
              <w:r>
                <w:t xml:space="preserve">    Section 6(2) of the Care of Children Act 2004.</w:t>
              </w:r>
            </w:p>
            <w:p>
              <w:pPr>
                <w:pStyle w:val="BodyText"/>
              </w:pPr>
              <w:r>
                <w:rPr>
                  <w:color w:val="000000"/>
                  <w:vertAlign w:val="superscript"/>
                </w:rPr>
                <w:t xml:space="preserve">[168]</w:t>
              </w:r>
              <w:r>
                <w:rPr>
                  <w:vertAlign w:val="superscript"/>
                </w:rPr>
                <w:t xml:space="preserve"> </w:t>
              </w:r>
              <w:r>
                <w:t xml:space="preserve">   Section 47A of the Care of Children Act 2004.</w:t>
              </w:r>
            </w:p>
            <w:p>
              <w:pPr>
                <w:pStyle w:val="BodyText"/>
              </w:pPr>
              <w:r>
                <w:rPr>
                  <w:color w:val="000000"/>
                  <w:vertAlign w:val="superscript"/>
                </w:rPr>
                <w:t xml:space="preserve">[169]</w:t>
              </w:r>
              <w:r>
                <w:rPr>
                  <w:vertAlign w:val="superscript"/>
                </w:rPr>
                <w:t xml:space="preserve">  </w:t>
              </w:r>
              <w:r>
                <w:t xml:space="preserve">  Section 416F(4) of the Family Court Rules 2002.</w:t>
              </w:r>
            </w:p>
            <w:p>
              <w:pPr>
                <w:pStyle w:val="BodyText"/>
              </w:pPr>
              <w:r>
                <w:rPr>
                  <w:color w:val="000000"/>
                  <w:vertAlign w:val="superscript"/>
                </w:rPr>
                <w:t xml:space="preserve">[170]</w:t>
              </w:r>
              <w:r>
                <w:t xml:space="preserve">    Section 416K(1) of the Family Court Rules 2002. </w:t>
              </w:r>
            </w:p>
            <w:p>
              <w:pPr>
                <w:pStyle w:val="BodyText"/>
              </w:pPr>
              <w:r>
                <w:rPr>
                  <w:color w:val="000000"/>
                  <w:vertAlign w:val="superscript"/>
                </w:rPr>
                <w:t xml:space="preserve">[171]</w:t>
              </w:r>
              <w:r>
                <w:t xml:space="preserve">    Section 416K(2)(b) of the Family Court Rules 2002. </w:t>
              </w:r>
            </w:p>
            <w:p>
              <w:pPr>
                <w:pStyle w:val="BodyText"/>
              </w:pPr>
              <w:r>
                <w:rPr>
                  <w:color w:val="000000"/>
                  <w:vertAlign w:val="superscript"/>
                </w:rPr>
                <w:t xml:space="preserve">[172]</w:t>
              </w:r>
              <w:r>
                <w:rPr>
                  <w:vertAlign w:val="superscript"/>
                </w:rPr>
                <w:t xml:space="preserve"> </w:t>
              </w:r>
              <w:r>
                <w:t xml:space="preserve">   Section 416S(2) and (3) of the Family Court Rules 2002.</w:t>
              </w:r>
            </w:p>
            <w:p>
              <w:pPr>
                <w:pStyle w:val="BodyText"/>
              </w:pPr>
              <w:r>
                <w:rPr>
                  <w:color w:val="000000"/>
                  <w:vertAlign w:val="superscript"/>
                </w:rPr>
                <w:t xml:space="preserve">[173]</w:t>
              </w:r>
              <w:r>
                <w:t xml:space="preserve">    Section 131A and 132 of the Care of Children Act 2004.</w:t>
              </w:r>
            </w:p>
            <w:p>
              <w:pPr>
                <w:pStyle w:val="BodyText"/>
              </w:pPr>
              <w:r>
                <w:rPr>
                  <w:color w:val="000000"/>
                  <w:vertAlign w:val="superscript"/>
                </w:rPr>
                <w:t xml:space="preserve">[174]</w:t>
              </w:r>
              <w:r>
                <w:rPr>
                  <w:vertAlign w:val="superscript"/>
                </w:rPr>
                <w:t xml:space="preserve"> </w:t>
              </w:r>
              <w:r>
                <w:t xml:space="preserve">   Section 133 of the Care of Children Act 2004.</w:t>
              </w:r>
            </w:p>
            <w:p>
              <w:pPr>
                <w:pStyle w:val="BodyText"/>
              </w:pPr>
              <w:r>
                <w:rPr>
                  <w:color w:val="000000"/>
                  <w:vertAlign w:val="superscript"/>
                </w:rPr>
                <w:t xml:space="preserve">[175]</w:t>
              </w:r>
              <w:r>
                <w:t xml:space="preserve">    Section 47 of the Family Proceedings Act 1980.</w:t>
              </w:r>
            </w:p>
            <w:p>
              <w:pPr>
                <w:pStyle w:val="BodyText"/>
              </w:pPr>
              <w:r>
                <w:rPr>
                  <w:color w:val="000000"/>
                  <w:vertAlign w:val="superscript"/>
                </w:rPr>
                <w:t xml:space="preserve">[176]</w:t>
              </w:r>
              <w:r>
                <w:t xml:space="preserve">    Section 46(4) of the Family Proceedings Act 1980.</w:t>
              </w:r>
            </w:p>
            <w:p>
              <w:pPr>
                <w:pStyle w:val="BodyText"/>
              </w:pPr>
              <w:r>
                <w:rPr>
                  <w:color w:val="000000"/>
                  <w:vertAlign w:val="superscript"/>
                </w:rPr>
                <w:t xml:space="preserve">[177]</w:t>
              </w:r>
              <w:r>
                <w:t xml:space="preserve">    </w:t>
              </w:r>
              <w:r>
                <w:t xml:space="preserve">Ministry of Housing and Urban Development, </w:t>
              </w:r>
              <w:r>
                <w:rPr>
                  <w:i/>
                </w:rPr>
                <w:t xml:space="preserve">Reform of the Residential Tenancies Act 1986</w:t>
              </w:r>
              <w:r>
                <w:t xml:space="preserve"> (web page) &lt;</w:t>
              </w:r>
              <w:hyperlink w:history="true" r:id="Rf1d436ec339d4e35">
                <w:r>
                  <w:rPr>
                    <w:rStyle w:val="Hyperlink"/>
                  </w:rPr>
                  <w:t xml:space="preserve">https://www.hud.govt.nz/residential-housing/tenancy-and-rentals/changes-to-the-residential-tenancies-act-1986/rta-reforms/</w:t>
                </w:r>
              </w:hyperlink>
              <w:r>
                <w:t xml:space="preserve">&gt;.</w:t>
              </w:r>
            </w:p>
            <w:p>
              <w:pPr>
                <w:pStyle w:val="BodyText"/>
              </w:pPr>
              <w:r>
                <w:rPr>
                  <w:color w:val="000000"/>
                  <w:vertAlign w:val="superscript"/>
                </w:rPr>
                <w:t xml:space="preserve">[178]</w:t>
              </w:r>
              <w:r>
                <w:rPr>
                  <w:vertAlign w:val="superscript"/>
                </w:rPr>
                <w:t xml:space="preserve"> </w:t>
              </w:r>
              <w:r>
                <w:t xml:space="preserve">   </w:t>
              </w:r>
              <w:r>
                <w:t xml:space="preserve">Ministry of Justice, </w:t>
              </w:r>
              <w:r>
                <w:rPr>
                  <w:i/>
                </w:rPr>
                <w:t xml:space="preserve">About Family Violence and Protection Orders </w:t>
              </w:r>
              <w:r>
                <w:t xml:space="preserve">(web page) &lt;</w:t>
              </w:r>
              <w:hyperlink w:history="true" r:id="Rb11ed9149f0a4e3e">
                <w:r>
                  <w:rPr>
                    <w:rStyle w:val="Hyperlink"/>
                  </w:rPr>
                  <w:t xml:space="preserve">https://www.justice.govt.nz/assets/Documents/Publications/About-Family-Violence-and-Protection-Orders-Booklet.pdf</w:t>
                </w:r>
              </w:hyperlink>
              <w:r>
                <w:t xml:space="preserve">&gt;.</w:t>
              </w:r>
            </w:p>
            <w:p>
              <w:pPr>
                <w:pStyle w:val="BodyText"/>
              </w:pPr>
              <w:r>
                <w:rPr>
                  <w:color w:val="000000"/>
                  <w:vertAlign w:val="superscript"/>
                </w:rPr>
                <w:t xml:space="preserve">[179]</w:t>
              </w:r>
              <w:r>
                <w:rPr>
                  <w:vertAlign w:val="superscript"/>
                </w:rPr>
                <w:t xml:space="preserve"> </w:t>
              </w:r>
              <w:r>
                <w:t xml:space="preserve">   NZ Herald, </w:t>
              </w:r>
              <w:r>
                <w:rPr>
                  <w:i/>
                </w:rPr>
                <w:t xml:space="preserve">Domestic abuse victims call for end to 'no-fault' divorce settlements </w:t>
              </w:r>
              <w:r>
                <w:t xml:space="preserve">(web page) &lt;</w:t>
              </w:r>
              <w:hyperlink w:history="true" r:id="Rb3a878c65cd04535">
                <w:r>
                  <w:rPr>
                    <w:rStyle w:val="Hyperlink"/>
                  </w:rPr>
                  <w:t xml:space="preserve">https://www.nzherald.co.nz/nz/domestic-abuse-victims-call-for-end-to-no-fault-divorce-settlements/CIHHLYIEWCU5YMK7D5A76O37MU/</w:t>
                </w:r>
              </w:hyperlink>
              <w:r>
                <w:t xml:space="preserve">&gt;.</w:t>
              </w:r>
            </w:p>
            <w:p>
              <w:pPr>
                <w:pStyle w:val="BodyText"/>
              </w:pPr>
              <w:r>
                <w:rPr>
                  <w:color w:val="000000"/>
                  <w:vertAlign w:val="superscript"/>
                </w:rPr>
                <w:t xml:space="preserve">[180]</w:t>
              </w:r>
              <w:r>
                <w:rPr>
                  <w:vertAlign w:val="superscript"/>
                </w:rPr>
                <w:t xml:space="preserve"> </w:t>
              </w:r>
              <w:r>
                <w:t xml:space="preserve">   </w:t>
              </w:r>
              <w:r>
                <w:t xml:space="preserve">Ibid.</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hqsc.govt.nz/our-programmes/mrc/fvdrc/publications-and-resources/publication/1600/" TargetMode="External" Id="R5bb6190ea9164557" /><Relationship Type="http://schemas.openxmlformats.org/officeDocument/2006/relationships/hyperlink" Target="https://www.justice.govt.nz/courts/civil/restraining-orders/apply-for-a-restraining-order/" TargetMode="External" Id="R77d5e2ab77954f0c" /><Relationship Type="http://schemas.openxmlformats.org/officeDocument/2006/relationships/hyperlink" Target="https://www.hrc.co.nz/news/new-zealand-examined-uns-cedaw-committee/#:~:text=The%20Convention%20obligates%20signatory%20states,all%20civil%20and%20political%20rights&amp;amp;text=addresses%20cultural%20conceptions%20of%20women,and%20norms%20can%20perpetuate%20discrimination" TargetMode="External" Id="R04e76a94a1174726" /><Relationship Type="http://schemas.openxmlformats.org/officeDocument/2006/relationships/hyperlink" Target="https://women.govt.nz/sites/public_files/SIGNED%20Interim%20CEDAW%20report%2022%20July%202020.PDF" TargetMode="External" Id="R7e9be669ceca48fb" /><Relationship Type="http://schemas.openxmlformats.org/officeDocument/2006/relationships/hyperlink" Target="https://women.govt.nz/sites/public_files/SIGNED%20Interim%20CEDAW%20report%2022%20July%202020.PDF" TargetMode="External" Id="Ra65c6691eab0468c" /><Relationship Type="http://schemas.openxmlformats.org/officeDocument/2006/relationships/hyperlink" Target="https://women.govt.nz/sites/public_files/CEDAW_C_NZL_CO_8_31061_E%20%283%29.pdf" TargetMode="External" Id="R3fca5d568adc4f79" /><Relationship Type="http://schemas.openxmlformats.org/officeDocument/2006/relationships/hyperlink" Target="https://women.govt.nz/sites/public_files/SIGNED%20Interim%20CEDAW%20report%2022%20July%202020.PDF" TargetMode="External" Id="R871660d1f7c24ab9" /><Relationship Type="http://schemas.openxmlformats.org/officeDocument/2006/relationships/hyperlink" Target="https://women.govt.nz/sites/public_files/SIGNED%20Interim%20CEDAW%20report%2022%20July%202020.PDF" TargetMode="External" Id="R6047afcc261049a0" /><Relationship Type="http://schemas.openxmlformats.org/officeDocument/2006/relationships/hyperlink" Target="https://women.govt.nz/sites/public_files/SIGNED%20Interim%20CEDAW%20report%2022%20July%202020.PDF" TargetMode="External" Id="R1b2c9d5a2d6f4670" /><Relationship Type="http://schemas.openxmlformats.org/officeDocument/2006/relationships/hyperlink" Target="https://communitylaw.org.nz/community-law-manual/chapter-28-harassment-and-bullying/harassment-in-the-community-getting-protection-under-the-harassment-act/" TargetMode="External" Id="Rff23aa923bbb4288" /><Relationship Type="http://schemas.openxmlformats.org/officeDocument/2006/relationships/hyperlink" Target="https://www.police.govt.nz/advice-services/family-violence/protection-orders" TargetMode="External" Id="Rccf5d5e6d7514fc1" /><Relationship Type="http://schemas.openxmlformats.org/officeDocument/2006/relationships/hyperlink" Target="https://www.police.govt.nz/advice-services/family-violence/protection-orders" TargetMode="External" Id="R99d6ca5ad1a749af" /><Relationship Type="http://schemas.openxmlformats.org/officeDocument/2006/relationships/hyperlink" Target="https://www.police.govt.nz/advice-services/family-violence/police-safety-orders" TargetMode="External" Id="Raf0b991c348e4051" /><Relationship Type="http://schemas.openxmlformats.org/officeDocument/2006/relationships/hyperlink" Target="https://communitylaw.org.nz/community-law-manual/chapter-8-gender-and-sexuality/sexual-orientation-and-your-rights/rape-sexual-assault-and-family-domestic-violence" TargetMode="External" Id="Rb7aeaa521e5d48e9" /><Relationship Type="http://schemas.openxmlformats.org/officeDocument/2006/relationships/hyperlink" Target="https://www.justice.govt.nz/family/family-violence/conditions-of-a-protection-order/" TargetMode="External" Id="Rd0ca9eaf64ad4e9c" /><Relationship Type="http://schemas.openxmlformats.org/officeDocument/2006/relationships/hyperlink" Target="https://www.justice.govt.nz/assets/Documents/Publications/About-Family-Violence-and-Protection-Orders-Booklet.pdf" TargetMode="External" Id="Rf7a0440d4b994804" /><Relationship Type="http://schemas.openxmlformats.org/officeDocument/2006/relationships/hyperlink" Target="https://www.justice.govt.nz/assets/Documents/Publications/About-Family-Violence-and-Protection-Orders-Booklet.pdf" TargetMode="External" Id="Rb54788403fcb4b0b" /><Relationship Type="http://schemas.openxmlformats.org/officeDocument/2006/relationships/hyperlink" Target="https://www.justice.govt.nz/assets/Documents/Publications/About-Family-Violence-and-Protection-Orders-Booklet.pdf" TargetMode="External" Id="R2f6a3407e9a04e22" /><Relationship Type="http://schemas.openxmlformats.org/officeDocument/2006/relationships/hyperlink" Target="https://www.police.govt.nz/advice-services/family-violence/police-safety-orders" TargetMode="External" Id="R077066b78a224b58" /><Relationship Type="http://schemas.openxmlformats.org/officeDocument/2006/relationships/hyperlink" Target="https://www.justice.govt.nz/assets/Documents/Publications/About-Family-Violence-and-Protection-Orders-Booklet.pdf" TargetMode="External" Id="R045321870d02462f" /><Relationship Type="http://schemas.openxmlformats.org/officeDocument/2006/relationships/hyperlink" Target="https://www.justice.govt.nz/family/family-violence/apply-for-a-protection-order/" TargetMode="External" Id="Rf457621f578f43a4" /><Relationship Type="http://schemas.openxmlformats.org/officeDocument/2006/relationships/hyperlink" Target="https://www.justice.govt.nz/assets/Documents/Publications/About-Family-Violence-and-Protection-Orders-Booklet.pdf" TargetMode="External" Id="R9893cc00e7b24c63" /><Relationship Type="http://schemas.openxmlformats.org/officeDocument/2006/relationships/hyperlink" Target="https://www.justice.govt.nz/assets/Documents/Publications/About-Family-Violence-and-Protection-Orders-Booklet.pdf" TargetMode="External" Id="R3172dc3903e54536" /><Relationship Type="http://schemas.openxmlformats.org/officeDocument/2006/relationships/hyperlink" Target="https://www.justice.govt.nz/family/family-violence/apply-for-a-protection-order/" TargetMode="External" Id="R4f00ac16a79b4fb1" /><Relationship Type="http://schemas.openxmlformats.org/officeDocument/2006/relationships/hyperlink" Target="https://nzfvc.org.nz/sites/nzfvc.org.nz/files/Data-summaries-snapshot-2017.pdf" TargetMode="External" Id="Rb8c20eb3753f40b6" /><Relationship Type="http://schemas.openxmlformats.org/officeDocument/2006/relationships/hyperlink" Target="https://nzfvc.org.nz/family-violence-statistics" TargetMode="External" Id="R58947c82f9964cf4" /><Relationship Type="http://schemas.openxmlformats.org/officeDocument/2006/relationships/hyperlink" Target="https://nzfvc.org.nz/our-work/data-summaries" TargetMode="External" Id="Rbff9c7fabe4b483e" /><Relationship Type="http://schemas.openxmlformats.org/officeDocument/2006/relationships/hyperlink" Target="https://www.justice.govt.nz/assets/Documents/Publications/About-Family-Violence-and-Protection-Orders-Booklet.pdf" TargetMode="External" Id="Rb96cc0bfcda84a4f" /><Relationship Type="http://schemas.openxmlformats.org/officeDocument/2006/relationships/hyperlink" Target="https://www.justice.govt.nz/family/family-violence/apply-for-a-protection-order/" TargetMode="External" Id="Rcd4a1061d090436b" /><Relationship Type="http://schemas.openxmlformats.org/officeDocument/2006/relationships/hyperlink" Target="https://www.justice.govt.nz/family/family-violence/apply-for-a-protection-order/" TargetMode="External" Id="R608824ffd365421a" /><Relationship Type="http://schemas.openxmlformats.org/officeDocument/2006/relationships/hyperlink" Target="https://www.justice.govt.nz/assets/Documents/Publications/About-Family-Violence-and-Protection-Orders-Booklet.pdf" TargetMode="External" Id="Rc7748c94ac9a4692" /><Relationship Type="http://schemas.openxmlformats.org/officeDocument/2006/relationships/hyperlink" Target="https://www.police.govt.nz/advice-services/family-violence/protection-orders" TargetMode="External" Id="R631f6ae22fc243bb" /><Relationship Type="http://schemas.openxmlformats.org/officeDocument/2006/relationships/hyperlink" Target="https://www.police.govt.nz/advice-services/family-violence/protection-orders" TargetMode="External" Id="R41ea621ddc3e46f5" /><Relationship Type="http://schemas.openxmlformats.org/officeDocument/2006/relationships/hyperlink" Target="https://www.acc.co.nz/im-injured/what-we-cover/injuries-we-cover/#injuries-caused-by-treatment" TargetMode="External" Id="R8c51bb67bea94218" /><Relationship Type="http://schemas.openxmlformats.org/officeDocument/2006/relationships/hyperlink" Target="https://www.police.govt.nz/advice-services/family-violence/family-violence-information-disclosure-scheme-fvids" TargetMode="External" Id="Ra6a6756ffd84416e" /><Relationship Type="http://schemas.openxmlformats.org/officeDocument/2006/relationships/hyperlink" Target="https://www.police.govt.nz/advice-services/family-violence/police-safety-orders" TargetMode="External" Id="R84ba74ff621a40b1" /><Relationship Type="http://schemas.openxmlformats.org/officeDocument/2006/relationships/hyperlink" Target="https://www.police.govt.nz/advice-services/family-violence/protection-orders#:~:text=Where%20there%20is%20evidence%20that,is%20three%20years%20in%20prison" TargetMode="External" Id="R0af23c5b4db54e26" /><Relationship Type="http://schemas.openxmlformats.org/officeDocument/2006/relationships/hyperlink" Target="https://www.justice.govt.nz/assets/Documents/Publications/About-Family-Violence-and-Protection-Orders-Booklet.pdf" TargetMode="External" Id="R68b985ce39b64ee1" /><Relationship Type="http://schemas.openxmlformats.org/officeDocument/2006/relationships/hyperlink" Target="https://www.justice.govt.nz/assets/Documents/Publications/About-Family-Violence-and-Protection-Orders-Booklet.pdf" TargetMode="External" Id="Rc129dc8a19e34790" /><Relationship Type="http://schemas.openxmlformats.org/officeDocument/2006/relationships/hyperlink" Target="https://www.justice.govt.nz/assets/Documents/Forms/Application-and-affidavit-for-Protection-Order.pdf" TargetMode="External" Id="R5fc6f8c0fb034986" /><Relationship Type="http://schemas.openxmlformats.org/officeDocument/2006/relationships/hyperlink" Target="https://www.justice.govt.nz/assets/Documents/Forms/Application-and-affidavit-for-Protection-Order.pdf" TargetMode="External" Id="R9c8555ad2fb94df1" /><Relationship Type="http://schemas.openxmlformats.org/officeDocument/2006/relationships/hyperlink" Target="https://www.lawsociety.org.nz/news/lawtalk/issue-913/the-truth-the-whole-truth-and-nothing-but-the-truth/#:~:text=It%20is%20considered%20a%20serious,up%20to%20seven%20years'%20imprisonment.&amp;amp;text=It%20is%20very%20rare%2C%20however,R%20%5B2017%5D%20NZCA%20476" TargetMode="External" Id="R2e71fd2973a34e37" /><Relationship Type="http://schemas.openxmlformats.org/officeDocument/2006/relationships/hyperlink" Target="https://www.healthnavigator.org.nz/health-a-z/c/consent/#:~:text=In%20Aotearoa%20New%20Zealand%2C%20you,absence%20of%20saying%20'no'.&amp;amp;text=Consent%20cannot%20be%20given%20if,drunk%20or%20high%20on%20drugs" TargetMode="External" Id="R3070cb1fd1aa417b" /><Relationship Type="http://schemas.openxmlformats.org/officeDocument/2006/relationships/hyperlink" Target="https://www.courtsofnz.govt.nz/for-lawyers/question-trails/sex-offences/indecent-assault-where-consent-is-in-issue-section-135-crimes-act-1961/" TargetMode="External" Id="Rc6ea879556324649" /><Relationship Type="http://schemas.openxmlformats.org/officeDocument/2006/relationships/hyperlink" Target="https://www.govt.nz/browse/law-crime-and-justice/courts/going-to-court-as-a-witness/" TargetMode="External" Id="R227de53454724dbe" /><Relationship Type="http://schemas.openxmlformats.org/officeDocument/2006/relationships/hyperlink" Target="https://communitylaw.org.nz/community-law-manual/not-rated/the-trial/evidence-and-witnesses/" TargetMode="External" Id="R72f9f32297534b6a" /><Relationship Type="http://schemas.openxmlformats.org/officeDocument/2006/relationships/hyperlink" Target="https://www.aafp.org/afp/2002/1201/p2052.html" TargetMode="External" Id="Re839fa0b00a6479e" /><Relationship Type="http://schemas.openxmlformats.org/officeDocument/2006/relationships/hyperlink" Target="https://www.womenshealth.gov/relationships-and-safety/domestic-violence/effects-domestic-violence-children" TargetMode="External" Id="R619d7ae40ca04c5b" /><Relationship Type="http://schemas.openxmlformats.org/officeDocument/2006/relationships/hyperlink" Target="https://www.womenshealth.gov/relationships-and-safety/domestic-violence/effects-domestic-violence-children" TargetMode="External" Id="R5271ebff7277428f" /><Relationship Type="http://schemas.openxmlformats.org/officeDocument/2006/relationships/hyperlink" Target="https://www.womenshealth.gov/relationships-and-safety/domestic-violence/effects-domestic-violence-children" TargetMode="External" Id="Rfdcf6248f3a24ab8" /><Relationship Type="http://schemas.openxmlformats.org/officeDocument/2006/relationships/hyperlink" Target="https://communitylaw.org.nz/community-law-manual/chapter-34-common-crimes/how-criminal-sentencing-works/" TargetMode="External" Id="R91b42a0762714b7f" /><Relationship Type="http://schemas.openxmlformats.org/officeDocument/2006/relationships/hyperlink" Target="https://communitylaw.org.nz/community-law-manual/chapter-34-common-crimes/how-criminal-sentencing-works/" TargetMode="External" Id="Rf268d8035b674110" /><Relationship Type="http://schemas.openxmlformats.org/officeDocument/2006/relationships/hyperlink" Target="https://communitylaw.org.nz/community-law-manual/chapter-15-family-violence-and-elder-abuse/protections-against-family-violence/the-criminal-law-and-family-violence/#:~:text=It's%20a%20crime%20to%20use,of%20up%20to%20five%20years" TargetMode="External" Id="R8b5bd1d883804947" /><Relationship Type="http://schemas.openxmlformats.org/officeDocument/2006/relationships/hyperlink" Target="https://www.police.govt.nz/about-us/publication/victim-notification-register-victim-request-form" TargetMode="External" Id="R31e7a530b5c4434c" /><Relationship Type="http://schemas.openxmlformats.org/officeDocument/2006/relationships/hyperlink" Target="http://kirra.austlii.edu.au/nz/other/nzlc/pp/PP41/PP41-2_.html" TargetMode="External" Id="Rc84ba997a8fb498f" /><Relationship Type="http://schemas.openxmlformats.org/officeDocument/2006/relationships/hyperlink" Target="https://www.immigration.govt.nz/new-zealand-visas/apply-for-a-visa/about-visa/victims-family-violence-resident-visa" TargetMode="External" Id="Rcb5aac94786b4a4e" /><Relationship Type="http://schemas.openxmlformats.org/officeDocument/2006/relationships/hyperlink" Target="https://www.immigration.govt.nz/new-zealand-visas/apply-for-a-visa/about-visa/victims-family-violence-work-visa" TargetMode="External" Id="R040b0f9f4fb041dd" /><Relationship Type="http://schemas.openxmlformats.org/officeDocument/2006/relationships/hyperlink" Target="https://www.immigration.govt.nz/new-zealand-visas/apply-for-a-visa/about-visa/victims-family-violence-resident-visa" TargetMode="External" Id="R124f163366914c08" /><Relationship Type="http://schemas.openxmlformats.org/officeDocument/2006/relationships/hyperlink" Target="https://www.hud.govt.nz/residential-housing/tenancy-and-rentals/changes-to-the-residential-tenancies-act-1986/rta-reforms/" TargetMode="External" Id="Rf1d436ec339d4e35" /><Relationship Type="http://schemas.openxmlformats.org/officeDocument/2006/relationships/hyperlink" Target="https://www.justice.govt.nz/assets/Documents/Publications/About-Family-Violence-and-Protection-Orders-Booklet.pdf" TargetMode="External" Id="Rb11ed9149f0a4e3e" /><Relationship Type="http://schemas.openxmlformats.org/officeDocument/2006/relationships/hyperlink" Target="https://www.nzherald.co.nz/nz/domestic-abuse-victims-call-for-end-to-no-fault-divorce-settlements/CIHHLYIEWCU5YMK7D5A76O37MU/" TargetMode="External" Id="Rb3a878c65cd0453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