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Guide to Criminalization of Tax Offenses - Morocco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Morocco</w:t>
          </w:r>
          <w:r>
            <w:t xml:space="preserve"> section. Select a topic from the menu and explore the questions within.</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International Guide on Criminalization of Tax Offenses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April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Please define provide details of criminal tax fraud offence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criminal tax fraud offence is defined by article 192 of the Moroccan Tax Code (MTC).</w:t>
                  </w:r>
                </w:p>
                <w:p>
                  <w:pPr>
                    <w:pStyle w:val="BodyText"/>
                  </w:pPr>
                  <w:r>
                    <w:t xml:space="preserve">It is the use of any of the following means to evade tax liability or payment of tax or to obtain undue deductions or refunds of tax:</w:t>
                  </w:r>
                </w:p>
                <w:p>
                  <w:pPr>
                    <w:pStyle w:val="BodyText"/>
                  </w:pPr>
                  <w:pPr>
                    <w:pStyle w:val="ListParagraph"/>
                    <w:numPr>
                      <w:ilvl w:val="0"/>
                      <w:numId w:val="12"/>
                    </w:numPr>
                  </w:pPr>
                  <w:r>
                    <w:t xml:space="preserve">issuing fictitious invoices;</w:t>
                  </w:r>
                </w:p>
                <w:p>
                  <w:pPr>
                    <w:pStyle w:val="BodyText"/>
                  </w:pPr>
                  <w:pPr>
                    <w:pStyle w:val="ListParagraph"/>
                    <w:numPr>
                      <w:ilvl w:val="0"/>
                      <w:numId w:val="12"/>
                    </w:numPr>
                  </w:pPr>
                  <w:r>
                    <w:t xml:space="preserve">issuing or producing fictitious invoices;</w:t>
                  </w:r>
                </w:p>
                <w:p>
                  <w:pPr>
                    <w:pStyle w:val="BodyText"/>
                  </w:pPr>
                  <w:pPr>
                    <w:pStyle w:val="ListParagraph"/>
                    <w:numPr>
                      <w:ilvl w:val="0"/>
                      <w:numId w:val="12"/>
                    </w:numPr>
                  </w:pPr>
                  <w:r>
                    <w:t xml:space="preserve">making false or fictitious accounting entries;</w:t>
                  </w:r>
                </w:p>
                <w:p>
                  <w:pPr>
                    <w:pStyle w:val="BodyText"/>
                  </w:pPr>
                  <w:pPr>
                    <w:pStyle w:val="ListParagraph"/>
                    <w:numPr>
                      <w:ilvl w:val="0"/>
                      <w:numId w:val="12"/>
                    </w:numPr>
                  </w:pPr>
                  <w:r>
                    <w:t xml:space="preserve">selling without invoices repeatedly;</w:t>
                  </w:r>
                </w:p>
                <w:p>
                  <w:pPr>
                    <w:pStyle w:val="BodyText"/>
                  </w:pPr>
                  <w:pPr>
                    <w:pStyle w:val="ListParagraph"/>
                    <w:numPr>
                      <w:ilvl w:val="0"/>
                      <w:numId w:val="12"/>
                    </w:numPr>
                  </w:pPr>
                  <w:r>
                    <w:t xml:space="preserve">removal or destruction of legally required accounting documents; or</w:t>
                  </w:r>
                </w:p>
                <w:p>
                  <w:pPr>
                    <w:pStyle w:val="BodyText"/>
                  </w:pPr>
                  <w:pPr>
                    <w:pStyle w:val="ListParagraph"/>
                    <w:numPr>
                      <w:ilvl w:val="0"/>
                      <w:numId w:val="12"/>
                    </w:numPr>
                  </w:pPr>
                  <w:r>
                    <w:t xml:space="preserve">concealment of all or part of the company's assets or fraudulent increase in its liabilities with a view to organizing its insolvency.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are the typical trigger points that could lead to criminal investigations? Can the application of certain tax penalties trigger criminal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Criminal proceedings are not triggered by a specific amount of tax fraud, but only by the fraudulent actions of taxpayers. These fraudulent actions are, among others, listed in Article 192 of the MTC (see Question 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Can a certain amount of tax adjustment trigger criminal proceedings for tax fraud?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Similar to Question 2, criminal proceedings are triggered only by the fraudulent actions of taxpayers.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Is criminal intention a requirement, or can mere negligence be the basis of a criminal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in Moroccan criminal law the moral element is a necessary condition for the existence of the offence.</w:t>
                  </w:r>
                </w:p>
                <w:p>
                  <w:pPr>
                    <w:pStyle w:val="BodyText"/>
                  </w:pPr>
                  <w:r>
                    <w:t xml:space="preserve">The same goes for tax offences, since Article 192 of the MTC specifies that the material element must have been established 'with a view to evading his status as a taxpayer'.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spontaneous filing of an amended tax return (either through a self-disclosure mechanism or not) have an impact on the initiation of criminal proceedings? Is full payment of tax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spontaneous filing of a return has first of all an impact on the statute of limitations. As mentioned in Question 7, the statute of limitations is increased to 10 years (instead of four) where no tax return has been filed.</w:t>
                  </w:r>
                </w:p>
                <w:p>
                  <w:pPr>
                    <w:pStyle w:val="BodyText"/>
                  </w:pPr>
                  <w:r>
                    <w:t xml:space="preserve">The good faith of the taxpayer and the spontaneous rectification can be appreciated in a negotiation with the administration, but this is not guaranteed.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Can the prosecutor, on their own initiative, prosecute the tax fraud offence?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procedure for applying criminal sanctions to tax offences is provided for in Article 231 of the Moroccan Tax Code ("</w:t>
                  </w:r>
                  <w:r>
                    <w:rPr>
                      <w:b/>
                    </w:rPr>
                    <w:t xml:space="preserve">MTC</w:t>
                  </w:r>
                  <w:r>
                    <w:t xml:space="preserve">").</w:t>
                  </w:r>
                </w:p>
                <w:p>
                  <w:pPr>
                    <w:pStyle w:val="BodyText"/>
                  </w:pPr>
                  <w:r>
                    <w:t xml:space="preserve">This article provides that before any referral to a judge, the Minister of Finance, or his delegate, must submit the complaints to tax offences commission for opinion (</w:t>
                  </w:r>
                  <w:r>
                    <w:rPr>
                      <w:i/>
                    </w:rPr>
                    <w:t xml:space="preserve">commission des infractions fiscales</w:t>
                  </w:r>
                  <w:r>
                    <w:t xml:space="preserve">). This commission is consulted in an advisory capacity. It is chaired by a magistrate and is composed of two representatives of the tax administration and two representatives of taxpayers.</w:t>
                  </w:r>
                </w:p>
                <w:p>
                  <w:pPr>
                    <w:pStyle w:val="BodyText"/>
                  </w:pPr>
                  <w:r>
                    <w:t xml:space="preserve">Following this consultation, the public prosecutor (</w:t>
                  </w:r>
                  <w:r>
                    <w:rPr>
                      <w:i/>
                    </w:rPr>
                    <w:t xml:space="preserve">Procureur du Roi</w:t>
                  </w:r>
                  <w:r>
                    <w:t xml:space="preserve">) must refer the complaint to the investigating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What is the statute of limitation period applicable to the tax offences in your country?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statute of limitations for criminal tax matters is provided for in Article 232 of the MTC.</w:t>
                  </w:r>
                </w:p>
                <w:p>
                  <w:pPr>
                    <w:pStyle w:val="BodyText"/>
                  </w:pPr>
                  <w:r>
                    <w:t xml:space="preserve">In principle, Moroccan Tax Code sets a four year statute of limitations. However, this period is extended to 10 years where taxpayers have not filed a return.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When does the statute of limitation period start to run e.g., filing of a tax declaration, failure to pay tax by deadline, tax assessment as a result of a tax audit,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statute of limitations starts to run when the term for voluntary filing of the relevant tax return ends.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What criminal sentences [e.g., custodial, criminal fines or others ] may be incurred in case of a conviction for tax offenses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Article 192 of the MTC, in addition to the tax penalties provided for in this Code, tax fraud is punishable by a fine of between  MAD 5,000 and MAD 50,000.</w:t>
                  </w:r>
                </w:p>
                <w:p>
                  <w:pPr>
                    <w:pStyle w:val="BodyText"/>
                  </w:pPr>
                  <w:r>
                    <w:t xml:space="preserve">Article 192 of the MTC covers the following acts:</w:t>
                  </w:r>
                </w:p>
                <w:p>
                  <w:pPr>
                    <w:pStyle w:val="BodyText"/>
                  </w:pPr>
                  <w:pPr>
                    <w:pStyle w:val="ListParagraph"/>
                    <w:numPr>
                      <w:ilvl w:val="0"/>
                      <w:numId w:val="11"/>
                    </w:numPr>
                  </w:pPr>
                  <w:r>
                    <w:t xml:space="preserve">issuing fictitious invoices;</w:t>
                  </w:r>
                </w:p>
                <w:p>
                  <w:pPr>
                    <w:pStyle w:val="BodyText"/>
                  </w:pPr>
                  <w:pPr>
                    <w:pStyle w:val="ListParagraph"/>
                    <w:numPr>
                      <w:ilvl w:val="0"/>
                      <w:numId w:val="11"/>
                    </w:numPr>
                  </w:pPr>
                  <w:r>
                    <w:t xml:space="preserve">issuing or producing fictitious invoices;</w:t>
                  </w:r>
                </w:p>
                <w:p>
                  <w:pPr>
                    <w:pStyle w:val="BodyText"/>
                  </w:pPr>
                  <w:pPr>
                    <w:pStyle w:val="ListParagraph"/>
                    <w:numPr>
                      <w:ilvl w:val="0"/>
                      <w:numId w:val="11"/>
                    </w:numPr>
                  </w:pPr>
                  <w:r>
                    <w:t xml:space="preserve">making false or fictitious accounting entries;</w:t>
                  </w:r>
                </w:p>
                <w:p>
                  <w:pPr>
                    <w:pStyle w:val="BodyText"/>
                  </w:pPr>
                  <w:pPr>
                    <w:pStyle w:val="ListParagraph"/>
                    <w:numPr>
                      <w:ilvl w:val="0"/>
                      <w:numId w:val="11"/>
                    </w:numPr>
                  </w:pPr>
                  <w:r>
                    <w:t xml:space="preserve">selling without invoices repeatedly;</w:t>
                  </w:r>
                </w:p>
                <w:p>
                  <w:pPr>
                    <w:pStyle w:val="BodyText"/>
                  </w:pPr>
                  <w:pPr>
                    <w:pStyle w:val="ListParagraph"/>
                    <w:numPr>
                      <w:ilvl w:val="0"/>
                      <w:numId w:val="11"/>
                    </w:numPr>
                  </w:pPr>
                  <w:r>
                    <w:t xml:space="preserve">removal or destruction of legally required accounting documents;</w:t>
                  </w:r>
                </w:p>
                <w:p>
                  <w:pPr>
                    <w:pStyle w:val="BodyText"/>
                  </w:pPr>
                  <w:pPr>
                    <w:pStyle w:val="ListParagraph"/>
                    <w:numPr>
                      <w:ilvl w:val="0"/>
                      <w:numId w:val="11"/>
                    </w:numPr>
                  </w:pPr>
                  <w:r>
                    <w:t xml:space="preserve">concealment of all or part of the company's assets or fraudulent increase in its liabilities with a view to organizing its insolvency.</w:t>
                  </w:r>
                </w:p>
                <w:p>
                  <w:pPr>
                    <w:pStyle w:val="BodyText"/>
                  </w:pPr>
                  <w:r>
                    <w:t xml:space="preserve">The offender shall be punished, in addition to the fine provided for above, by a prison sentence of one to three months.</w:t>
                  </w:r>
                </w:p>
                <w:p>
                  <w:pPr>
                    <w:pStyle w:val="BodyText"/>
                  </w:pPr>
                  <w:r>
                    <w:t xml:space="preserve">In the event of a repeat offence, the penalty may be doubled.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Can having a compliance or risk mitigation program in place mitigate criminal liability for a Company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our knowledge, there is no such program that can mitigate the criminal liability of a company in Morocco.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Is there a formal or informal program allowing individuals or entities to self-disclose criminal conduct and block prosecution? If not, does such a disclosure mitigate the likelihood of prosecution or reduce the potential sentence and fines?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self-disclosure program at the moment. Taxpayers can always disclose themselves to the tax authorities, but there is no specific procedure for self-disclosure.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Once the criminal proceeding has been initiated is there an impact in terms of liability in case of full payment of a tax assessment issued by the tax authorities (first-time offender rule)?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such rule exists in Morocco.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Does criminal prosecution of a tax offence have an impact on the tax authorities' statute of limitation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statute of limitations is interrupted by the notification of a tax audit. It is also interrupted by the sending of requests for information (Article 232 of the MTC).</w:t>
                  </w:r>
                </w:p>
                <w:p>
                  <w:pPr>
                    <w:pStyle w:val="BodyText"/>
                  </w:pPr>
                  <w:r>
                    <w:t xml:space="preserve">The statute of limitation is suspended for the period between:</w:t>
                  </w:r>
                </w:p>
                <w:p>
                  <w:pPr>
                    <w:pStyle w:val="BodyText"/>
                  </w:pPr>
                  <w:pPr>
                    <w:pStyle w:val="ListParagraph"/>
                    <w:numPr>
                      <w:ilvl w:val="0"/>
                      <w:numId w:val="10"/>
                    </w:numPr>
                  </w:pPr>
                  <w:r>
                    <w:t xml:space="preserve">the date on which the complaint is lodged with a tax commission and the expiry of the three month period following the date of notification of the decision taken by the said commission;</w:t>
                  </w:r>
                </w:p>
                <w:p>
                  <w:pPr>
                    <w:pStyle w:val="BodyText"/>
                  </w:pPr>
                  <w:pPr>
                    <w:pStyle w:val="ListParagraph"/>
                    <w:numPr>
                      <w:ilvl w:val="0"/>
                      <w:numId w:val="10"/>
                    </w:numPr>
                  </w:pPr>
                  <w:r>
                    <w:t xml:space="preserve">the date on which the complaint is lodged with a tax commission and the expiry of the three month period following the date of notification of the decision taken by the said commission.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Can the tax authorities assess and collect underpaid taxes even if the case becomes criminal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tax sanctions are independent of criminal sanctions.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15. Is it possible to reach a tax/criminal settlement with the tax authorities/public prosecutor/judge?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possible to reach a settlement with the tax authorities. The amicable agreement, within the framework of the tax audit procedure, is the main way of collecting additional tax assessments.</w:t>
                  </w:r>
                </w:p>
                <w:p>
                  <w:pPr>
                    <w:pStyle w:val="BodyText"/>
                  </w:pPr>
                  <w:r>
                    <w:t xml:space="preserve">The taxpayer may conclude a mutual agreement with the tax authorities in writing. This agreement must be signed by both parties and must contain the date of signature, the name and capacity of the signatories and the amount of the resulting bases and duties.</w:t>
                  </w:r>
                </w:p>
                <w:p>
                  <w:pPr>
                    <w:pStyle w:val="BodyText"/>
                  </w:pPr>
                  <w:r>
                    <w:t xml:space="preserve">The agreement must also be accompanied by a letter from the taxpayer withdrawing from any appeal to the tax authorities, the commissions or the competent courts.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16. Who can be prosecuted: just individuals/directors or also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Both - Corporates and Individuals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legal and natural persons can be prosecuted for tax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17. Can foreign employees/directors be prosecuted?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both be prosecuted, regardless of their nationality.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18. In case of an employee / director being prosecuted in connection with the lack of payment of Company's taxes, is the Company liable for the amounts claimed to such individual?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company cannot be liable for amounts claimed to an employee/director.</w:t>
                  </w:r>
                </w:p>
                <w:p>
                  <w:pPr>
                    <w:pStyle w:val="BodyText"/>
                  </w:pPr>
                  <w:r>
                    <w:t xml:space="preserve">Indeed, under Moroccan law it is not foreseen that a natural person can be criminally prosecuted in connection with the lack of payment of Company's taxes.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19. Have you seen an increase of criminal prosecution for tax offenses over the last five years in your jurisdiction? If so, in relation to what topics?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are not in a position to comment on the evolution of the last five years. Criminal proceedings in tax matters are not frequent and the data are not public.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