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France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Brussels Regulations: </w:t>
                  </w:r>
                </w:p>
                <w:p>
                  <w:pPr>
                    <w:pStyle w:val="BodyText"/>
                  </w:pPr>
                  <w:r>
                    <w:t xml:space="preserve">Austria, Belgium, Bulgaria, Croatia, Cyprus, Czech Republic, Denmark, Estonia, Finland, Germany, Greece, Hungary, Ireland, Italy, Latvia, Lithuania, Luxembourg, Malta, Netherlands, Portugal, Poland, Romania, Slovakia, Slovenia, Spain, Sweden, United Kingdom </w:t>
                  </w:r>
                </w:p>
                <w:p>
                  <w:pPr>
                    <w:pStyle w:val="BodyText"/>
                  </w:pPr>
                  <w:r>
                    <w:rPr>
                      <w:b/>
                    </w:rPr>
                    <w:t xml:space="preserve">Lugano Convention 2007:</w:t>
                  </w:r>
                </w:p>
                <w:p>
                  <w:pPr>
                    <w:pStyle w:val="BodyText"/>
                  </w:pPr>
                  <w:r>
                    <w:t xml:space="preserve">Denmark, Iceland, Norway, Switzerland</w:t>
                  </w:r>
                </w:p>
                <w:p>
                  <w:pPr>
                    <w:pStyle w:val="BodyText"/>
                  </w:pPr>
                  <w:r>
                    <w:rPr>
                      <w:b/>
                    </w:rPr>
                    <w:t xml:space="preserve">Hague Choice of Court Convention 2005:</w:t>
                  </w:r>
                </w:p>
                <w:p>
                  <w:pPr>
                    <w:pStyle w:val="BodyText"/>
                  </w:pPr>
                  <w:r>
                    <w:t xml:space="preserve">Austria, Belgium, Bulgaria, Croatia, Cyprus, Czech Republic, Denmark, Estonia, Finland, Germany, Greece, Hungary, Ireland, Italy, Latvia, Lithuania, Luxembourg, Malta, Mexico, Montenegro, Netherlands, Poland, Portugal, Romania, Singapore, Slovakia, Slovenia, Spain, Sweden, United Kingdom</w:t>
                  </w:r>
                </w:p>
                <w:p>
                  <w:pPr>
                    <w:pStyle w:val="BodyText"/>
                  </w:pPr>
                  <w:r>
                    <w:rPr>
                      <w:b/>
                    </w:rPr>
                    <w:t xml:space="preserve">Bilateral:</w:t>
                  </w:r>
                </w:p>
                <w:p>
                  <w:pPr>
                    <w:pStyle w:val="BodyText"/>
                  </w:pPr>
                  <w:r>
                    <w:t xml:space="preserve">Algeria, Argentina, Austria*, Belgium*, Benin, Bosnia, Brazil, Bulgaria*, Burkina Faso, Cameroon, Canada, Central African Republic, Chad, China, Congo, Côte d'Ivoire, Croatia*, Czech Republic*, Djibouti, Egypt, Gabon, Hungary*, Italy*, Laos, Macedonia, Madagascar, Mali, Mauritania, Monaco, Mongolia, Montenegro, Morocco, Niger, Poland*, Portugal*, Romania*, San Marino, Senegal, Slovakia*, Slovenia*, Spain*, Togo, Tunisia, United Arab Emirates, United Kingdom, United States, Uruguay, Vietnam</w:t>
                  </w:r>
                </w:p>
                <w:p>
                  <w:pPr>
                    <w:pStyle w:val="BodyText"/>
                  </w:pPr>
                  <w:r>
                    <w:t xml:space="preserve">*only relevant to matters not covered by the Brussels regimes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French law, the enforcement procedure is provided for in Articles 509 et seq. of the French Code of Civil Procedure, which states that "</w:t>
                  </w:r>
                  <w:r>
                    <w:rPr>
                      <w:i/>
                    </w:rPr>
                    <w:t xml:space="preserve">Judgments handed down by foreign courts and documents received by foreign officers shall be enforceable in the territory of the Republic in the manner and in the cases provided for by law</w:t>
                  </w:r>
                  <w:r>
                    <w:t xml:space="preserve">". This legal provision is implemented by the exequatur judge. French case law has set the conditions for enforcing a foreign decision in the absence of a multilateral or bilateral convention.</w:t>
                  </w:r>
                </w:p>
                <w:p>
                  <w:pPr>
                    <w:pStyle w:val="BodyText"/>
                  </w:pPr>
                  <w:r>
                    <w:t xml:space="preserve">In this respect, the cumulative conditions of the </w:t>
                  </w:r>
                  <w:r>
                    <w:rPr>
                      <w:i/>
                    </w:rPr>
                    <w:t xml:space="preserve">Cornelissen</w:t>
                  </w:r>
                  <w:r>
                    <w:t xml:space="preserve"> decision issued by the French </w:t>
                  </w:r>
                  <w:r>
                    <w:rPr>
                      <w:i/>
                    </w:rPr>
                    <w:t xml:space="preserve">Cour de Cassation</w:t>
                  </w:r>
                  <w:r>
                    <w:t xml:space="preserve"> of 20 February 2007 (Cass. Civ. 1. 20 February 2007, N°05-14082; more recently Cass. Civ. 1. 29 January 2014 N°12-28953 &amp; Cass. Civ. 1. 17 December 2014, N°13-21365) must be applied. French courts will verify:</w:t>
                  </w:r>
                </w:p>
                <w:p>
                  <w:pPr>
                    <w:pStyle w:val="BodyText"/>
                  </w:pPr>
                  <w:pPr>
                    <w:pStyle w:val="ListParagraph"/>
                    <w:numPr>
                      <w:ilvl w:val="0"/>
                      <w:numId w:val="10"/>
                    </w:numPr>
                  </w:pPr>
                  <w:r>
                    <w:t xml:space="preserve">The jurisdiction of the foreign court, based on the connection of the dispute with the court seized;</w:t>
                  </w:r>
                </w:p>
                <w:p>
                  <w:pPr>
                    <w:pStyle w:val="BodyText"/>
                  </w:pPr>
                  <w:pPr>
                    <w:pStyle w:val="ListParagraph"/>
                    <w:numPr>
                      <w:ilvl w:val="0"/>
                      <w:numId w:val="10"/>
                    </w:numPr>
                  </w:pPr>
                  <w:r>
                    <w:t xml:space="preserve">The compliance with international substantive and procedural public policy;</w:t>
                  </w:r>
                </w:p>
                <w:p>
                  <w:pPr>
                    <w:pStyle w:val="BodyText"/>
                  </w:pPr>
                  <w:pPr>
                    <w:pStyle w:val="ListParagraph"/>
                    <w:numPr>
                      <w:ilvl w:val="0"/>
                      <w:numId w:val="10"/>
                    </w:numPr>
                  </w:pPr>
                  <w:r>
                    <w:t xml:space="preserve">And the absence of fraud.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Save the situation where a specific regulation or treaty exists such as the European Regulations (where the proceedings are </w:t>
                  </w:r>
                  <w:r>
                    <w:rPr>
                      <w:i/>
                    </w:rPr>
                    <w:t xml:space="preserve">ex parte</w:t>
                  </w:r>
                  <w:r>
                    <w:t xml:space="preserve">), the proceedings to obtain the exequatur of a foreign judgment may last 1 year. Enforcing thereafter said judgment after obtention of the exequatur may last 3 to 6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opposed, the proceedings to obtain the exequatur of a foreign judgment may last 2 to 3 years. The enforcement measures may also take 2 to 3 years if opposed.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court fees. Lawyers' fees will vary from a law firm to another.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court fees. Lawyers' fees will vary from a law firm to another.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does not seem to be any unusual difficulty for the enforcement of foreign judgments under French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France is a party to the New York Convention since 26 June 1959, when the Convention was ratified.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1516, paragraph 2 of the French Code of Civil Procedure provides that "</w:t>
                  </w:r>
                  <w:r>
                    <w:rPr>
                      <w:i/>
                    </w:rPr>
                    <w:t xml:space="preserve">Exequatur proceedings shall not be adversarial</w:t>
                  </w:r>
                  <w:r>
                    <w:t xml:space="preserve">."</w:t>
                  </w:r>
                </w:p>
                <w:p>
                  <w:pPr>
                    <w:pStyle w:val="BodyText"/>
                  </w:pPr>
                  <w:r>
                    <w:t xml:space="preserve">Paragraph 3 of the Same Article specifies that "</w:t>
                  </w:r>
                  <w:r>
                    <w:rPr>
                      <w:i/>
                    </w:rPr>
                    <w:t xml:space="preserve">Application for exequatur shall be filed by the most diligent party with the Court Registrar"</w:t>
                  </w:r>
                  <w:r>
                    <w:t xml:space="preserve"> of the Court of Paris.</w:t>
                  </w:r>
                </w:p>
                <w:p>
                  <w:pPr>
                    <w:pStyle w:val="BodyText"/>
                  </w:pPr>
                  <w:r>
                    <w:t xml:space="preserve">In practice, the application for exequatur consists of a few hand-written lines through which a party asks the judge to enforce a foreign award.</w:t>
                  </w:r>
                </w:p>
                <w:p>
                  <w:pPr>
                    <w:pStyle w:val="BodyText"/>
                  </w:pPr>
                  <w:r>
                    <w:t xml:space="preserve">Such an application is filed "</w:t>
                  </w:r>
                  <w:r>
                    <w:rPr>
                      <w:i/>
                    </w:rPr>
                    <w:t xml:space="preserve">together with the original award and arbitration agreement, or duly authenticated copies of such documents.</w:t>
                  </w:r>
                  <w:r>
                    <w:t xml:space="preserve">" (Article 1506, paragraph 3 of the French Code of Civil Procedure).</w:t>
                  </w:r>
                </w:p>
                <w:p>
                  <w:pPr>
                    <w:pStyle w:val="BodyText"/>
                  </w:pPr>
                  <w:r>
                    <w:t xml:space="preserve">The Court will issue the enforcement order within approximately fifteen (15) days.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same procedural frame as above applies in case that a foreign award is opposed.</w:t>
                  </w:r>
                </w:p>
                <w:p>
                  <w:pPr>
                    <w:pStyle w:val="BodyText"/>
                  </w:pPr>
                  <w:r>
                    <w:t xml:space="preserve">Article 1525 paragraph 1 of the French Code of Civil Procedure provides that "</w:t>
                  </w:r>
                  <w:r>
                    <w:rPr>
                      <w:i/>
                    </w:rPr>
                    <w:t xml:space="preserve">An order granting or denying recognition or enforcement of an arbitral award made abroad may be appealed</w:t>
                  </w:r>
                  <w:r>
                    <w:t xml:space="preserve">."</w:t>
                  </w:r>
                </w:p>
                <w:p>
                  <w:pPr>
                    <w:pStyle w:val="BodyText"/>
                  </w:pPr>
                  <w:r>
                    <w:t xml:space="preserve">From a procedural point of view, "</w:t>
                  </w:r>
                  <w:r>
                    <w:rPr>
                      <w:i/>
                    </w:rPr>
                    <w:t xml:space="preserve">The appeal shall be brought within one month following service (signification) of the order</w:t>
                  </w:r>
                  <w:r>
                    <w:t xml:space="preserve">" (Article 1525 paragraph 2 of the French Code of Civil Procedure).</w:t>
                  </w:r>
                </w:p>
                <w:p>
                  <w:pPr>
                    <w:pStyle w:val="BodyText"/>
                  </w:pPr>
                  <w:r>
                    <w:t xml:space="preserve">The appeal will be heald before the Paris Court of Appeal, where proceedings usually last around 18 months.</w:t>
                  </w:r>
                </w:p>
                <w:p>
                  <w:pPr>
                    <w:pStyle w:val="BodyText"/>
                  </w:pPr>
                  <w:r>
                    <w:t xml:space="preserve">In any event, Article 1526 paragraph 1 of the French Code of Civil Procedure provides "</w:t>
                  </w:r>
                  <w:r>
                    <w:rPr>
                      <w:i/>
                    </w:rPr>
                    <w:t xml:space="preserve">Neither an action to set aside an award nor an appeal against an enforcement order shall suspend enforcement of an award.</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court fees. Lawyers' fees will vary from a law firm to another. Translation fees could be needed and would depend on the length of the document to be translated.</w:t>
                  </w:r>
                </w:p>
                <w:p>
                  <w:pPr>
                    <w:pStyle w:val="BodyText"/>
                  </w:pPr>
                  <w:r>
                    <w:t xml:space="preserve">Approximately, for a simple straightforward exequatur, the cost could be evaluated to USD 6,000.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court fees. Lawyers' fees will vary from a law firm to another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Overall, the French legal system has adopted a comprehensive pro-arbitration stance.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French law, there is no limitation period for registering a foreign judgment of arbitration award. However, if an exequatur order is issued, Article L. 111-4 of the French Code of Civil Enforcement Procedures provides that the enforcement of this decision may only be pursued for ten years.</w:t>
                  </w:r>
                </w:p>
                <w:p>
                  <w:pPr>
                    <w:pStyle w:val="BodyText"/>
                  </w:pPr>
                  <w:r>
                    <w:t xml:space="preserve">Also, limitation periods exist in relation to the appeal against the enforcement order or the setting aside proceedings. In both cases, this limitation period is equal to one month.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French law, Article L. 111-8, paragraph 1 of the French Code of Enforcement Procedure provides that "</w:t>
                  </w:r>
                  <w:r>
                    <w:rPr>
                      <w:i/>
                    </w:rPr>
                    <w:t xml:space="preserve">the costs of forced execution shall be borne by the debtor unless it is obvious that they were not necessary at the time they were incurred. Disputes are decided by the judge</w:t>
                  </w:r>
                  <w:r>
                    <w:t xml:space="preserve">."</w:t>
                  </w:r>
                </w:p>
                <w:p>
                  <w:pPr>
                    <w:pStyle w:val="BodyText"/>
                  </w:pPr>
                  <w:r>
                    <w:t xml:space="preserve">Of course, the "</w:t>
                  </w:r>
                  <w:r>
                    <w:rPr>
                      <w:i/>
                    </w:rPr>
                    <w:t xml:space="preserve">costs of recovery undertaken without an enforcement title (</w:t>
                  </w:r>
                  <w:r>
                    <w:t xml:space="preserve">"</w:t>
                  </w:r>
                  <w:r>
                    <w:rPr>
                      <w:i/>
                    </w:rPr>
                    <w:t xml:space="preserve">titre exécutoire</w:t>
                  </w:r>
                  <w:r>
                    <w:t xml:space="preserve">")</w:t>
                  </w:r>
                  <w:r>
                    <w:rPr>
                      <w:i/>
                    </w:rPr>
                    <w:t xml:space="preserve"> shall remain the responsibility of the creditor, unless they relate to an act the performance of which is prescribed by law to the creditor. Any stipulation to the contrary shall be deemed to be unwritten unless otherwise provided by law</w:t>
                  </w:r>
                  <w:r>
                    <w:t xml:space="preserve">" (Article L. 111-8, paragraph 2 of the French Code of Enforcement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French law, the seizure of goods as an enforcement method is available with regards to the moveable property, which the debtor is bound to deliver or return to the creditor, under the conditions outlined under Article L. 222-1 of the French Code of Enforcement Procedures ("</w:t>
                  </w:r>
                  <w:r>
                    <w:rPr>
                      <w:i/>
                    </w:rPr>
                    <w:t xml:space="preserve">saisie-appréhension</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Attachment of earnings is available in France ("</w:t>
                  </w:r>
                  <w:r>
                    <w:rPr>
                      <w:i/>
                    </w:rPr>
                    <w:t xml:space="preserve">saisie des rémunérations</w:t>
                  </w:r>
                  <w:r>
                    <w:t xml:space="preserve">"). Article L. 3252-1 of the French Labor Code sets forth the conditions, limits and the proportions of earnings that could be subject to an attachment.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French law allows attachment of third party debts ("</w:t>
                  </w:r>
                  <w:r>
                    <w:rPr>
                      <w:i/>
                    </w:rPr>
                    <w:t xml:space="preserve">saisie entre les mains d'un tiers")</w:t>
                  </w:r>
                  <w:r>
                    <w:t xml:space="preserve">, as provided by Articles L. 211-1 through L. 211-5 and R. 211-1 through R. 211-23 of the French Code of Enforcement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French law, charging orders and orders for sale of goods are available as enforcement method at the conditions outlined at Articles L. 221-1 through L. 221-6 of the French Code of Enforcement Procedures ("</w:t>
                  </w:r>
                  <w:r>
                    <w:rPr>
                      <w:i/>
                    </w:rPr>
                    <w:t xml:space="preserve">saisie-vente</w:t>
                  </w:r>
                  <w:r>
                    <w:t xml:space="preserve">").</w:t>
                  </w:r>
                </w:p>
                <w:p>
                  <w:pPr>
                    <w:pStyle w:val="BodyText"/>
                  </w:pPr>
                  <w:r>
                    <w:t xml:space="preserve">Special procedures also exist in relation to the issuance of charging orders of of vehicles, or intangible property.</w:t>
                  </w:r>
                </w:p>
                <w:p>
                  <w:pPr>
                    <w:pStyle w:val="BodyText"/>
                  </w:pPr>
                  <w:r>
                    <w:t xml:space="preserve">Immovable property can also be subject to orders for sale, pursuant to Articles L. 311-1 through L. 334-1 of the French Code of Enforcement Procedures ("</w:t>
                  </w:r>
                  <w:r>
                    <w:rPr>
                      <w:i/>
                    </w:rPr>
                    <w:t xml:space="preserve">saisie immobilière</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French law does not allow the enforcement of judgments or awards by way of insolvency proceedings.</w:t>
                  </w:r>
                  <w:r>
                    <w:br/>
                  </w:r>
                  <w:r>
                    <w:br/>
                  </w:r>
                  <w:r>
                    <w:t xml:space="preserve">In this respect, The Paris Court of Appeal ruled that an order authorizing the enforcement of an award against a company involved in restructuring proceedings is contrary to international public policy insofar as it infringes the mandatory rules of the law of insolvency proceedings (</w:t>
                  </w:r>
                  <w:r>
                    <w:rPr>
                      <w:i/>
                    </w:rPr>
                    <w:t xml:space="preserve">Paris Court of Appeal, 12 May 2011, n°10/10078</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French law, creditors can take their debtor to court by summoning him into recovery proceedings (Article L.631-5, French Commercial Code) or liquidation proceedings (Article L.640-5, French Commercial Code). If the court grants the request, it will then appoint a receiver.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Karim Boulmelh, Jean-Dominique Touraille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decision itself in original mainly.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light of the numerous multilateral and bilateral enforcement treaties to which France is a party and the flexible criteria established by the French </w:t>
                  </w:r>
                  <w:r>
                    <w:rPr>
                      <w:i/>
                    </w:rPr>
                    <w:t xml:space="preserve">Cour de Cassation</w:t>
                  </w:r>
                  <w:r>
                    <w:t xml:space="preserve"> where these treaties cannot be applied, French law seems to allow foreign judgments to be easily enforced.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Overall, the enforcement of foreign arbitration awards in France is easy.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France.</w:t>
                  </w:r>
                </w:p>
                <w:p>
                  <w:pPr>
                    <w:pStyle w:val="BodyText"/>
                  </w:pPr>
                  <w:hyperlink w:history="true" r:id="R6af9782e183a47fe">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emea/france.pdf?sc_lang=en" TargetMode="External" Id="R6af9782e183a47f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