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Cross-Border Listings Guide - Vienna Stock Exchange</w:t>
      </w:r>
      <w:r w:rsidR="00480329"/>
    </w:p>
    <w:p w:rsidRPr="00BC7873" w:rsidR="00BC7873" w:rsidP="00D354EF" w:rsidRDefault="00051AB4" w14:paraId="2476CC56" w14:textId="2FB25FA9">
      <w:pPr>
        <w:pStyle w:val="Title"/>
      </w:pPr>
      <w:r w:rsidRPr="00BC7873">
        <w:t>Fees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Fees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2024, unless otherwise noted]</w:t>
              </w:r>
            </w:p>
            <w:p>
              <w:pPr>
                <w:pStyle w:val="BodyText"/>
              </w:pPr>
              <w:r>
                <w:t xml:space="preserve">An issuer seeking to list on the VSE must pay both initial listing fees and annual fees. The VSE's initial listing fee for shares to be listed on the Official Market amount to 0.01% of the market capitalization of the newly listed shares, with a minimum fee of €10,000 (approximately US$11,050) and a maximum fee of €50,000 (approximately US$55,250). For inclusions to trading on the Vienna MTF, the initial inclusion fee is €5,000 (approximately US$5,525) plus 0.05% of market capitalization up to a maximum fee of €10,000 (approximately US$11,050).</w:t>
              </w:r>
            </w:p>
            <w:p>
              <w:pPr>
                <w:pStyle w:val="BodyText"/>
              </w:pPr>
              <w:r>
                <w:t xml:space="preserve">The initial listing fee for shares listed on the Official Market amounts to 0.01% of the market capitalization at the end of the previous year, with a minimum fee of €10,000 (approximately US$11,050) and a maximum fee of €50,000 (approximately US$55,250). The initial listing fee for shares traded on the Vienna MTF is €5,000 (approximately US$5,525). The annual participation fee for issuers of securities traded on the Official Market amounts to 0.01% of the market capitalization at the end of the previous year ranging from €6,000 (approximately US$6,630) to €12,000 (approximately US$13,260). If traded on the Vienna MTF, the fee amounts to €3,000 (approximately US$3,315) per security without a minimum or maximum fee.</w:t>
              </w:r>
            </w:p>
            <w:p>
              <w:pPr>
                <w:pStyle w:val="BodyText"/>
              </w:pPr>
              <w:r>
                <w:t xml:space="preserve">Additional costs include fees charged by underwriters, lawyers and accountants involved in the transaction, as well as printing costs.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https://resourcehub.bakermckenzie.com/en/resources/cross-border-listings-guide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