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Vietnam</w:t>
      </w:r>
      <w:r w:rsidR="00480329"/>
    </w:p>
    <w:p w:rsidRPr="00BC7873" w:rsidR="00BC7873" w:rsidP="00D354EF" w:rsidRDefault="00051AB4" w14:paraId="2476CC56" w14:textId="2FB25FA9">
      <w:pPr>
        <w:pStyle w:val="Title"/>
      </w:pPr>
      <w:r w:rsidRPr="00BC7873">
        <w:t>Contributors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rPr>
                  <w:sz w:val="20"/>
                </w:rPr>
                <w:t xml:space="preserve">© 2025 Baker &amp; McKenzie (Vietnam) Ltd. All rights reserved. Baker &amp; McKenzie (Vietnam) Ltd., a limited liability company, is a member firm of Baker &amp; McKenzie International, a global law firm with member law firms around the world. 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