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New York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New York Stock Exchange (NYSE) is owned by Intercontinental Exchange (NYSE: ICE), a leading operator of global markets and clearing houses. </w:t>
              </w:r>
            </w:p>
            <w:p>
              <w:pPr>
                <w:pStyle w:val="BodyText"/>
              </w:pPr>
              <w:pPr>
                <w:spacing w:after="220"/>
              </w:pPr>
              <w:r>
                <w:t xml:space="preserve">The NYSE does not specialize in or encourage listings by particular types of companies, but the NYSE does position and market itself as the premier exchange which lists the world's leading companies. The listing standards of the NYSE are designed to include companies that lead their industry in terms of assets, earnings, shareholder interest and market acceptance. </w:t>
              </w:r>
            </w:p>
            <w:p>
              <w:pPr>
                <w:pStyle w:val="BodyText"/>
              </w:pPr>
              <w:pPr>
                <w:spacing w:after="220"/>
              </w:pPr>
              <w:r>
                <w:t xml:space="preserve">The NYSE reported that as of 2023, over 530 non-US issuers spanning across 45 countries were listed on the NYSE or the smaller NYSE American.</w:t>
              </w:r>
            </w:p>
            <w:p>
              <w:pPr>
                <w:pStyle w:val="BodyText"/>
              </w:pPr>
              <w:pPr>
                <w:spacing w:after="220"/>
              </w:pPr>
              <w:r>
                <w:t xml:space="preserve">Any proposed listing would be subject to regulation by the appropriate divisions of the NYSE and the US Securities and Exchange Commission (SEC). A proposed listing may also be subject to review by the US Financial Industry Regulatory Authority (FINRA).</w:t>
              </w:r>
            </w:p>
            <w:p>
              <w:pPr>
                <w:pStyle w:val="BodyText"/>
              </w:pPr>
              <w:pPr>
                <w:spacing w:after="220"/>
              </w:pPr>
              <w:r>
                <w:t xml:space="preserve">The NYSE permits dual listed and cross-listed companies but maintains the same listing standards for companies regardless of whether they are listed on another exchange. Alternative listing standards are available to foreign private issuers, as summarized below.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