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Egypt - Egyptian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Egyptian Exchange (EGX), an Egyptian issuer must typically meet the following requirements:</w:t>
                  </w:r>
                </w:p>
                <w:p>
                  <w:pPr>
                    <w:pStyle w:val="BodyText"/>
                  </w:pPr>
                  <w:pPr>
                    <w:pStyle w:val="ListParagraph"/>
                    <w:numPr>
                      <w:ilvl w:val="0"/>
                      <w:numId w:val="23"/>
                    </w:numPr>
                  </w:pPr>
                  <w:r>
                    <w:t xml:space="preserve">Issued capital must be fully paid and may not be less than EGP100 million (approx. US$2.10 million), or its equivalent in foreign currency.</w:t>
                  </w:r>
                </w:p>
                <w:p>
                  <w:pPr>
                    <w:pStyle w:val="BodyText"/>
                  </w:pPr>
                  <w:pPr>
                    <w:pStyle w:val="ListParagraph"/>
                    <w:numPr>
                      <w:ilvl w:val="0"/>
                      <w:numId w:val="23"/>
                    </w:numPr>
                  </w:pPr>
                  <w:r>
                    <w:t xml:space="preserve">The net profits of the issuer (before tax deductions and generated from carrying out the activities of the issuer in accordance with its objective as contained in the bylaws) for the fiscal year preceding the listing may not be less than 5% of the issued capital, subject to certain exceptions that may be approved by the Financial Regulatory Authority (FRA).</w:t>
                  </w:r>
                </w:p>
                <w:p>
                  <w:pPr>
                    <w:pStyle w:val="BodyText"/>
                  </w:pPr>
                  <w:r>
                    <w:t xml:space="preserve">In addition to the general standards described above, a foreign issuer must also satisfy the following criteria:</w:t>
                  </w:r>
                </w:p>
                <w:p>
                  <w:pPr>
                    <w:pStyle w:val="BodyText"/>
                  </w:pPr>
                  <w:pPr>
                    <w:pStyle w:val="ListParagraph"/>
                    <w:numPr>
                      <w:ilvl w:val="0"/>
                      <w:numId w:val="24"/>
                    </w:numPr>
                  </w:pPr>
                  <w:r>
                    <w:t xml:space="preserve">If seeking a listing of Egyptian depository receipts (EDRs), submit an application for the approval of the FRA for issuance of Egyptian depository receipts (EDRs), with a nominal value of at least EGP100 million (approx. US$2.10 million), or its equivalent in another currency.</w:t>
                  </w:r>
                </w:p>
                <w:p>
                  <w:pPr>
                    <w:pStyle w:val="BodyText"/>
                  </w:pPr>
                  <w:pPr>
                    <w:pStyle w:val="ListParagraph"/>
                    <w:numPr>
                      <w:ilvl w:val="0"/>
                      <w:numId w:val="24"/>
                    </w:numPr>
                  </w:pPr>
                  <w:r>
                    <w:t xml:space="preserve">If seeking a share listing, the capital of the foreign issuer to be listed must be at least US$100 million (or in the case of small and medium sized companies, US$10 million).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Public subscription notice.</w:t>
                  </w:r>
                  <w:r>
                    <w:t xml:space="preserve"> A listing and offering of foreign securities in Egypt would require a public subscription notice to be approved by FRA and published in Arabic for local use.</w:t>
                  </w:r>
                </w:p>
                <w:p>
                  <w:pPr>
                    <w:pStyle w:val="BodyText"/>
                  </w:pPr>
                  <w:r>
                    <w:rPr>
                      <w:i/>
                    </w:rPr>
                    <w:t xml:space="preserve">Free float.</w:t>
                  </w:r>
                  <w:r>
                    <w:t xml:space="preserve"> A listing of EDRs/foreign shares generally requires a free float of 5% of the total EDRs/foreign shares of the issuer, whilst a listing of domestic shares generally requires a free float of no less than 10% of the total shares of the issuer, with a market value of at least EGP100 million (approx. US$2.10 million) at the time of the offering.</w:t>
                  </w:r>
                </w:p>
                <w:p>
                  <w:pPr>
                    <w:pStyle w:val="BodyText"/>
                  </w:pPr>
                  <w:r>
                    <w:rPr>
                      <w:i/>
                    </w:rPr>
                    <w:t xml:space="preserve">EDR holders / shareholders.</w:t>
                  </w:r>
                  <w:r>
                    <w:t xml:space="preserve"> There must be at least 150 EDR holders / shareholders after the offering in the case of a listing of EDRs/foreign shares, and 300 shareholders in the case of a listing of domestic shares.</w:t>
                  </w:r>
                </w:p>
                <w:p>
                  <w:pPr>
                    <w:pStyle w:val="BodyText"/>
                  </w:pPr>
                  <w:r>
                    <w:rPr>
                      <w:i/>
                    </w:rPr>
                    <w:t xml:space="preserve">Accounting Standards: </w:t>
                  </w:r>
                  <w:r>
                    <w:t xml:space="preserve">In general Egyptian Accounting Standards are required. However, International Accounting Standards and US Accounting Standards are acceptable for foreign issuers.</w:t>
                  </w:r>
                </w:p>
                <w:p>
                  <w:pPr>
                    <w:pStyle w:val="BodyText"/>
                  </w:pPr>
                  <w:r>
                    <w:t xml:space="preserve">Financial statements. Generally, the applicant must submit audited annual financial statements, including the company report, for the last two fiscal years and the auditor reports. The applicant may further be required to provide interim set of accounts for part of the current financial year.</w:t>
                  </w:r>
                </w:p>
                <w:p>
                  <w:pPr>
                    <w:pStyle w:val="BodyText"/>
                  </w:pPr>
                  <w:r>
                    <w:rPr>
                      <w:i/>
                    </w:rPr>
                    <w:t xml:space="preserve">Local representative</w:t>
                  </w:r>
                  <w:r>
                    <w:t xml:space="preserve">. A listing of foreign shares would require appointment of a local legal representative who must be well informed about the issuer to respond to inquiries of the EGX, FRA, shareholders and related parties.</w:t>
                  </w:r>
                </w:p>
                <w:p>
                  <w:pPr>
                    <w:pStyle w:val="BodyText"/>
                  </w:pPr>
                  <w:r>
                    <w:rPr>
                      <w:i/>
                    </w:rPr>
                    <w:t xml:space="preserve">Foreign stock exchange listing.</w:t>
                  </w:r>
                  <w:r>
                    <w:t xml:space="preserve"> Shares subject to EDRs/foreign shares must be listed on one of the foreign stock exchanges that is supervised by a supervisory body having a role and authorities similar to those of FRA.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following is a fairly typical process and timetable for a listing of a foreign issuer on the EGX.</w:t>
                  </w:r>
                </w:p>
                <w:p>
                  <w:pPr>
                    <w:pStyle w:val="BodyText"/>
                  </w:pPr>
                  <w:hyperlink w:history="true" r:id="R9890770370094c7d">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listed companies include:</w:t>
                  </w:r>
                </w:p>
                <w:p>
                  <w:pPr>
                    <w:pStyle w:val="BodyText"/>
                  </w:pPr>
                  <w:pPr>
                    <w:pStyle w:val="ListParagraph"/>
                    <w:numPr>
                      <w:ilvl w:val="0"/>
                      <w:numId w:val="22"/>
                    </w:numPr>
                  </w:pPr>
                  <w:r>
                    <w:t xml:space="preserve">Audit committee and its composition.</w:t>
                  </w:r>
                </w:p>
                <w:p>
                  <w:pPr>
                    <w:pStyle w:val="BodyText"/>
                  </w:pPr>
                  <w:pPr>
                    <w:pStyle w:val="ListParagraph"/>
                    <w:numPr>
                      <w:ilvl w:val="0"/>
                      <w:numId w:val="22"/>
                    </w:numPr>
                  </w:pPr>
                  <w:r>
                    <w:t xml:space="preserve">Insider trading and price manipulation rules and sanctions apply to listed companies.</w:t>
                  </w:r>
                </w:p>
                <w:p>
                  <w:pPr>
                    <w:pStyle w:val="BodyText"/>
                  </w:pPr>
                  <w:pPr>
                    <w:pStyle w:val="ListParagraph"/>
                    <w:numPr>
                      <w:ilvl w:val="0"/>
                      <w:numId w:val="22"/>
                    </w:numPr>
                  </w:pPr>
                  <w:r>
                    <w:t xml:space="preserve">Annual and periodic disclosures and reporting requirements to both the EGX and FRA of financial statements.</w:t>
                  </w:r>
                </w:p>
                <w:p>
                  <w:pPr>
                    <w:pStyle w:val="BodyText"/>
                  </w:pPr>
                  <w:pPr>
                    <w:pStyle w:val="ListParagraph"/>
                    <w:numPr>
                      <w:ilvl w:val="0"/>
                      <w:numId w:val="22"/>
                    </w:numPr>
                  </w:pPr>
                  <w:r>
                    <w:t xml:space="preserve">Disclosure and reporting requirements to both the EGX and FRA of corporate resolutions (such as board meetings and shareholders meetings).</w:t>
                  </w:r>
                </w:p>
                <w:p>
                  <w:pPr>
                    <w:pStyle w:val="BodyText"/>
                  </w:pPr>
                  <w:pPr>
                    <w:pStyle w:val="ListParagraph"/>
                    <w:numPr>
                      <w:ilvl w:val="0"/>
                      <w:numId w:val="22"/>
                    </w:numPr>
                  </w:pPr>
                  <w:r>
                    <w:t xml:space="preserve">Disclosure and reporting requirements to both the EGX and FRA of material information and material events.</w:t>
                  </w:r>
                </w:p>
                <w:p>
                  <w:pPr>
                    <w:pStyle w:val="BodyText"/>
                  </w:pPr>
                  <w:pPr>
                    <w:pStyle w:val="ListParagraph"/>
                    <w:numPr>
                      <w:ilvl w:val="0"/>
                      <w:numId w:val="22"/>
                    </w:numPr>
                  </w:pPr>
                  <w:r>
                    <w:t xml:space="preserve">Additional reporting may be required by the EGX and FRA.</w:t>
                  </w:r>
                </w:p>
                <w:p>
                  <w:pPr>
                    <w:pStyle w:val="BodyText"/>
                  </w:pPr>
                  <w:pPr>
                    <w:pStyle w:val="ListParagraph"/>
                    <w:numPr>
                      <w:ilvl w:val="0"/>
                      <w:numId w:val="22"/>
                    </w:numPr>
                  </w:pPr>
                  <w:r>
                    <w:t xml:space="preserve">Appointment of certain officers to comply with the above requirements.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general, a company seeking to list must pay initial fees and annual listing fees. Initial inspection and review fees are paid once at the time of listing and are divided as follows: (1) EGX fees, which generally include an inspection fee of 0.05% of the capital or issuance depending on the threshold, capped at a maximum EGP250,000 (approx. US$5,240); and (2) FRA fees comprising an inspection fee of 0.002% of the total offering size. Annual listing fees are similarly divided into: (1) EGX fees, ranging from 0.002% to 0.00025% of the company's market capitalization, up to a maximum of EGP500,000 (approx. US$10,480), and (2) FRA fees, which are 0.0002% of the company's total annual revenue. The company may also have to pay an annual fee between EGP3,000 (US$62.88) to EGP10,000 (US$210) for publishing its financial statements on the EGX website, depending on the company's capital.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Egyptian Exchange (EGX) was first established in 1883 as the Alexandria Stock Exchange, and eventually merged with the stock exchange in Cairo. By the 1960s, the merged Cairo and Alexandria Bourse was one of the largest stock exchanges in the world. The Cairo and Alexandria Bourse was re-organized in 1997 during Egypt's economic reform programs. The EGX currently has a total market capital of approximately EGP 3 trillion (approximately US$62.88 billion).</w:t>
                  </w:r>
                </w:p>
                <w:p>
                  <w:pPr>
                    <w:pStyle w:val="BodyText"/>
                  </w:pPr>
                  <w:r>
                    <w:t xml:space="preserve">Regulations governing the Egyptian securities market are not as extensive as those in other global financial centers. However, main features are captured, and advanced rules are in place to sanction certain bad practices, such as insider trading. A substantial portion of Egypt's securities laws and rules have not yet received sufficient judicial or regulatory interpretation or review and are therefore less developed than comparable global financial centers.</w:t>
                  </w:r>
                </w:p>
                <w:p>
                  <w:pPr>
                    <w:pStyle w:val="BodyText"/>
                  </w:pPr>
                  <w:r>
                    <w:t xml:space="preserve">The EGX Listing Rules and executive regulations (as recently entirely re-issued effective as of February 2014), set the general framework, criteria and requirements for listing securities in Egypt. The Listing Rules supersede two sets of preceding rules, which had been in place for over a decade. The Listing Rules are supervised and enforced by the EGX and the Financial Regulatory Authority (FRA), the securities regulator in Egypt. The Listing Rules have been subjected to a number of amendments since issuance.</w:t>
                  </w:r>
                </w:p>
                <w:p>
                  <w:pPr>
                    <w:pStyle w:val="BodyText"/>
                  </w:pPr>
                  <w:r>
                    <w:t xml:space="preserve">Although the Listing Rules allow for foreign securities to be listed on the EGX, the regulations are not as developed as those for domestic securities, leaving broad discretion to the EGX and FRA, and with only a handful of foreign companies having been listed to date. Therefore, as applicable, portions of this summary describe the requirements and procedures for domestic companies seeking a listing on the EGX.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Rules set out certain general conditions that need to be met by any issuer in order to be listed on the EGX, in addition to certain specific conditions and criteria that need to be met for the specific types of securities.</w:t>
                  </w:r>
                </w:p>
                <w:p>
                  <w:pPr>
                    <w:pStyle w:val="BodyText"/>
                  </w:pPr>
                  <w:r>
                    <w:rPr>
                      <w:i/>
                    </w:rPr>
                    <w:t xml:space="preserve">General EGX standards</w:t>
                  </w:r>
                </w:p>
                <w:p>
                  <w:pPr>
                    <w:pStyle w:val="BodyText"/>
                  </w:pPr>
                  <w:r>
                    <w:t xml:space="preserve">Any company wishing to list its shares on the EGX is required to register with the FRA prior to such listing and, accordingly, must comply with the following conditions, which generally apply to all issuers seeking to list securities on the EGX:</w:t>
                  </w:r>
                </w:p>
                <w:p>
                  <w:pPr>
                    <w:pStyle w:val="BodyText"/>
                  </w:pPr>
                  <w:pPr>
                    <w:pStyle w:val="ListParagraph"/>
                    <w:numPr>
                      <w:ilvl w:val="0"/>
                      <w:numId w:val="18"/>
                    </w:numPr>
                  </w:pPr>
                  <w:r>
                    <w:t xml:space="preserve">Securities must be registered in the central depository and registry system. Furthermore, the authorized capital for the company that wishes to register its securities may not exceed five times the issued share capital.</w:t>
                  </w:r>
                </w:p>
                <w:p>
                  <w:pPr>
                    <w:pStyle w:val="BodyText"/>
                  </w:pPr>
                  <w:pPr>
                    <w:pStyle w:val="ListParagraph"/>
                    <w:numPr>
                      <w:ilvl w:val="0"/>
                      <w:numId w:val="18"/>
                    </w:numPr>
                  </w:pPr>
                  <w:r>
                    <w:t xml:space="preserve">By laws of the issuer must be entirely free of any transfer restrictions, except as mandated by law (for example, there can be no first refusal rights or similar restrictions but there are pre-emptive rights on issuance of new shares—see below).</w:t>
                  </w:r>
                </w:p>
                <w:p>
                  <w:pPr>
                    <w:pStyle w:val="BodyText"/>
                  </w:pPr>
                  <w:pPr>
                    <w:pStyle w:val="ListParagraph"/>
                    <w:numPr>
                      <w:ilvl w:val="0"/>
                      <w:numId w:val="18"/>
                    </w:numPr>
                  </w:pPr>
                  <w:r>
                    <w:t xml:space="preserve">All securities of the same type must be listed, as well as any subsequent issuances, and pre-emptive rights (that is, there can be no partial listing of the issued and outstanding shares).</w:t>
                  </w:r>
                </w:p>
                <w:p>
                  <w:pPr>
                    <w:pStyle w:val="BodyText"/>
                  </w:pPr>
                  <w:pPr>
                    <w:pStyle w:val="ListParagraph"/>
                    <w:numPr>
                      <w:ilvl w:val="0"/>
                      <w:numId w:val="18"/>
                    </w:numPr>
                  </w:pPr>
                  <w:r>
                    <w:t xml:space="preserve">Issuer must establish a website once listed and prior to any securities trading being authorized, which will be utilized for posting the issuer's annual and periodic financial statements, audit reports and other relevant information and data disclosures prescribed by the EGX.</w:t>
                  </w:r>
                </w:p>
                <w:p>
                  <w:pPr>
                    <w:pStyle w:val="BodyText"/>
                  </w:pPr>
                  <w:pPr>
                    <w:pStyle w:val="ListParagraph"/>
                    <w:numPr>
                      <w:ilvl w:val="0"/>
                      <w:numId w:val="18"/>
                    </w:numPr>
                  </w:pPr>
                  <w:r>
                    <w:t xml:space="preserve">Filing of the listing request must be undertaken by the legal representative of the issuer or a certified listing agent.</w:t>
                  </w:r>
                </w:p>
                <w:p>
                  <w:pPr>
                    <w:pStyle w:val="BodyText"/>
                  </w:pPr>
                  <w:pPr>
                    <w:pStyle w:val="ListParagraph"/>
                    <w:numPr>
                      <w:ilvl w:val="0"/>
                      <w:numId w:val="18"/>
                    </w:numPr>
                  </w:pPr>
                  <w:r>
                    <w:t xml:space="preserve">Issuer must enter into a standard-form agreement with the EGX, setting out the rights and obligations of the parties, and addressing breaches and remedies.</w:t>
                  </w:r>
                </w:p>
                <w:p>
                  <w:pPr>
                    <w:pStyle w:val="BodyText"/>
                  </w:pPr>
                  <w:pPr>
                    <w:pStyle w:val="ListParagraph"/>
                    <w:numPr>
                      <w:ilvl w:val="0"/>
                      <w:numId w:val="18"/>
                    </w:numPr>
                  </w:pPr>
                  <w:r>
                    <w:t xml:space="preserve">The cumulative voting method must be used to elect members to the board of directors whenever possible, in order to facilitate proportional representation.</w:t>
                  </w:r>
                </w:p>
                <w:p>
                  <w:pPr>
                    <w:pStyle w:val="BodyText"/>
                  </w:pPr>
                  <w:pPr>
                    <w:pStyle w:val="ListParagraph"/>
                    <w:numPr>
                      <w:ilvl w:val="0"/>
                      <w:numId w:val="18"/>
                    </w:numPr>
                  </w:pPr>
                  <w:r>
                    <w:t xml:space="preserve">The issuer's board of directors should be 25% comprised of female members with a minimum of two female members.</w:t>
                  </w:r>
                </w:p>
                <w:p>
                  <w:pPr>
                    <w:pStyle w:val="BodyText"/>
                  </w:pPr>
                  <w:pPr>
                    <w:pStyle w:val="ListParagraph"/>
                    <w:numPr>
                      <w:ilvl w:val="0"/>
                      <w:numId w:val="18"/>
                    </w:numPr>
                  </w:pPr>
                  <w:r>
                    <w:t xml:space="preserve">The issuer’s board of directors should comprise at least 2 independent board members. </w:t>
                  </w:r>
                </w:p>
                <w:p>
                  <w:pPr>
                    <w:pStyle w:val="BodyText"/>
                  </w:pPr>
                  <w:pPr>
                    <w:pStyle w:val="ListParagraph"/>
                    <w:numPr>
                      <w:ilvl w:val="0"/>
                      <w:numId w:val="18"/>
                    </w:numPr>
                  </w:pPr>
                  <w:r>
                    <w:t xml:space="preserve">Prohibition of the combination of the position of the president/ Chairman of the Board of Directors with the position of the managing director or CEO of the issuer, unless an exception is obtained from the regulator.</w:t>
                  </w:r>
                </w:p>
                <w:p>
                  <w:pPr>
                    <w:pStyle w:val="BodyText"/>
                  </w:pPr>
                  <w:r>
                    <w:t xml:space="preserve">Additional requirements for listing Egyptian shares</w:t>
                  </w:r>
                </w:p>
                <w:p>
                  <w:pPr>
                    <w:pStyle w:val="BodyText"/>
                  </w:pPr>
                  <w:r>
                    <w:t xml:space="preserve">In addition to the general standards described above, a domestic issuer seeking a listing of shares must also satisfy the following criteria:</w:t>
                  </w:r>
                </w:p>
                <w:p>
                  <w:pPr>
                    <w:pStyle w:val="BodyText"/>
                  </w:pPr>
                  <w:pPr>
                    <w:pStyle w:val="ListParagraph"/>
                    <w:numPr>
                      <w:ilvl w:val="0"/>
                      <w:numId w:val="19"/>
                    </w:numPr>
                  </w:pPr>
                  <w:r>
                    <w:t xml:space="preserve">At least 25% of the total registered shares of the issuer must be offered, or 0.025% of the total free float capital of the EGX (subject to a minimum of 10% of the issuer's shares) or shares equivalent to the value of 1% of the total free float capital in the EGX.</w:t>
                  </w:r>
                </w:p>
                <w:p>
                  <w:pPr>
                    <w:pStyle w:val="BodyText"/>
                  </w:pPr>
                  <w:pPr>
                    <w:pStyle w:val="ListParagraph"/>
                    <w:numPr>
                      <w:ilvl w:val="0"/>
                      <w:numId w:val="19"/>
                    </w:numPr>
                  </w:pPr>
                  <w:r>
                    <w:t xml:space="preserve">At least 300 shareholders must hold the issuer's shares, provided that the shares allocated to such shareholders are distributed in accordance with the guidelines set by the EGX to ensure that it is a bona fide offering. </w:t>
                  </w:r>
                </w:p>
                <w:p>
                  <w:pPr>
                    <w:pStyle w:val="BodyText"/>
                  </w:pPr>
                  <w:pPr>
                    <w:pStyle w:val="ListParagraph"/>
                    <w:numPr>
                      <w:ilvl w:val="0"/>
                      <w:numId w:val="19"/>
                    </w:numPr>
                  </w:pPr>
                  <w:r>
                    <w:t xml:space="preserve">The issuer must be in compliance with the above conditions if: (i) at the time of submission of the listing request, at least 25% of its capital or 0.025% of the total free float capital of the EGX with a minimum of 10% of the issuer's shares are owned by shareholders other than the main shareholders; and (ii) has at least 300 shareholders and such shares should not be pledged. A disclosure report should be published prior to the trading of the issuer's shares. </w:t>
                  </w:r>
                </w:p>
                <w:p>
                  <w:pPr>
                    <w:pStyle w:val="BodyText"/>
                  </w:pPr>
                  <w:pPr>
                    <w:pStyle w:val="ListParagraph"/>
                    <w:numPr>
                      <w:ilvl w:val="0"/>
                      <w:numId w:val="19"/>
                    </w:numPr>
                  </w:pPr>
                  <w:r>
                    <w:t xml:space="preserve">The percentage of the free float shares must be maintained at no less than 10% of the total shares of the issuer or 0.0125% of the total free float capital of the EGX (subject to a minimum of 5% of the issuer's shares) or shares equivalent to 0.50% of the total free float capital of the EGX. </w:t>
                  </w:r>
                </w:p>
                <w:p>
                  <w:pPr>
                    <w:pStyle w:val="BodyText"/>
                  </w:pPr>
                  <w:pPr>
                    <w:pStyle w:val="ListParagraph"/>
                    <w:numPr>
                      <w:ilvl w:val="0"/>
                      <w:numId w:val="19"/>
                    </w:numPr>
                  </w:pPr>
                  <w:r>
                    <w:t xml:space="preserve">At least five million shares must be listed.</w:t>
                  </w:r>
                </w:p>
                <w:p>
                  <w:pPr>
                    <w:pStyle w:val="BodyText"/>
                  </w:pPr>
                  <w:pPr>
                    <w:pStyle w:val="ListParagraph"/>
                    <w:numPr>
                      <w:ilvl w:val="0"/>
                      <w:numId w:val="19"/>
                    </w:numPr>
                  </w:pPr>
                  <w:r>
                    <w:t xml:space="preserve">The issuer must provide financial statements for the two full consecutive financial years preceding the listing application, which must be prepared in accordance with Egyptian Accounting Standards, audited by an auditor registered with the Financial Regulatory Authority (FRA) and approved by the company's general assembly of shareholders.</w:t>
                  </w:r>
                </w:p>
                <w:p>
                  <w:pPr>
                    <w:pStyle w:val="BodyText"/>
                  </w:pPr>
                  <w:pPr>
                    <w:pStyle w:val="ListParagraph"/>
                    <w:numPr>
                      <w:ilvl w:val="0"/>
                      <w:numId w:val="19"/>
                    </w:numPr>
                  </w:pPr>
                  <w:r>
                    <w:t xml:space="preserve">The issued capital must be fully paid and may not be less than EGP100 million (approximately US$2.10 million), or its equivalent in foreign currency. This is based on the latest annual financial statements or periodic financial statements, which are accompanied by a comprehensive audit report from the auditor and certified by the general assembly of the company; and the rights of the shareholders in the last annual or periodic financials prior to the date of the request for registration may not be less than the capital paid. </w:t>
                  </w:r>
                </w:p>
                <w:p>
                  <w:pPr>
                    <w:pStyle w:val="BodyText"/>
                  </w:pPr>
                  <w:pPr>
                    <w:pStyle w:val="ListParagraph"/>
                    <w:numPr>
                      <w:ilvl w:val="0"/>
                      <w:numId w:val="19"/>
                    </w:numPr>
                  </w:pPr>
                  <w:r>
                    <w:t xml:space="preserve">The issuer generally must undertake to lock up the stake of any shareholder owning 10% or more at a level of 51% of the shares they hold in the issuer, for a period of at least 24 months and issuance of periodic financial statement for two fiscal years from the date of launching of the public offering on the EGX, subject to certain exceptions that may be approved by the FRA. Principal shareholders include any shareholder that owns, directly or indirectly, 10% or more of the shares of the issuer.</w:t>
                  </w:r>
                </w:p>
                <w:p>
                  <w:pPr>
                    <w:pStyle w:val="BodyText"/>
                  </w:pPr>
                  <w:pPr>
                    <w:pStyle w:val="ListParagraph"/>
                    <w:numPr>
                      <w:ilvl w:val="0"/>
                      <w:numId w:val="19"/>
                    </w:numPr>
                  </w:pPr>
                  <w:r>
                    <w:t xml:space="preserve">The issuer must provide a report on its business, management structure, prior activities, and the corporate governance to be in place after listing.</w:t>
                  </w:r>
                </w:p>
                <w:p>
                  <w:pPr>
                    <w:pStyle w:val="BodyText"/>
                  </w:pPr>
                  <w:pPr>
                    <w:pStyle w:val="ListParagraph"/>
                    <w:numPr>
                      <w:ilvl w:val="0"/>
                      <w:numId w:val="19"/>
                    </w:numPr>
                  </w:pPr>
                  <w:r>
                    <w:t xml:space="preserve">The net profits of the issuer (before tax deductions and generated from carrying out the activities of the issuer in accordance with its objective as contained in the bylaws) for the fiscal year preceding the listing may not be less than 5% of the issued capital, subject to certain exceptions that may be approved by the FRA. </w:t>
                  </w:r>
                </w:p>
                <w:p>
                  <w:pPr>
                    <w:pStyle w:val="BodyText"/>
                  </w:pPr>
                  <w:pPr>
                    <w:pStyle w:val="ListParagraph"/>
                    <w:numPr>
                      <w:ilvl w:val="0"/>
                      <w:numId w:val="19"/>
                    </w:numPr>
                  </w:pPr>
                  <w:r>
                    <w:t xml:space="preserve">It is worth noting that certain exceptions to the above general criteria are provided for under the Listing Rules and are subject to approval of the FRA. These exceptions include (amongst other things) a temporary listing of an issuer until the relevant criteria is satisfied.  </w:t>
                  </w:r>
                </w:p>
                <w:p>
                  <w:pPr>
                    <w:pStyle w:val="BodyText"/>
                  </w:pPr>
                  <w:r>
                    <w:t xml:space="preserve">Additional requirements for listing foreign securities</w:t>
                  </w:r>
                </w:p>
                <w:p>
                  <w:pPr>
                    <w:pStyle w:val="BodyText"/>
                  </w:pPr>
                  <w:r>
                    <w:t xml:space="preserve">In addition to the general standards described above, a foreign issuer seeking a listing of securities has two options, to list (i) Egyptian depository receipts (EDRs), or (ii) shares. The foreign issuer must also satisfy the following criteria (taking into consideration any agreement or memorandum of understanding entered into by the FRA/EGX and a foreign exchange or securities regulator in the jurisdiction in which the issuer has its primary listing):</w:t>
                  </w:r>
                </w:p>
                <w:p>
                  <w:pPr>
                    <w:pStyle w:val="BodyText"/>
                  </w:pPr>
                  <w:r>
                    <w:t xml:space="preserve">(i) </w:t>
                  </w:r>
                  <w:r>
                    <w:rPr>
                      <w:i/>
                    </w:rPr>
                    <w:t xml:space="preserve">Requirements for EDRs</w:t>
                  </w:r>
                </w:p>
                <w:p>
                  <w:pPr>
                    <w:pStyle w:val="BodyText"/>
                  </w:pPr>
                  <w:pPr>
                    <w:pStyle w:val="ListParagraph"/>
                    <w:numPr>
                      <w:ilvl w:val="0"/>
                      <w:numId w:val="20"/>
                    </w:numPr>
                  </w:pPr>
                  <w:r>
                    <w:t xml:space="preserve">EDRs may be registered and offered within a month from the date of the issuance of the issuer's registration with the FRA, with the offering based on a disclosure report approved by FRA in accordance with the prepared form. This period may be extended with the approval of the FRA.</w:t>
                  </w:r>
                </w:p>
                <w:p>
                  <w:pPr>
                    <w:pStyle w:val="BodyText"/>
                  </w:pPr>
                  <w:pPr>
                    <w:pStyle w:val="ListParagraph"/>
                    <w:numPr>
                      <w:ilvl w:val="0"/>
                      <w:numId w:val="20"/>
                    </w:numPr>
                  </w:pPr>
                  <w:r>
                    <w:t xml:space="preserve">Submit an application for the approval of the FRA for issuance of EDRs with a nominal value of at least EGP100 million (approximately US$2.10 million), or its equivalent in another currency.</w:t>
                  </w:r>
                </w:p>
                <w:p>
                  <w:pPr>
                    <w:pStyle w:val="BodyText"/>
                  </w:pPr>
                  <w:pPr>
                    <w:pStyle w:val="ListParagraph"/>
                    <w:numPr>
                      <w:ilvl w:val="0"/>
                      <w:numId w:val="20"/>
                    </w:numPr>
                  </w:pPr>
                  <w:r>
                    <w:t xml:space="preserve">At least 150 holders of EDRs must exist after the offering.</w:t>
                  </w:r>
                </w:p>
                <w:p>
                  <w:pPr>
                    <w:pStyle w:val="BodyText"/>
                  </w:pPr>
                  <w:pPr>
                    <w:pStyle w:val="ListParagraph"/>
                    <w:numPr>
                      <w:ilvl w:val="0"/>
                      <w:numId w:val="20"/>
                    </w:numPr>
                  </w:pPr>
                  <w:r>
                    <w:t xml:space="preserve">The percentage of the free float EDRs may not be less than 5% of the total EDRs.</w:t>
                  </w:r>
                </w:p>
                <w:p>
                  <w:pPr>
                    <w:pStyle w:val="BodyText"/>
                  </w:pPr>
                  <w:pPr>
                    <w:pStyle w:val="ListParagraph"/>
                    <w:numPr>
                      <w:ilvl w:val="0"/>
                      <w:numId w:val="20"/>
                    </w:numPr>
                  </w:pPr>
                  <w:r>
                    <w:t xml:space="preserve">The shares underlying the EDRs must be listed on one of the foreign stock exchanges that is supervised by a supervisory body having a role and authorities similar to those of the FRA.</w:t>
                  </w:r>
                </w:p>
                <w:p>
                  <w:pPr>
                    <w:pStyle w:val="BodyText"/>
                  </w:pPr>
                  <w:pPr>
                    <w:pStyle w:val="ListParagraph"/>
                    <w:numPr>
                      <w:ilvl w:val="0"/>
                      <w:numId w:val="20"/>
                    </w:numPr>
                  </w:pPr>
                  <w:r>
                    <w:t xml:space="preserve">The foreign issuer must undertake to provide the EGX with financial statements, prepared in accordance with Egyptian Accounting Standards, International Accounting Standards or US Accounting Standards, as well as submit the board of directors' report and an Arabic translation of the financial statements to be published on its website.</w:t>
                  </w:r>
                </w:p>
                <w:p>
                  <w:pPr>
                    <w:pStyle w:val="BodyText"/>
                  </w:pPr>
                  <w:pPr>
                    <w:pStyle w:val="ListParagraph"/>
                    <w:numPr>
                      <w:ilvl w:val="0"/>
                      <w:numId w:val="20"/>
                    </w:numPr>
                  </w:pPr>
                  <w:r>
                    <w:t xml:space="preserve">The foreign issuer must satisfy the profitability and shareholders' rights requirements, required for listing shares of Egyptian companies.</w:t>
                  </w:r>
                </w:p>
                <w:p>
                  <w:pPr>
                    <w:pStyle w:val="BodyText"/>
                  </w:pPr>
                  <w:r>
                    <w:t xml:space="preserve">In order to maintain its listing on the EGX, the issuer must maintain the minimum required free float, minimum number of EDR holders, and the minimum required nominal value of the EDRs described above.</w:t>
                  </w:r>
                </w:p>
                <w:p>
                  <w:pPr>
                    <w:pStyle w:val="BodyText"/>
                  </w:pPr>
                  <w:r>
                    <w:t xml:space="preserve">In all cases, the Listing Rules restrict foreign issuers from listing on the EGX a portion of their securities in the form of EDRs and another portion in the form of shares at the same time.</w:t>
                  </w:r>
                </w:p>
                <w:p>
                  <w:pPr>
                    <w:pStyle w:val="BodyText"/>
                  </w:pPr>
                  <w:r>
                    <w:t xml:space="preserve">The EGX may issue a preliminary approval conditioned upon fulfilment of the fifth item above (that is, listing the shares subject of the EDRs on a foreign stock exchange), and the final approval would be issued by the EGX after verifying that such condition has been satisfied.</w:t>
                  </w:r>
                </w:p>
                <w:p>
                  <w:pPr>
                    <w:pStyle w:val="BodyText"/>
                  </w:pPr>
                  <w:r>
                    <w:t xml:space="preserve">(ii) </w:t>
                  </w:r>
                  <w:r>
                    <w:rPr>
                      <w:i/>
                    </w:rPr>
                    <w:t xml:space="preserve">Requirements for listing shares</w:t>
                  </w:r>
                </w:p>
                <w:p>
                  <w:pPr>
                    <w:pStyle w:val="BodyText"/>
                  </w:pPr>
                  <w:r>
                    <w:t xml:space="preserve">In addition to the general standards described above, a foreign issuer seeking a listing of foreign shares must obtain the prior approval of the FRA and satisfy the following criteria:</w:t>
                  </w:r>
                </w:p>
                <w:p>
                  <w:pPr>
                    <w:pStyle w:val="BodyText"/>
                  </w:pPr>
                  <w:pPr>
                    <w:pStyle w:val="ListParagraph"/>
                    <w:numPr>
                      <w:ilvl w:val="0"/>
                      <w:numId w:val="21"/>
                    </w:numPr>
                  </w:pPr>
                  <w:r>
                    <w:t xml:space="preserve">The shares must be listed on one of the foreign stock exchanges that is supervised by a supervisory body having a role and authorities similar to those of the FRA.</w:t>
                  </w:r>
                </w:p>
                <w:p>
                  <w:pPr>
                    <w:pStyle w:val="BodyText"/>
                  </w:pPr>
                  <w:pPr>
                    <w:pStyle w:val="ListParagraph"/>
                    <w:numPr>
                      <w:ilvl w:val="0"/>
                      <w:numId w:val="21"/>
                    </w:numPr>
                  </w:pPr>
                  <w:r>
                    <w:t xml:space="preserve">The shares should be denominated in a foreign currency convertible into EGP, or in EGP.</w:t>
                  </w:r>
                </w:p>
                <w:p>
                  <w:pPr>
                    <w:pStyle w:val="BodyText"/>
                  </w:pPr>
                  <w:pPr>
                    <w:pStyle w:val="ListParagraph"/>
                    <w:numPr>
                      <w:ilvl w:val="0"/>
                      <w:numId w:val="21"/>
                    </w:numPr>
                  </w:pPr>
                  <w:r>
                    <w:t xml:space="preserve">The foreign issuer must undertake to provide the EGX with its financial statements, which must be prepared in accordance with Egyptian Accounting Standards, International Accounting Standards or US Accounting Standards, as well as submit the board of directors' report and an Arabic translation of the financial statements to be published on its website.</w:t>
                  </w:r>
                </w:p>
                <w:p>
                  <w:pPr>
                    <w:pStyle w:val="BodyText"/>
                  </w:pPr>
                  <w:pPr>
                    <w:pStyle w:val="ListParagraph"/>
                    <w:numPr>
                      <w:ilvl w:val="0"/>
                      <w:numId w:val="21"/>
                    </w:numPr>
                  </w:pPr>
                  <w:r>
                    <w:t xml:space="preserve">The capital of the foreign company to be listed must be at least US$100 million (or, in the case of small and medium sized companies, US$10 million). </w:t>
                  </w:r>
                </w:p>
                <w:p>
                  <w:pPr>
                    <w:pStyle w:val="BodyText"/>
                  </w:pPr>
                  <w:pPr>
                    <w:pStyle w:val="ListParagraph"/>
                    <w:numPr>
                      <w:ilvl w:val="0"/>
                      <w:numId w:val="21"/>
                    </w:numPr>
                  </w:pPr>
                  <w:r>
                    <w:t xml:space="preserve">The number of shareholders may not be less than 150 after the offering.</w:t>
                  </w:r>
                </w:p>
                <w:p>
                  <w:pPr>
                    <w:pStyle w:val="BodyText"/>
                  </w:pPr>
                  <w:pPr>
                    <w:pStyle w:val="ListParagraph"/>
                    <w:numPr>
                      <w:ilvl w:val="0"/>
                      <w:numId w:val="21"/>
                    </w:numPr>
                  </w:pPr>
                  <w:r>
                    <w:t xml:space="preserve">The nominal value of the shares to be listed may not be less than EGP100 million (US$2.10 million) or its equivalent in foreign currency.</w:t>
                  </w:r>
                </w:p>
                <w:p>
                  <w:pPr>
                    <w:pStyle w:val="BodyText"/>
                  </w:pPr>
                  <w:pPr>
                    <w:pStyle w:val="ListParagraph"/>
                    <w:numPr>
                      <w:ilvl w:val="0"/>
                      <w:numId w:val="21"/>
                    </w:numPr>
                  </w:pPr>
                  <w:r>
                    <w:t xml:space="preserve">The percentage of the free float shares may not be less than 5% of the total shares of the issuer. If the company is not listed on a foreign exchange, it can be listed provided that more than 50% of its ownership rights, assets and revenues derive from Egyptian subsidiaries. The minimum amount for the capital and the paid amount is the same as the requirements for listing Egyptian shares.</w:t>
                  </w:r>
                </w:p>
                <w:p>
                  <w:pPr>
                    <w:pStyle w:val="BodyText"/>
                  </w:pPr>
                  <w:pPr>
                    <w:pStyle w:val="ListParagraph"/>
                    <w:numPr>
                      <w:ilvl w:val="0"/>
                      <w:numId w:val="21"/>
                    </w:numPr>
                  </w:pPr>
                  <w:r>
                    <w:t xml:space="preserve">The foreign issuer must have a legal representative in Egypt.</w:t>
                  </w:r>
                </w:p>
                <w:p>
                  <w:pPr>
                    <w:pStyle w:val="BodyText"/>
                  </w:pPr>
                  <w:r>
                    <w:t xml:space="preserve">A foreign issuer’s shares may be registered if it was not listed on a foreign exchange, provided that more than 50% of its ownership rights, assets and revenues derive from Egyptian subsidiaries. The foreign issuer must provide financial statements for the two full consecutive financial years preceding the listing application, which must be prepared in accordance with Egyptian Accounting Standards, International Accounting Standards or US Accounting Standards, provided that it is committed to preparing its financial statements after registration in accordance with Egyptian Accounting Standards, to be audited in accordance with such standards.</w:t>
                  </w:r>
                </w:p>
                <w:p>
                  <w:pPr>
                    <w:pStyle w:val="BodyText"/>
                  </w:pPr>
                  <w:r>
                    <w:rPr>
                      <w:i/>
                    </w:rPr>
                    <w:t xml:space="preserve">Continued listing standards</w:t>
                  </w:r>
                </w:p>
                <w:p>
                  <w:pPr>
                    <w:pStyle w:val="BodyText"/>
                  </w:pPr>
                  <w:r>
                    <w:t xml:space="preserve">In order to maintain its listing on the EGX, a foreign issuer must maintain the applicable minimum number of shareholders, minimum free float, and minimum number of listed shares described above. If these criteria are not met for three months (or lapse of an additional grace period to be granted by the EGX), a listed company may be the target of suspension and delisting procedures.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For a foreign issuer to list its securities in Egypt for the first time, the listing process would generally involve both the EGX and FRA and coordination with Misr for Central Clearing, Depository and Registry (MCDR).</w:t>
                  </w:r>
                </w:p>
                <w:p>
                  <w:pPr>
                    <w:pStyle w:val="BodyText"/>
                  </w:pPr>
                  <w:r>
                    <w:t xml:space="preserve">The original EGX listing application typically requires submission of a number of documents and attachments, including:</w:t>
                  </w:r>
                </w:p>
                <w:p>
                  <w:pPr>
                    <w:pStyle w:val="BodyText"/>
                  </w:pPr>
                  <w:pPr>
                    <w:pStyle w:val="ListParagraph"/>
                    <w:numPr>
                      <w:ilvl w:val="0"/>
                      <w:numId w:val="16"/>
                    </w:numPr>
                  </w:pPr>
                  <w:r>
                    <w:t xml:space="preserve">The address of the headquarters and all branches of the issuer, whether in Egypt or abroad.</w:t>
                  </w:r>
                </w:p>
                <w:p>
                  <w:pPr>
                    <w:pStyle w:val="BodyText"/>
                  </w:pPr>
                  <w:pPr>
                    <w:pStyle w:val="ListParagraph"/>
                    <w:numPr>
                      <w:ilvl w:val="0"/>
                      <w:numId w:val="16"/>
                    </w:numPr>
                  </w:pPr>
                  <w:r>
                    <w:t xml:space="preserve">Proposal for the public offering approved by the issuer's legal representative, setting out the targeted timeline to implement the offering, and the ownership structure (before and after the offering).</w:t>
                  </w:r>
                </w:p>
                <w:p>
                  <w:pPr>
                    <w:pStyle w:val="BodyText"/>
                  </w:pPr>
                  <w:pPr>
                    <w:pStyle w:val="ListParagraph"/>
                    <w:numPr>
                      <w:ilvl w:val="0"/>
                      <w:numId w:val="16"/>
                    </w:numPr>
                  </w:pPr>
                  <w:r>
                    <w:t xml:space="preserve">Ownership structure specifying the shareholders owning 5% or more of the issuer, its parent, affiliates or subsidiaries.</w:t>
                  </w:r>
                </w:p>
                <w:p>
                  <w:pPr>
                    <w:pStyle w:val="BodyText"/>
                  </w:pPr>
                  <w:pPr>
                    <w:pStyle w:val="ListParagraph"/>
                    <w:numPr>
                      <w:ilvl w:val="0"/>
                      <w:numId w:val="16"/>
                    </w:numPr>
                  </w:pPr>
                  <w:r>
                    <w:t xml:space="preserve">Statement specifying the names of the members of the board of directors of the issuer and their roles (such as, executive, non-executive, independent), and names and positions of the executives who may have access to inside information of the issuer, its holding company, affiliates or subsidiaries, and provided that the number of independent directors is not less than two.</w:t>
                  </w:r>
                </w:p>
                <w:p>
                  <w:pPr>
                    <w:pStyle w:val="BodyText"/>
                  </w:pPr>
                  <w:pPr>
                    <w:pStyle w:val="ListParagraph"/>
                    <w:numPr>
                      <w:ilvl w:val="0"/>
                      <w:numId w:val="16"/>
                    </w:numPr>
                  </w:pPr>
                  <w:r>
                    <w:t xml:space="preserve">Statement specifying the insiders of the issuer and their unified code number.</w:t>
                  </w:r>
                </w:p>
                <w:p>
                  <w:pPr>
                    <w:pStyle w:val="BodyText"/>
                  </w:pPr>
                  <w:pPr>
                    <w:pStyle w:val="ListParagraph"/>
                    <w:numPr>
                      <w:ilvl w:val="0"/>
                      <w:numId w:val="16"/>
                    </w:numPr>
                  </w:pPr>
                  <w:r>
                    <w:t xml:space="preserve">Statement specifying the sub committees of the board of directors, its functions and members, in particular the audit committee.</w:t>
                  </w:r>
                </w:p>
                <w:p>
                  <w:pPr>
                    <w:pStyle w:val="BodyText"/>
                  </w:pPr>
                  <w:pPr>
                    <w:pStyle w:val="ListParagraph"/>
                    <w:numPr>
                      <w:ilvl w:val="0"/>
                      <w:numId w:val="16"/>
                    </w:numPr>
                  </w:pPr>
                  <w:r>
                    <w:t xml:space="preserve">Statement certified by the issuer's legal representative specifying all mortgages over the issuer's assets and key information of same.</w:t>
                  </w:r>
                </w:p>
                <w:p>
                  <w:pPr>
                    <w:pStyle w:val="BodyText"/>
                  </w:pPr>
                  <w:pPr>
                    <w:pStyle w:val="ListParagraph"/>
                    <w:numPr>
                      <w:ilvl w:val="0"/>
                      <w:numId w:val="16"/>
                    </w:numPr>
                  </w:pPr>
                  <w:r>
                    <w:t xml:space="preserve">Summary of contracts with a value equal to or exceeding 5% of the issuer's revenue of the preceding fiscal year, to which the issuer or any related company is a party to, as well as a summary of any contracts or agreements between the issuer or any of its related parties or affiliates and any of its shareholders owning 5% or more, or any board member or manager with an executive role, including related party agreements.</w:t>
                  </w:r>
                </w:p>
                <w:p>
                  <w:pPr>
                    <w:pStyle w:val="BodyText"/>
                  </w:pPr>
                  <w:pPr>
                    <w:pStyle w:val="ListParagraph"/>
                    <w:numPr>
                      <w:ilvl w:val="0"/>
                      <w:numId w:val="16"/>
                    </w:numPr>
                  </w:pPr>
                  <w:r>
                    <w:t xml:space="preserve">Declaration by the issuer that all contracts and agreements with its shareholders, board members, or executive managers are in compliance with applicable laws, as well as the procedures and requirements followed by the issuer in its dealings with third parties.</w:t>
                  </w:r>
                </w:p>
                <w:p>
                  <w:pPr>
                    <w:pStyle w:val="BodyText"/>
                  </w:pPr>
                  <w:pPr>
                    <w:pStyle w:val="ListParagraph"/>
                    <w:numPr>
                      <w:ilvl w:val="0"/>
                      <w:numId w:val="16"/>
                    </w:numPr>
                  </w:pPr>
                  <w:r>
                    <w:t xml:space="preserve">Statement certified by the legal representative of the issuer specifying the name, address, and the investors' relations' contact details.</w:t>
                  </w:r>
                </w:p>
                <w:p>
                  <w:pPr>
                    <w:pStyle w:val="BodyText"/>
                  </w:pPr>
                  <w:pPr>
                    <w:pStyle w:val="ListParagraph"/>
                    <w:numPr>
                      <w:ilvl w:val="0"/>
                      <w:numId w:val="16"/>
                    </w:numPr>
                  </w:pPr>
                  <w:r>
                    <w:t xml:space="preserve">Statement certified by the legal representative of the issuer specifying the pending litigation that may affect the issuer's financial position, and the status of such cases.</w:t>
                  </w:r>
                </w:p>
                <w:p>
                  <w:pPr>
                    <w:pStyle w:val="BodyText"/>
                  </w:pPr>
                  <w:pPr>
                    <w:pStyle w:val="ListParagraph"/>
                    <w:numPr>
                      <w:ilvl w:val="0"/>
                      <w:numId w:val="16"/>
                    </w:numPr>
                  </w:pPr>
                  <w:r>
                    <w:t xml:space="preserve">Report issued by the issuer's auditor on its tax status in accordance with applicable tax laws.</w:t>
                  </w:r>
                </w:p>
                <w:p>
                  <w:pPr>
                    <w:pStyle w:val="BodyText"/>
                  </w:pPr>
                  <w:pPr>
                    <w:pStyle w:val="ListParagraph"/>
                    <w:numPr>
                      <w:ilvl w:val="0"/>
                      <w:numId w:val="16"/>
                    </w:numPr>
                  </w:pPr>
                  <w:r>
                    <w:t xml:space="preserve">Certain forms and undertakings as may be required by the EGX and/or the FRA.</w:t>
                  </w:r>
                </w:p>
                <w:p>
                  <w:pPr>
                    <w:pStyle w:val="BodyText"/>
                  </w:pPr>
                  <w:pPr>
                    <w:pStyle w:val="ListParagraph"/>
                    <w:numPr>
                      <w:ilvl w:val="0"/>
                      <w:numId w:val="16"/>
                    </w:numPr>
                  </w:pPr>
                  <w:r>
                    <w:t xml:space="preserve">The issuer requesting registration of its shares or certificates of deposit undertaking to amend its articles of association if it includes allocating specific seats to specific entities or shareholders, in order to comply with the result of the offering and the entry of new shareholders.</w:t>
                  </w:r>
                </w:p>
                <w:p>
                  <w:pPr>
                    <w:pStyle w:val="BodyText"/>
                  </w:pPr>
                  <w:pPr>
                    <w:pStyle w:val="ListParagraph"/>
                    <w:numPr>
                      <w:ilvl w:val="0"/>
                      <w:numId w:val="16"/>
                    </w:numPr>
                  </w:pPr>
                  <w:r>
                    <w:t xml:space="preserve">A declaration approved by the legal representative of the issuer stating that (i) no judgments have been issued against any of the members of the board of directors during the preceding five years for which criminal penalties have been handed down, unless the sentence in question has been carried out and three years have since passed, or (ii) no member of the Board of Directors has been repeatedly accused of committing serious violations of the Capital Market Law during the last three years, except where innocence can also be shown to have been established.</w:t>
                  </w:r>
                </w:p>
                <w:p>
                  <w:pPr>
                    <w:pStyle w:val="BodyText"/>
                  </w:pPr>
                  <w:pPr>
                    <w:pStyle w:val="ListParagraph"/>
                    <w:numPr>
                      <w:ilvl w:val="0"/>
                      <w:numId w:val="16"/>
                    </w:numPr>
                  </w:pPr>
                  <w:r>
                    <w:t xml:space="preserve">An undertaking from the issuer to disclose to the FRA and the EGX if anything stipulated in the previous bullet point occurs or has occurred and to replace those responsible within the time limit specified by the FRA with another who meets the prescribed conditions.</w:t>
                  </w:r>
                </w:p>
                <w:p>
                  <w:pPr>
                    <w:pStyle w:val="BodyText"/>
                  </w:pPr>
                  <w:r>
                    <w:t xml:space="preserve">Certain additional documents or requirements may be requested by the EGX or FRA, as the case may be.</w:t>
                  </w:r>
                </w:p>
                <w:p>
                  <w:pPr>
                    <w:pStyle w:val="BodyText"/>
                  </w:pPr>
                  <w:r>
                    <w:rPr>
                      <w:i/>
                    </w:rPr>
                    <w:t xml:space="preserve">Process of submitting the EGX listing application</w:t>
                  </w:r>
                </w:p>
                <w:p>
                  <w:pPr>
                    <w:pStyle w:val="BodyText"/>
                  </w:pPr>
                  <w:r>
                    <w:t xml:space="preserve">The EGX listing process would typically include the following steps:</w:t>
                  </w:r>
                </w:p>
                <w:p>
                  <w:pPr>
                    <w:pStyle w:val="BodyText"/>
                  </w:pPr>
                  <w:pPr>
                    <w:pStyle w:val="ListParagraph"/>
                    <w:numPr>
                      <w:ilvl w:val="0"/>
                      <w:numId w:val="17"/>
                    </w:numPr>
                  </w:pPr>
                  <w:r>
                    <w:t xml:space="preserve">The legal representative or listing agent of the issuer would proceed with submitting the listing application to the EGX and in turn receive a list of the documents and forms required.</w:t>
                  </w:r>
                </w:p>
                <w:p>
                  <w:pPr>
                    <w:pStyle w:val="BodyText"/>
                  </w:pPr>
                  <w:pPr>
                    <w:pStyle w:val="ListParagraph"/>
                    <w:numPr>
                      <w:ilvl w:val="0"/>
                      <w:numId w:val="17"/>
                    </w:numPr>
                  </w:pPr>
                  <w:r>
                    <w:t xml:space="preserve">The EGX publishes the notice of the listing application on the EGX website and EGX daily newsletter for five business days.</w:t>
                  </w:r>
                </w:p>
                <w:p>
                  <w:pPr>
                    <w:pStyle w:val="BodyText"/>
                  </w:pPr>
                  <w:pPr>
                    <w:pStyle w:val="ListParagraph"/>
                    <w:numPr>
                      <w:ilvl w:val="0"/>
                      <w:numId w:val="17"/>
                    </w:numPr>
                  </w:pPr>
                  <w:r>
                    <w:t xml:space="preserve">The legal representative of the issuer signs a standard form agreement with the EGX setting out the rights and obligations of the parties.</w:t>
                  </w:r>
                </w:p>
                <w:p>
                  <w:pPr>
                    <w:pStyle w:val="BodyText"/>
                  </w:pPr>
                  <w:pPr>
                    <w:pStyle w:val="ListParagraph"/>
                    <w:numPr>
                      <w:ilvl w:val="0"/>
                      <w:numId w:val="17"/>
                    </w:numPr>
                  </w:pPr>
                  <w:r>
                    <w:t xml:space="preserve">The legal representative of the issuer shall proceed with payment of the listing fees and applicable service fees and financial statements publication fees.</w:t>
                  </w:r>
                </w:p>
                <w:p>
                  <w:pPr>
                    <w:pStyle w:val="BodyText"/>
                  </w:pPr>
                  <w:pPr>
                    <w:pStyle w:val="ListParagraph"/>
                    <w:numPr>
                      <w:ilvl w:val="0"/>
                      <w:numId w:val="17"/>
                    </w:numPr>
                  </w:pPr>
                  <w:r>
                    <w:t xml:space="preserve">The listing application is presented to the listing committee at the EGX after satisfaction of all required documentation.</w:t>
                  </w:r>
                </w:p>
                <w:p>
                  <w:pPr>
                    <w:pStyle w:val="BodyText"/>
                  </w:pPr>
                  <w:r>
                    <w:t xml:space="preserve">The listing committee at the EGX notifies the issuer with its decision, and in case of an approval, it would further notify the relevant authorities and include the securities on the EGX database in accordance with the dates specified in the listing committee's decision. Once the issuer is listed on the EGX, it is afforded a period of six months to fulfil the conditions of going public, and launch its local public subscription notice.</w:t>
                  </w:r>
                </w:p>
                <w:p>
                  <w:pPr>
                    <w:pStyle w:val="BodyText"/>
                  </w:pPr>
                  <w:r>
                    <w:rPr>
                      <w:i/>
                    </w:rPr>
                    <w:t xml:space="preserve">Timetable</w:t>
                  </w:r>
                </w:p>
                <w:p>
                  <w:pPr>
                    <w:pStyle w:val="BodyText"/>
                  </w:pPr>
                  <w:r>
                    <w:t xml:space="preserve">The following is a fairly typical process and indicative timetable for a listing of the issuer on the EGX via underwritten public offering in Egypt.</w:t>
                  </w:r>
                </w:p>
                <w:p>
                  <w:pPr>
                    <w:pStyle w:val="BodyText"/>
                  </w:pPr>
                  <w:hyperlink w:history="true" r:id="R370a29b419534eae">
                    <w:r>
                      <w:rPr>
                        <w:rStyle w:val="Hyperlink"/>
                      </w:rPr>
                      <w:t xml:space="preserve">Link to Timetable</w:t>
                    </w:r>
                  </w:hyperlink>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 EGX listed company has disclosure and reporting obligations both to the EGX and FRA. Generally, a listed company must release to the public any news or information that might reasonably be expected to materially affect the value of its security or influence investment decisions. Further, the EGX aims to ensure that listed companies provide financial information and information on corporate resolutions in a timely manner.</w:t>
                  </w:r>
                </w:p>
                <w:p>
                  <w:pPr>
                    <w:pStyle w:val="BodyText"/>
                  </w:pPr>
                  <w:r>
                    <w:rPr>
                      <w:i/>
                    </w:rPr>
                    <w:t xml:space="preserve">Disclosure of material information</w:t>
                  </w:r>
                </w:p>
                <w:p>
                  <w:pPr>
                    <w:pStyle w:val="BodyText"/>
                  </w:pPr>
                  <w:r>
                    <w:t xml:space="preserve">The Listing Rules prescribe detailed disclosures that are designed to provide the market and investors with a wide range of compelling disclosures that enable them to make proper business decisions and facilitate supervision and monitoring by the EGX and FRA. These disclosure requirements include disclosing material information, financial statements and corporate resolutions.</w:t>
                  </w:r>
                </w:p>
                <w:p>
                  <w:pPr>
                    <w:pStyle w:val="BodyText"/>
                  </w:pPr>
                  <w:r>
                    <w:t xml:space="preserve">Events or information that could have a material effect on the price of the traded security or its tradability, or affect the decisions of investors or the market, are considered material information. Material information must be disclosed to the EGX immediately, and would generally include the following material events by way of example as set out in the Listing Rules:</w:t>
                  </w:r>
                </w:p>
                <w:p>
                  <w:pPr>
                    <w:pStyle w:val="BodyText"/>
                  </w:pPr>
                  <w:pPr>
                    <w:pStyle w:val="ListParagraph"/>
                    <w:numPr>
                      <w:ilvl w:val="0"/>
                      <w:numId w:val="14"/>
                    </w:numPr>
                  </w:pPr>
                  <w:r>
                    <w:t xml:space="preserve">New proposed issuance of bonds, guarantees or relevant pledges.</w:t>
                  </w:r>
                </w:p>
                <w:p>
                  <w:pPr>
                    <w:pStyle w:val="BodyText"/>
                  </w:pPr>
                  <w:pPr>
                    <w:pStyle w:val="ListParagraph"/>
                    <w:numPr>
                      <w:ilvl w:val="0"/>
                      <w:numId w:val="14"/>
                    </w:numPr>
                  </w:pPr>
                  <w:r>
                    <w:t xml:space="preserve">Resolution which results in recalling or cancelling registered securities previously issued.</w:t>
                  </w:r>
                </w:p>
                <w:p>
                  <w:pPr>
                    <w:pStyle w:val="BodyText"/>
                  </w:pPr>
                  <w:pPr>
                    <w:pStyle w:val="ListParagraph"/>
                    <w:numPr>
                      <w:ilvl w:val="0"/>
                      <w:numId w:val="14"/>
                    </w:numPr>
                  </w:pPr>
                  <w:r>
                    <w:t xml:space="preserve">Proposed change in the financing structure or capital structure exceeding 5% of the shareholders' equity based on the last periodic financial statement or financial position of the issuer, in addition to any restrictions imposed on the borrowing limit available to the issuer.</w:t>
                  </w:r>
                </w:p>
                <w:p>
                  <w:pPr>
                    <w:pStyle w:val="BodyText"/>
                  </w:pPr>
                  <w:pPr>
                    <w:pStyle w:val="ListParagraph"/>
                    <w:numPr>
                      <w:ilvl w:val="0"/>
                      <w:numId w:val="14"/>
                    </w:numPr>
                  </w:pPr>
                  <w:r>
                    <w:t xml:space="preserve">Contracts with a value exceeding 5% of the revenues of the last fiscal year.</w:t>
                  </w:r>
                </w:p>
                <w:p>
                  <w:pPr>
                    <w:pStyle w:val="BodyText"/>
                  </w:pPr>
                  <w:pPr>
                    <w:pStyle w:val="ListParagraph"/>
                    <w:numPr>
                      <w:ilvl w:val="0"/>
                      <w:numId w:val="14"/>
                    </w:numPr>
                  </w:pPr>
                  <w:r>
                    <w:t xml:space="preserve">Cash distributions or bonus share distributions, or both.</w:t>
                  </w:r>
                </w:p>
                <w:p>
                  <w:pPr>
                    <w:pStyle w:val="BodyText"/>
                  </w:pPr>
                  <w:pPr>
                    <w:pStyle w:val="ListParagraph"/>
                    <w:numPr>
                      <w:ilvl w:val="0"/>
                      <w:numId w:val="14"/>
                    </w:numPr>
                  </w:pPr>
                  <w:r>
                    <w:t xml:space="preserve">Resolutions related to the amendment of the nominal value of the issuer's shares.</w:t>
                  </w:r>
                </w:p>
                <w:p>
                  <w:pPr>
                    <w:pStyle w:val="BodyText"/>
                  </w:pPr>
                  <w:pPr>
                    <w:pStyle w:val="ListParagraph"/>
                    <w:numPr>
                      <w:ilvl w:val="0"/>
                      <w:numId w:val="14"/>
                    </w:numPr>
                  </w:pPr>
                  <w:r>
                    <w:t xml:space="preserve">Proposed agreements which shall result in the inclusion of strategic investors for purchase of a stake in the issuer's shares.</w:t>
                  </w:r>
                </w:p>
                <w:p>
                  <w:pPr>
                    <w:pStyle w:val="BodyText"/>
                  </w:pPr>
                  <w:pPr>
                    <w:pStyle w:val="ListParagraph"/>
                    <w:numPr>
                      <w:ilvl w:val="0"/>
                      <w:numId w:val="14"/>
                    </w:numPr>
                  </w:pPr>
                  <w:r>
                    <w:t xml:space="preserve">Filing lawsuits against the issuer related to its activity or one of its board members or managers or any judgments issued in relation to the issuer's activity.</w:t>
                  </w:r>
                </w:p>
                <w:p>
                  <w:pPr>
                    <w:pStyle w:val="BodyText"/>
                  </w:pPr>
                  <w:pPr>
                    <w:pStyle w:val="ListParagraph"/>
                    <w:numPr>
                      <w:ilvl w:val="0"/>
                      <w:numId w:val="14"/>
                    </w:numPr>
                  </w:pPr>
                  <w:r>
                    <w:t xml:space="preserve">Filing lawsuits or arbitration against the issuer related to its activity, one of its contributions, or other assets that are owned by it, whose value exceeds 2% of the shareholders’ equity of the issuer according to the last approved financial statements of the issuer (annual or quarterly).</w:t>
                  </w:r>
                </w:p>
                <w:p>
                  <w:pPr>
                    <w:pStyle w:val="BodyText"/>
                  </w:pPr>
                  <w:pPr>
                    <w:pStyle w:val="ListParagraph"/>
                    <w:numPr>
                      <w:ilvl w:val="0"/>
                      <w:numId w:val="14"/>
                    </w:numPr>
                  </w:pPr>
                  <w:r>
                    <w:t xml:space="preserve">Filing lawsuits against a member of the issuer’s board of directors or one of its key managers in a matter related to the issuer in which violations of duty are attributed to any of them.</w:t>
                  </w:r>
                </w:p>
                <w:p>
                  <w:pPr>
                    <w:pStyle w:val="BodyText"/>
                  </w:pPr>
                  <w:pPr>
                    <w:pStyle w:val="ListParagraph"/>
                    <w:numPr>
                      <w:ilvl w:val="0"/>
                      <w:numId w:val="14"/>
                    </w:numPr>
                  </w:pPr>
                  <w:r>
                    <w:t xml:space="preserve">Issuance of any decrees from administrative authorities that would affect the activities of the issuer or amendment or revocation or cancellation of these decrees.</w:t>
                  </w:r>
                </w:p>
                <w:p>
                  <w:pPr>
                    <w:pStyle w:val="BodyText"/>
                  </w:pPr>
                  <w:pPr>
                    <w:pStyle w:val="ListParagraph"/>
                    <w:numPr>
                      <w:ilvl w:val="0"/>
                      <w:numId w:val="14"/>
                    </w:numPr>
                  </w:pPr>
                  <w:r>
                    <w:t xml:space="preserve">Commercial dealings with related parties.</w:t>
                  </w:r>
                </w:p>
                <w:p>
                  <w:pPr>
                    <w:pStyle w:val="BodyText"/>
                  </w:pPr>
                  <w:r>
                    <w:t xml:space="preserve">The issuer must exert best efforts to ensure the accuracy of any information or events and that it is not disregarding or concealing any matter that may affect the content of the information or incidents.</w:t>
                  </w:r>
                </w:p>
                <w:p>
                  <w:pPr>
                    <w:pStyle w:val="BodyText"/>
                  </w:pPr>
                  <w:r>
                    <w:rPr>
                      <w:i/>
                    </w:rPr>
                    <w:t xml:space="preserve">Periodic filings and disclosures</w:t>
                  </w:r>
                </w:p>
                <w:p>
                  <w:pPr>
                    <w:pStyle w:val="BodyText"/>
                  </w:pPr>
                  <w:r>
                    <w:t xml:space="preserve">Companies with shares or EDRs listed on the EGX, must provide the EGX and FRA with quarterly disclosure reports clarifying the shareholders' structure, their number, board of directors' structure, status of treasury shares and any changes thereto, on the specified form approved by the FRA. The disclosure report must be provided on a quarterly basis within ten days from the end of each quarter.</w:t>
                  </w:r>
                </w:p>
                <w:p>
                  <w:pPr>
                    <w:pStyle w:val="BodyText"/>
                  </w:pPr>
                  <w:r>
                    <w:t xml:space="preserve">Companies with shares listed on the EGX are also obligated to disclose on a semi-annual basis the extent to which their decisions to increase the issued capital have been implemented, and what measures have been taken in this regard. Such disclosure report must be provided within ten days from the end of each semi-annual period.</w:t>
                  </w:r>
                </w:p>
                <w:p>
                  <w:pPr>
                    <w:pStyle w:val="BodyText"/>
                  </w:pPr>
                  <w:r>
                    <w:rPr>
                      <w:i/>
                    </w:rPr>
                    <w:t xml:space="preserve">Financial statements</w:t>
                  </w:r>
                </w:p>
                <w:p>
                  <w:pPr>
                    <w:pStyle w:val="BodyText"/>
                  </w:pPr>
                  <w:r>
                    <w:t xml:space="preserve">A listed company must notify the FRA of its annual financial statements and auditor's report a month before the date specified for the company’s general assembly and the FRA may examine the documents referred to and inform the company of its observations (if any) and request a review of the aforementioned documents in accordance with the results of the examination. If the company does not comply with such request for review by the FRA, when publishing its financial statements and auditor's report, such documents must be accompanied with the FRA’s observations and the amendments requested by it, and the company will bear the expenses of the aforementioned publication.</w:t>
                  </w:r>
                </w:p>
                <w:p>
                  <w:pPr>
                    <w:pStyle w:val="BodyText"/>
                  </w:pPr>
                  <w:r>
                    <w:t xml:space="preserve">Every listed company is obliged to publish an adequate summary of the report of its board of directors, annual financial statements and notes thereon, the auditor's report and the FRA's observations thereon (if any) - in legible form - on the EGX screens and the company's website. Such publication must occur at least 21 days before the date of the general assembly and should remain published until publication of the next financial statements.  It is not permissible to call the general assembly to ratify any of the aforementioned documents before they are submitted in full to the EGX and the FRA. The publication should include the independent and consolidated financial statements (if the company is obliged to submit consolidated financial statements). If the company’s general assembly makes any amendments to any of the aforementioned documents, the company is further required to publish a statement setting out those amendments and the amended financial statements within a week of the date of the general assembly’s approval of the financial statements. The company is further required to publish a summary of its financial statements in one Egyptian daily circulated newspaper in Arabic using the form issued by the FRA.</w:t>
                  </w:r>
                </w:p>
                <w:p>
                  <w:pPr>
                    <w:pStyle w:val="BodyText"/>
                  </w:pPr>
                  <w:r>
                    <w:t xml:space="preserve">Publication of the quarterly financial statements and related reports referred to above must be published on the EGX screens and the company's website and should remain published until publication of the next financial statements.</w:t>
                  </w:r>
                </w:p>
                <w:p>
                  <w:pPr>
                    <w:pStyle w:val="BodyText"/>
                  </w:pPr>
                  <w:r>
                    <w:rPr>
                      <w:i/>
                    </w:rPr>
                    <w:t xml:space="preserve">Corporate resolutions</w:t>
                  </w:r>
                </w:p>
                <w:p>
                  <w:pPr>
                    <w:pStyle w:val="BodyText"/>
                  </w:pPr>
                  <w:r>
                    <w:t xml:space="preserve">A listed company is required to provide the EGX and the FRA with a summary of all board resolutions that include material information. The issuer must also notify the EGX and FRA with a certified statement from the board of directors of the issuer reflecting the most material results of its work in comparison to the same period in the previous year, in accordance with the form prepared by the EGX. This should be notified to the board of directors upon approving the annual or periodic financial statements in contemplation of referring them to the auditor to include it as part of its report.</w:t>
                  </w:r>
                </w:p>
                <w:p>
                  <w:pPr>
                    <w:pStyle w:val="BodyText"/>
                  </w:pPr>
                  <w:r>
                    <w:t xml:space="preserve">A listed company is required to disclose to the EGX and the FRA a summary of the resolutions of the shareholders meetings (ordinary and extra-ordinary general meetings) upon their adjournment and prior to the beginning of the following trading session. The listed company is also under an obligation to disclose to the EGX any cash distributions or distributions of bonus shares or both.</w:t>
                  </w:r>
                </w:p>
                <w:p>
                  <w:pPr>
                    <w:pStyle w:val="BodyText"/>
                  </w:pPr>
                  <w:r>
                    <w:rPr>
                      <w:i/>
                    </w:rPr>
                    <w:t xml:space="preserve">Related party transactions; acquisition of assets</w:t>
                  </w:r>
                </w:p>
                <w:p>
                  <w:pPr>
                    <w:pStyle w:val="BodyText"/>
                  </w:pPr>
                  <w:r>
                    <w:t xml:space="preserve">Insiders, founders, principal shareholders (those owning 10% or more) and related parties shall not be parties to any agreements with the issuer except after obtaining the general assembly approval, provided that such disposal and all relevant details and information including the price and quantity shall be presented to the general assembly prior to undertaking such disposal and the concerned party shall not have the right to vote on such matter in the general assembly. The exception to this rule is any disposal undertaken by virtue of a public tender if the relevant party has presented the best offer.</w:t>
                  </w:r>
                </w:p>
                <w:p>
                  <w:pPr>
                    <w:pStyle w:val="BodyText"/>
                  </w:pPr>
                  <w:r>
                    <w:t xml:space="preserve">An issuer is required to file disclosures with the EGX along with an auditor's report and an independent financial advisor report determining the fair price for the acquisition of assets or non-listed shares if the price thereof is equivalent to 10% of the issuer’s shareholders equity as per the most recent financial statements. This also applies in the case of a sale of the issuer's real property or immovable assets or its shares in unlisted companies if its value is equivalent to 10% or more of the equity rights of the issuer. A disclosure is in all events required, however where the acquisition price is less than the above referenced 10%, no independent financial advisor report is required nor is the transaction subjected to intensive regulatory scrutiny.</w:t>
                  </w:r>
                </w:p>
                <w:p>
                  <w:pPr>
                    <w:pStyle w:val="BodyText"/>
                  </w:pPr>
                  <w:r>
                    <w:rPr>
                      <w:i/>
                    </w:rPr>
                    <w:t xml:space="preserve">Inside information</w:t>
                  </w:r>
                </w:p>
                <w:p>
                  <w:pPr>
                    <w:pStyle w:val="BodyText"/>
                  </w:pPr>
                  <w:r>
                    <w:t xml:space="preserve">The Listing Rules and the Capital Market Law aim at ensuring that information regarding material events that might affect the trading prices of listed securities is not exploited by those who have access to such information to make personal gains. The Listing Rules further seek to achieve that investors have adequate information made available to them on a timely basis.</w:t>
                  </w:r>
                </w:p>
                <w:p>
                  <w:pPr>
                    <w:pStyle w:val="BodyText"/>
                  </w:pPr>
                  <w:r>
                    <w:t xml:space="preserve">The Listing Rules and Capital Market Law require listed companies to notify the EGX of their internal regulations which include the following:</w:t>
                  </w:r>
                </w:p>
                <w:p>
                  <w:pPr>
                    <w:pStyle w:val="BodyText"/>
                  </w:pPr>
                  <w:pPr>
                    <w:pStyle w:val="ListParagraph"/>
                    <w:numPr>
                      <w:ilvl w:val="0"/>
                      <w:numId w:val="15"/>
                    </w:numPr>
                  </w:pPr>
                  <w:r>
                    <w:t xml:space="preserve">Prohibiting insiders (including the company's board members, the company's management, any individual that has access to certain information that is not made available to the public and main shareholders owning 20% or more of the company's capital (whether directly or through related parties)) from trading in any securities issued by the issuer within five business days prior to, and one business day after, publishing of any material information.</w:t>
                  </w:r>
                </w:p>
                <w:p>
                  <w:pPr>
                    <w:pStyle w:val="BodyText"/>
                  </w:pPr>
                  <w:pPr>
                    <w:pStyle w:val="ListParagraph"/>
                    <w:numPr>
                      <w:ilvl w:val="0"/>
                      <w:numId w:val="15"/>
                    </w:numPr>
                  </w:pPr>
                  <w:r>
                    <w:t xml:space="preserve">Trading is only permissible after notifying the EGX using the form issued for that purpose, noting that execution shall take place within one month from the date of submitting the notice to the EGX.</w:t>
                  </w:r>
                </w:p>
                <w:p>
                  <w:pPr>
                    <w:pStyle w:val="BodyText"/>
                  </w:pPr>
                  <w:pPr>
                    <w:pStyle w:val="ListParagraph"/>
                    <w:numPr>
                      <w:ilvl w:val="0"/>
                      <w:numId w:val="15"/>
                    </w:numPr>
                  </w:pPr>
                  <w:r>
                    <w:t xml:space="preserve">Mandatory sales, acquisitions through enforcing pledges and transactions made by funds or portfolios managed by independent fund/portfolio managers are exempted from the above notification requirements.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Any issuer must comply with certain corporate governance standards set out in the Listing Rules, Capital Market Law and other applicable laws and decrees, which include public disclosure of certain matters and corporate resolutions, restrictions on insider trading, and complying with certain corporate governance rules addressed in the Listing Rules, such as having an audit committee and a legal representative in Egypt (with respect to foreign issuer), as well as an investor relations officer (with respect to Egyptian companies) and at least two independent directors.</w:t>
                  </w:r>
                </w:p>
                <w:p>
                  <w:pPr>
                    <w:pStyle w:val="BodyText"/>
                  </w:pPr>
                  <w:r>
                    <w:rPr>
                      <w:i/>
                    </w:rPr>
                    <w:t xml:space="preserve">Audit committee</w:t>
                  </w:r>
                </w:p>
                <w:p>
                  <w:pPr>
                    <w:pStyle w:val="BodyText"/>
                  </w:pPr>
                  <w:r>
                    <w:t xml:space="preserve">Under the Listing Rules, any company with shares or EDRs listed on the EGX must have an audit committee that satisfies the requirements of Article 37. This rule generally requires that its members and chairman are elected by virtue of a board decision, and must comprise of at least three non-executive directors, having expertise in the company's line of business/industry. The majority of the members of such committee, including its chairman, must be independent directors. The definition of "independent" is quite broad and extends to include any relation whatsoever with the company, any member of its senior executive management, its auditor, any of its affiliates, parents, or subsidiaries, and any party related to any of the foregoing. It also includes any employment or contractual relationships, or directorship positions, over a span covering three years back. Marital relations and second degree relatives are also among the reasons for disqualification</w:t>
                  </w:r>
                  <w:r>
                    <w:rPr>
                      <w:vertAlign w:val="superscript"/>
                    </w:rPr>
                    <w:t xml:space="preserve">2</w:t>
                  </w:r>
                  <w:r>
                    <w:t xml:space="preserve">. If the issuer is unable to secure sufficient candidates to fill such positions, it may retain external experts. The audit committee shall present quarterly reports directly to the board of directors of the issuer. Small-medium sized issuers with an issued and paid capital not exceeding EGP100 million (approximately US$2.10 million) may be exempt from forming an audit committee.</w:t>
                  </w:r>
                </w:p>
                <w:p>
                  <w:pPr>
                    <w:pStyle w:val="BodyText"/>
                  </w:pPr>
                  <w:r>
                    <w:t xml:space="preserve">The primary functions delegated to the audit committee are to assist the board of directors in fulfilling its supervisory responsibilities in connection with:</w:t>
                  </w:r>
                </w:p>
                <w:p>
                  <w:pPr>
                    <w:pStyle w:val="BodyText"/>
                  </w:pPr>
                  <w:pPr>
                    <w:pStyle w:val="ListParagraph"/>
                    <w:numPr>
                      <w:ilvl w:val="0"/>
                      <w:numId w:val="10"/>
                    </w:numPr>
                  </w:pPr>
                  <w:r>
                    <w:t xml:space="preserve">Inspection and review of the internal audit procedures of the issuer.</w:t>
                  </w:r>
                </w:p>
                <w:p>
                  <w:pPr>
                    <w:pStyle w:val="BodyText"/>
                  </w:pPr>
                  <w:pPr>
                    <w:pStyle w:val="ListParagraph"/>
                    <w:numPr>
                      <w:ilvl w:val="0"/>
                      <w:numId w:val="10"/>
                    </w:numPr>
                  </w:pPr>
                  <w:r>
                    <w:t xml:space="preserve">Inspection and review of the accounting standards applied in the issuer and any changes resulting from the application of new accounting standards.</w:t>
                  </w:r>
                </w:p>
                <w:p>
                  <w:pPr>
                    <w:pStyle w:val="BodyText"/>
                  </w:pPr>
                  <w:pPr>
                    <w:pStyle w:val="ListParagraph"/>
                    <w:numPr>
                      <w:ilvl w:val="0"/>
                      <w:numId w:val="10"/>
                    </w:numPr>
                  </w:pPr>
                  <w:r>
                    <w:t xml:space="preserve">Inspection and review of internal audit procedures, plans and results.</w:t>
                  </w:r>
                </w:p>
                <w:p>
                  <w:pPr>
                    <w:pStyle w:val="BodyText"/>
                  </w:pPr>
                  <w:pPr>
                    <w:pStyle w:val="ListParagraph"/>
                    <w:numPr>
                      <w:ilvl w:val="0"/>
                      <w:numId w:val="10"/>
                    </w:numPr>
                  </w:pPr>
                  <w:r>
                    <w:t xml:space="preserve">Inspection of the procedures carried out in preparing and reviewing (i) the annual and periodic financial statements (ii) offerings relating to securities and (iii) estimated budgets, cash flow and income statements.</w:t>
                  </w:r>
                </w:p>
                <w:p>
                  <w:pPr>
                    <w:pStyle w:val="BodyText"/>
                  </w:pPr>
                  <w:pPr>
                    <w:pStyle w:val="ListParagraph"/>
                    <w:numPr>
                      <w:ilvl w:val="0"/>
                      <w:numId w:val="10"/>
                    </w:numPr>
                  </w:pPr>
                  <w:r>
                    <w:t xml:space="preserve">Advising on the appointment of auditors, and matters relating to their remuneration and dismissal.</w:t>
                  </w:r>
                </w:p>
                <w:p>
                  <w:pPr>
                    <w:pStyle w:val="BodyText"/>
                  </w:pPr>
                  <w:pPr>
                    <w:pStyle w:val="ListParagraph"/>
                    <w:numPr>
                      <w:ilvl w:val="0"/>
                      <w:numId w:val="10"/>
                    </w:numPr>
                  </w:pPr>
                  <w:r>
                    <w:t xml:space="preserve">Advising on permitting the auditors to perform services for the company other than the preparation of the financial statements, and the remuneration in the regard, without prejudice to their independence.</w:t>
                  </w:r>
                </w:p>
                <w:p>
                  <w:pPr>
                    <w:pStyle w:val="BodyText"/>
                  </w:pPr>
                  <w:pPr>
                    <w:pStyle w:val="ListParagraph"/>
                    <w:numPr>
                      <w:ilvl w:val="0"/>
                      <w:numId w:val="10"/>
                    </w:numPr>
                  </w:pPr>
                  <w:r>
                    <w:t xml:space="preserve">Inspection and review of the auditor's report regarding the financial statements and discussing the comments included, in addition to working on resolving any misunderstandings between the board of directors and the auditors.</w:t>
                  </w:r>
                </w:p>
                <w:p>
                  <w:pPr>
                    <w:pStyle w:val="BodyText"/>
                  </w:pPr>
                  <w:pPr>
                    <w:pStyle w:val="ListParagraph"/>
                    <w:numPr>
                      <w:ilvl w:val="0"/>
                      <w:numId w:val="10"/>
                    </w:numPr>
                  </w:pPr>
                  <w:r>
                    <w:t xml:space="preserve">Ensuring the preparation by an independent financial advisor of a report regarding any related party transactions.</w:t>
                  </w:r>
                </w:p>
                <w:p>
                  <w:pPr>
                    <w:pStyle w:val="BodyText"/>
                  </w:pPr>
                  <w:pPr>
                    <w:pStyle w:val="ListParagraph"/>
                    <w:numPr>
                      <w:ilvl w:val="0"/>
                      <w:numId w:val="10"/>
                    </w:numPr>
                  </w:pPr>
                  <w:r>
                    <w:t xml:space="preserve">Ensuring that the issuer adheres to the recommendations of the auditor and the FRA.</w:t>
                  </w:r>
                </w:p>
                <w:p>
                  <w:pPr>
                    <w:pStyle w:val="BodyText"/>
                  </w:pPr>
                  <w:pPr>
                    <w:pStyle w:val="ListParagraph"/>
                    <w:numPr>
                      <w:ilvl w:val="0"/>
                      <w:numId w:val="10"/>
                    </w:numPr>
                  </w:pPr>
                  <w:r>
                    <w:t xml:space="preserve">Ensuring the application of the necessary supervisory methods to maintain the issuer's assets, conduct periodic evaluation of administrative procedures and prepare reports to the board of directors.</w:t>
                  </w:r>
                </w:p>
                <w:p>
                  <w:pPr>
                    <w:pStyle w:val="BodyText"/>
                  </w:pPr>
                  <w:pPr>
                    <w:pStyle w:val="ListParagraph"/>
                    <w:numPr>
                      <w:ilvl w:val="0"/>
                      <w:numId w:val="10"/>
                    </w:numPr>
                  </w:pPr>
                  <w:r>
                    <w:t xml:space="preserve">The Committee must submit quarterly reports to the Board of Directors of the company. The Committee may be assigned by the Board of Directors to any work it deems to be in the company's interest. The company's board of directors and officials must respond to the Committee's recommendations 15 days from the date of notification. The Chairman of the Committee must notify the Stock Exchange and the Board in the event that there is no response to its recommendations within 60 days.</w:t>
                  </w:r>
                </w:p>
                <w:p>
                  <w:pPr>
                    <w:pStyle w:val="BodyText"/>
                  </w:pPr>
                  <w:r>
                    <w:rPr>
                      <w:i/>
                    </w:rPr>
                    <w:t xml:space="preserve">Nomination and Remuneration committee</w:t>
                  </w:r>
                </w:p>
                <w:p>
                  <w:pPr>
                    <w:pStyle w:val="BodyText"/>
                  </w:pPr>
                  <w:pPr>
                    <w:pStyle w:val="ListParagraph"/>
                    <w:numPr>
                      <w:ilvl w:val="0"/>
                      <w:numId w:val="11"/>
                    </w:numPr>
                  </w:pPr>
                  <w:r>
                    <w:t xml:space="preserve">Under the Listing Rules, any company with shares or EDRs listed on the EGX must have a Nomination and Remuneration committee that satisfies the requirements of Article 37 (</w:t>
                  </w:r>
                  <w:r>
                    <w:rPr>
                      <w:i/>
                    </w:rPr>
                    <w:t xml:space="preserve">bis</w:t>
                  </w:r>
                  <w:r>
                    <w:t xml:space="preserve">).</w:t>
                  </w:r>
                </w:p>
                <w:p>
                  <w:pPr>
                    <w:pStyle w:val="BodyText"/>
                  </w:pPr>
                  <w:pPr>
                    <w:pStyle w:val="ListParagraph"/>
                    <w:numPr>
                      <w:ilvl w:val="0"/>
                      <w:numId w:val="11"/>
                    </w:numPr>
                  </w:pPr>
                  <w:r>
                    <w:t xml:space="preserve">The nomination and remuneration committee must comprise an odd number of members, at least three non-executive directors, and the chairman of the committee must be an independent director. The committee may include, among its members, experts from outside the company, provided that due consideration is given to avoiding any conflict of interests.</w:t>
                  </w:r>
                </w:p>
                <w:p>
                  <w:pPr>
                    <w:pStyle w:val="BodyText"/>
                  </w:pPr>
                  <w:pPr>
                    <w:pStyle w:val="ListParagraph"/>
                    <w:numPr>
                      <w:ilvl w:val="0"/>
                      <w:numId w:val="11"/>
                    </w:numPr>
                  </w:pPr>
                  <w:r>
                    <w:t xml:space="preserve">The committee shall convene on a periodic basis, and its recommendations shall be adopted by a majority vote of the members present. The committee shall prepare documented minutes of its meetings and shall submit its recommendations to the board of directors for approval. The committee shall have, at a minimum, the following competencies:</w:t>
                  </w:r>
                </w:p>
                <w:p>
                  <w:pPr>
                    <w:pStyle w:val="BodyText"/>
                  </w:pPr>
                  <w:pPr>
                    <w:pStyle w:val="ListParagraph"/>
                    <w:numPr>
                      <w:ilvl w:val="1"/>
                      <w:numId w:val="12"/>
                    </w:numPr>
                    <w:ind w:left="1560"/>
                  </w:pPr>
                  <w:r>
                    <w:t xml:space="preserve">Reviewing and examining applications for nomination to the board of directors, particularly those submitted by independent nominees, to verify the absence of any conflict of interest, and to ensure that the requirements of independence and the standards of integrity and competence (fit and proper) are satisfied, in accordance with the methodology and criteria approved by the committee. The committee shall prepare a written recommendation to be presented to the company’s board of directors, detailing each nominee, to be submitted by the board to the general assembly for consideration and decision as it deems appropriate.</w:t>
                  </w:r>
                </w:p>
                <w:p>
                  <w:pPr>
                    <w:pStyle w:val="BodyText"/>
                  </w:pPr>
                  <w:pPr>
                    <w:pStyle w:val="ListParagraph"/>
                    <w:numPr>
                      <w:ilvl w:val="1"/>
                      <w:numId w:val="12"/>
                    </w:numPr>
                    <w:ind w:left="1560"/>
                  </w:pPr>
                  <w:r>
                    <w:t xml:space="preserve">Providing an opinion on the adequacy of the number of board members and the committees formed by the board, in light of the company’s needs and the required expertise, and submitting recommendations to the board of directors regarding the nomination of specializations or individuals deemed suitable by the committee for board or committee membership. This includes recommendations regarding the appointment or removal of members of executive management.</w:t>
                  </w:r>
                </w:p>
                <w:p>
                  <w:pPr>
                    <w:pStyle w:val="BodyText"/>
                  </w:pPr>
                  <w:pPr>
                    <w:pStyle w:val="ListParagraph"/>
                    <w:numPr>
                      <w:ilvl w:val="1"/>
                      <w:numId w:val="12"/>
                    </w:numPr>
                    <w:ind w:left="1560"/>
                  </w:pPr>
                  <w:r>
                    <w:t xml:space="preserve">Establishing clear policies regarding annual remunerations, allowances, and entitlements of the members of the board of directors, committee members, and senior executive management, based on defined performance criteria. These policies shall be reviewed periodically, and the committee may seek the assistance of independent external parties and present such policies to the general assembly for approval, as it deems appropriate.</w:t>
                  </w:r>
                </w:p>
                <w:p>
                  <w:pPr>
                    <w:pStyle w:val="BodyText"/>
                  </w:pPr>
                  <w:pPr>
                    <w:pStyle w:val="ListParagraph"/>
                    <w:numPr>
                      <w:ilvl w:val="1"/>
                      <w:numId w:val="12"/>
                    </w:numPr>
                    <w:ind w:left="1560"/>
                  </w:pPr>
                  <w:r>
                    <w:t xml:space="preserve">Reviewing succession plans and training programs for members of the board of directors and senior executive management, supervising their implementation, and monitoring the efficiency of their application in a manner that ensures continuity and effectiveness of performance.</w:t>
                  </w:r>
                </w:p>
                <w:p>
                  <w:pPr>
                    <w:pStyle w:val="BodyText"/>
                  </w:pPr>
                  <w:pPr>
                    <w:pStyle w:val="ListParagraph"/>
                    <w:numPr>
                      <w:ilvl w:val="1"/>
                      <w:numId w:val="12"/>
                    </w:numPr>
                    <w:ind w:left="1560"/>
                  </w:pPr>
                  <w:r>
                    <w:t xml:space="preserve">Establishing the company’s policy for selecting senior executive management, ensuring the continued suitability and appropriateness of nominees or incumbents for their positions, in a manner consistent with the company’s needs and the applicable laws and regulations. Such policy shall be updated periodically and approved by the board of directors.</w:t>
                  </w:r>
                </w:p>
                <w:p>
                  <w:pPr>
                    <w:pStyle w:val="BodyText"/>
                  </w:pPr>
                  <w:r>
                    <w:br/>
                  </w:r>
                </w:p>
                <w:p>
                  <w:pPr>
                    <w:pStyle w:val="BodyText"/>
                  </w:pPr>
                  <w:pPr>
                    <w:pBdr>
                      <w:top w:val="single" w:sz="4"/>
                    </w:pBdr>
                  </w:pPr>
                  <w:r/>
                </w:p>
                <w:p>
                  <w:pPr>
                    <w:pStyle w:val="BodyText"/>
                  </w:pPr>
                  <w:r>
                    <w:rPr>
                      <w:sz w:val="18"/>
                    </w:rPr>
                    <w:t xml:space="preserve">[2] Drafting Note: An Independent Board Member shall cease to be independent, particularly in the following cases: </w:t>
                  </w:r>
                </w:p>
                <w:p>
                  <w:pPr>
                    <w:pStyle w:val="BodyText"/>
                  </w:pPr>
                  <w:pPr>
                    <w:pStyle w:val="ListParagraph"/>
                    <w:numPr>
                      <w:ilvl w:val="0"/>
                      <w:numId w:val="13"/>
                    </w:numPr>
                  </w:pPr>
                  <w:r>
                    <w:rPr>
                      <w:sz w:val="18"/>
                    </w:rPr>
                    <w:t xml:space="preserve">If the member or any of their relatives, up until the second-degree, works or worked for the company or its senior executive management, its parent company or its affiliate during the two years preceding the date of their appointment as a Board Member;</w:t>
                  </w:r>
                </w:p>
                <w:p>
                  <w:pPr>
                    <w:pStyle w:val="BodyText"/>
                  </w:pPr>
                  <w:pPr>
                    <w:pStyle w:val="ListParagraph"/>
                    <w:numPr>
                      <w:ilvl w:val="0"/>
                      <w:numId w:val="13"/>
                    </w:numPr>
                  </w:pPr>
                  <w:r>
                    <w:rPr>
                      <w:sz w:val="18"/>
                    </w:rPr>
                    <w:t xml:space="preserve">If the member or any of their relatives, up until the second-degree, has a direct or indirect interest in the contracts concluded with the company or its affiliates during the two years preceding the date of their appointment as a Board member, unless such contracts were concluded as a result of a tender or practice and without preferential conditions;</w:t>
                  </w:r>
                </w:p>
                <w:p>
                  <w:pPr>
                    <w:pStyle w:val="BodyText"/>
                  </w:pPr>
                  <w:pPr>
                    <w:pStyle w:val="ListParagraph"/>
                    <w:numPr>
                      <w:ilvl w:val="0"/>
                      <w:numId w:val="13"/>
                    </w:numPr>
                  </w:pPr>
                  <w:r>
                    <w:rPr>
                      <w:sz w:val="18"/>
                    </w:rPr>
                    <w:t xml:space="preserve">If they provided consultancy services, worked as an auditor or any of their partners or employees or provided any other services to either the company or any parent company, affiliate or sister companies during the two years preceding the date of their appointment as a Board member;</w:t>
                  </w:r>
                </w:p>
                <w:p>
                  <w:pPr>
                    <w:pStyle w:val="BodyText"/>
                  </w:pPr>
                  <w:pPr>
                    <w:pStyle w:val="ListParagraph"/>
                    <w:numPr>
                      <w:ilvl w:val="0"/>
                      <w:numId w:val="13"/>
                    </w:numPr>
                  </w:pPr>
                  <w:r>
                    <w:rPr>
                      <w:sz w:val="18"/>
                    </w:rPr>
                    <w:t xml:space="preserve">If their ownership as a natural person, either alone or together with their Related Group, in the company’s capital or voting rights is more than 1%; or</w:t>
                  </w:r>
                </w:p>
                <w:p>
                  <w:pPr>
                    <w:pStyle w:val="BodyText"/>
                  </w:pPr>
                  <w:pPr>
                    <w:pStyle w:val="ListParagraph"/>
                    <w:numPr>
                      <w:ilvl w:val="0"/>
                      <w:numId w:val="13"/>
                    </w:numPr>
                  </w:pPr>
                  <w:r>
                    <w:rPr>
                      <w:sz w:val="18"/>
                    </w:rPr>
                    <w:t xml:space="preserve">If they were in the position of an Independent Board Member for six consecutive years. They may only be re-appointed in this position after the lapse of three years as of the expiry date of his/her membership on the Board of Directors.</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Rules provide alternative standards that apply to small-medium sized companies, which are to a certain extent less stringent than those applicable to the larger companies. The small-medium sized foreign issuers are companies with a capital of less than EGP100 million (approximately US$2.10 million). However, the Listing Rules do not contain detailed requirements on this.</w:t>
                  </w:r>
                </w:p>
                <w:p>
                  <w:pPr>
                    <w:pStyle w:val="BodyText"/>
                  </w:pPr>
                  <w:r>
                    <w:t xml:space="preserve">There is no explicit procedure for fast track or expedited listings.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Listing Rules do not impose an explicit requirement for a listed foreign issuer to maintain physical presence or an office in Egypt. However, the Listing Rules do require a listed foreign issuer to appoint a legal representative to be present in Egypt. The legal representative must be a permanent resident in Egypt, well informed about the issuer and capable of responding to inquiries of the EGX, FRA, shareholders and related parties. The foreign issuer must notify the EGX of its representative at the time of the listing application, and further notify the EGX immediately after any changes to its representative. The legal representative is appointed by virtue of a resolution of the issuer's board of directors.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general, a company seeking to list must pay initial inspection and review fees, and annual listing fees, administrative services fees and financial statements publishing fees.</w:t>
                  </w:r>
                </w:p>
                <w:p>
                  <w:pPr>
                    <w:pStyle w:val="BodyText"/>
                  </w:pPr>
                  <w:r>
                    <w:rPr>
                      <w:i/>
                    </w:rPr>
                    <w:t xml:space="preserve">Initial fees</w:t>
                  </w:r>
                </w:p>
                <w:p>
                  <w:pPr>
                    <w:pStyle w:val="BodyText"/>
                  </w:pPr>
                  <w:r>
                    <w:t xml:space="preserve">Initial inspection and review fees are paid once at the time of listing, and are divided as follows: (1) EGX fees, which generally include an inspection fee of 0.05% of the capital or issuance depending on the threshold, capped at a maximum EGP250,000 (approx. US$5,240); and (2) FRA fees comprising an inspection fee of 0.002% of the total offering size.</w:t>
                  </w:r>
                </w:p>
                <w:p>
                  <w:pPr>
                    <w:pStyle w:val="BodyText"/>
                  </w:pPr>
                  <w:r>
                    <w:rPr>
                      <w:i/>
                    </w:rPr>
                    <w:t xml:space="preserve">Annual fees</w:t>
                  </w:r>
                </w:p>
                <w:p>
                  <w:pPr>
                    <w:pStyle w:val="BodyText"/>
                  </w:pPr>
                  <w:r>
                    <w:t xml:space="preserve">Annual listing fees are similarly divided into: (1) EGX fees, ranging from 0.002% to 0.00025% of the company's market capitalization, up to a maximum of EGP500,000 (approx. US$10,480), and (2) FRA fees, which are 0.002% of the company's total annual revenue. </w:t>
                  </w:r>
                </w:p>
                <w:p>
                  <w:pPr>
                    <w:pStyle w:val="BodyText"/>
                  </w:pPr>
                  <w:r>
                    <w:rPr>
                      <w:i/>
                    </w:rPr>
                    <w:t xml:space="preserve">Additional fees</w:t>
                  </w:r>
                </w:p>
                <w:p>
                  <w:pPr>
                    <w:pStyle w:val="BodyText"/>
                  </w:pPr>
                  <w:r>
                    <w:t xml:space="preserve">The company may also have to pay an annual fee between EGP3,000 (approx. US$62.88) to EGP10,000 (US$210) for publishing its financial statements on the EGX website, depending on the company's capital.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With very limited exceptions, all information for registration with the EGX and the FRA must be submitted in the Arabic language or accompanied by an official Arabic translation.</w:t>
                  </w:r>
                </w:p>
                <w:p>
                  <w:pPr>
                    <w:pStyle w:val="BodyText"/>
                  </w:pPr>
                  <w:r>
                    <w:t xml:space="preserve">The EGX website (</w:t>
                  </w:r>
                  <w:hyperlink w:history="true" r:id="Rce96557212474ba3">
                    <w:r>
                      <w:rPr>
                        <w:rStyle w:val="Hyperlink"/>
                      </w:rPr>
                      <w:t xml:space="preserve">www.egx.com.eg</w:t>
                    </w:r>
                  </w:hyperlink>
                  <w:r>
                    <w:t xml:space="preserve">) and the FRA website (www.fra.gov.eg) are available in English versions, and include various information, forms and material regarding the Egyptian securities market, as well as trading and listing securities on the EGX.</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Helmy, Hamza and Partners.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Hani Nassef, Mohamed Abdelhalim and Malak Abousenna of Helmy, Hamza and Partners, a member of Baker &amp; McKenzie International, are the most appropriate contacts for inquiries about prospective listings on the EGX.</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9"/>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26"/>
    <w:lvlOverride w:ilvl="0">
      <w:startOverride w:val="1"/>
    </w:lvlOverride>
  </w:num>
  <w:num w:numId="17">
    <w:abstractNumId w:val="26"/>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42"/>
    <w:lvlOverride w:ilvl="0">
      <w:startOverride w:val="1"/>
    </w:lvlOverride>
  </w:num>
  <w:num w:numId="23">
    <w:abstractNumId w:val="50"/>
    <w:lvlOverride w:ilvl="0">
      <w:startOverride w:val="1"/>
    </w:lvlOverride>
  </w:num>
  <w:num w:numId="24">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egx.com.eg" TargetMode="External" Id="Rce96557212474ba3" /><Relationship Type="http://schemas.openxmlformats.org/officeDocument/2006/relationships/hyperlink" Target="https://resourcehub.bakermckenzie.com/en/-/media/crossborder-listings-handbook/files/2026/egyptian-exchange---listing-documentation-and-process.pdf?rev=df9aadcc8bdd4da781627fd71750a342&amp;sc_lang=en" TargetMode="External" Id="R370a29b419534eae" /><Relationship Type="http://schemas.openxmlformats.org/officeDocument/2006/relationships/hyperlink" Target="https://resourcehub.bakermckenzie.com/en/-/media/crossborder-listings-handbook/files/2026/egyptian-exchange---listing-process.pdf?rev=f2f889a854b848eeae44fe15d621dc52&amp;sc_lang=en" TargetMode="External" Id="R9890770370094c7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