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New Zealand</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p>
            <w:p>
              <w:pPr>
                <w:pStyle w:val="BodyText"/>
              </w:pPr>
              <w:r>
                <w:rPr>
                  <w:b/>
                </w:rPr>
                <w:t xml:space="preserve">Standard VAT / GST rate</w:t>
              </w:r>
            </w:p>
            <w:p>
              <w:pPr>
                <w:pStyle w:val="BodyText"/>
              </w:pPr>
              <w:r>
                <w:t xml:space="preserve">15</w:t>
              </w:r>
            </w:p>
            <w:p>
              <w:pPr>
                <w:pStyle w:val="BodyText"/>
              </w:pPr>
              <w:r>
                <w:rPr>
                  <w:b/>
                </w:rPr>
                <w:t xml:space="preserve">High VAT / GST rate</w:t>
              </w:r>
            </w:p>
            <w:p>
              <w:pPr>
                <w:pStyle w:val="BodyText"/>
              </w:pPr>
              <w:r>
                <w:t xml:space="preserve">Not applicable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