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Bilateral:</w:t>
                  </w:r>
                </w:p>
                <w:p>
                  <w:pPr>
                    <w:pStyle w:val="BodyText"/>
                  </w:pPr>
                  <w:r>
                    <w:t xml:space="preserve">Algeria, Argentina, Belarus, Bosnia &amp; Herzegovina, Brazil, Bulgaria, Cuba, Cyprus, Greece, Egypt, Ethiopia, France, Hong Kong, Hungary, Italy, Kazakhstan, Kuwait, Kyrgyzstan, Laos, Lithuania, Macau, Morocco, Mongolia, North Korea, Peru, Poland, Romania, Russia, Spain, Taiwan, Tajikistan, Tunisia, Turkey, United Arab Emirates, Ukraine, Uzbekistan, Vietnam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provide a clear timeline for the court to follow in the recognition and enforcement of foreign judgments. Practices of different courts vary, so it is hard to estimate the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provide a clear timeline for the court to follow in the recognition and enforcement of foreign judgments. Practices of different courts vary, so it is hard to estimate the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Enforcements are too rare to permit an estimate.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Enforcements are too rare to permit an estimate.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Foreign judgments are rarely enforced in China, except for those based on treaties or divorce matters.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current laws do not impose a timeline whereby the court should follow in recognizing and enforcing the foreign arbitration award. In practice, the time needed may vary from case to case depending on the complexity of the case and different practice/caseload of each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current laws do not impose a timeline whereby the court should follow for recognizing and enforcing the foreign arbitration award. In practice, the time needed may vary from case to case depending on the complexity of the case and different practice/caseload of each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Enforcements are too rare to permit an estimate.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Enforcements are too rare to permit an estimate.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Chinese courts have relatively good records in terms of enforcing foreign awards.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of the place of enforcement.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2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2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Simon Hui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effective judgment or arbitral award, a valid arbitration clause or agreement, a brief of the matter, and the certificate of incorporation and good standing of the client.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Difficult without a bilateral treaty; Easy with a bilateral treaty.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790123"/>
                      <w:sz w:val="24"/>
                    </w:rPr>
                    <w:t xml:space="preserve">Asia Pacific</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China.</w:t>
                  </w:r>
                </w:p>
                <w:p>
                  <w:pPr>
                    <w:pStyle w:val="BodyText"/>
                  </w:pPr>
                  <w:hyperlink w:history="true" r:id="R78142004ae64435e">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ap/china.pdf?sc_lang=en" TargetMode="External" Id="R78142004ae64435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