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Cross-Border Listings Guide - Poland - Warsaw Stock Exchange</w:t>
      </w:r>
      <w:r w:rsidR="00480329"/>
    </w:p>
    <w:p w:rsidRPr="00BC7873" w:rsidR="00BC7873" w:rsidP="00D354EF" w:rsidRDefault="00051AB4" w14:paraId="2476CC56" w14:textId="2FB25FA9">
      <w:pPr>
        <w:pStyle w:val="Title"/>
      </w:pPr>
      <w:r w:rsidRPr="00BC7873">
        <w:t>Overview of exchange</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Overview of exchange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The Warsaw Stock Exchange (commonly known as the WSE) operates two principal markets for trading in financial instruments:</w:t>
              </w:r>
            </w:p>
            <w:p>
              <w:pPr>
                <w:pStyle w:val="BodyText"/>
              </w:pPr>
              <w:pPr>
                <w:pStyle w:val="ListParagraph"/>
                <w:numPr>
                  <w:ilvl w:val="0"/>
                  <w:numId w:val="9"/>
                </w:numPr>
              </w:pPr>
              <w:r>
                <w:t xml:space="preserve">The Main Market, which is the WSE's regulated market.</w:t>
              </w:r>
            </w:p>
            <w:p>
              <w:pPr>
                <w:pStyle w:val="BodyText"/>
              </w:pPr>
              <w:pPr>
                <w:pStyle w:val="ListParagraph"/>
                <w:numPr>
                  <w:ilvl w:val="0"/>
                  <w:numId w:val="9"/>
                </w:numPr>
              </w:pPr>
              <w:r>
                <w:t xml:space="preserve">NewConnect, which is the WSE's alternative trading platform for smaller and start-up issuers. </w:t>
              </w:r>
            </w:p>
            <w:p>
              <w:pPr>
                <w:pStyle w:val="BodyText"/>
              </w:pPr>
              <w:r>
                <w:t xml:space="preserve">The Main Market is divided into two separate listing sectors, the "Primary Floor" and the "Secondary Floor." The Primary Floor is an official listing market. Listing on the Primary Floor imposes higher requirements than the EU-minimum standards for a listed company.</w:t>
              </w:r>
            </w:p>
            <w:p>
              <w:pPr>
                <w:pStyle w:val="BodyText"/>
              </w:pPr>
              <w:r>
                <w:t xml:space="preserve">The WSE also operates a market for trading in debt instruments consisting of two trading platforms: the EU regulated market and an alternative trading system. The market operates under the name "Catalyst". It is dedicated to retail investors. In addition, a subsidiary of WSE, Bondspot S.A., operates two similar platforms (also under the name Catalyst) for trading in debt instruments dedicated to wholesale investors.</w:t>
              </w:r>
            </w:p>
            <w:p>
              <w:pPr>
                <w:pStyle w:val="BodyText"/>
              </w:pPr>
              <w:r>
                <w:t xml:space="preserve">The information in this summary relates only to listings of equity instruments on the Primary Floor and Secondary Floor of the Main Market.</w:t>
              </w:r>
            </w:p>
            <w:p>
              <w:pPr>
                <w:pStyle w:val="BodyText"/>
              </w:pPr>
              <w:r>
                <w:t xml:space="preserve">At the end of the last trading session day in January 2026, the aggregate market capitalization of listed securities on the Main Market was approximately PLN 2.56 billion (approximately US$713.75 million), an increase of around 55.2% compared to January 2025 (PLN 1.65 billion (approximately US$460.04 million)).</w:t>
              </w:r>
            </w:p>
            <w:p>
              <w:pPr>
                <w:pStyle w:val="BodyText"/>
              </w:pPr>
              <w:r>
                <w:t xml:space="preserve">Since the beginning of August 2025, the WSE has updated its criteria for determining whether a company qualifies as a foreign company. By aligning its definition with the standards adopted by the Federation of European Securities Exchanges, the WSE has significantly artificially reduced the number of companies previously classified as "foreign". Accordingly, the WSE classifies as foreign companies those issuers that have their registered office outside Poland and are listed both on the WSE as well as at least one other stock exchange worldwide (that is to say, they are at least dual‑listed). Therefore, domestic companies are understood as companies having their registered office in Poland listed on the WSE and companies having their registered office outside Poland and listed exclusively on the WSE. This understanding of the term ‘foreign company’ is applied exclusively for the internal purposes of the WSE and does not affect the general understanding of the term "foreign company" in Poland, which according to a polish legal doctrine refers to a company listed on the WSE that is incorporated under foreign law and has its registered office outside Poland.</w:t>
              </w:r>
            </w:p>
            <w:p>
              <w:pPr>
                <w:pStyle w:val="BodyText"/>
              </w:pPr>
              <w:r>
                <w:t xml:space="preserve">The Main Market is open to companies from all industry sectors and jurisdictions. At the end of the last trading session day in January 2026, there were 399 companies listed, of which 302 companies were listed on the Primary Floor.</w:t>
              </w:r>
            </w:p>
            <w:p>
              <w:pPr>
                <w:pStyle w:val="BodyText"/>
              </w:pPr>
              <w:r>
                <w:t xml:space="preserve">In line with the criteria laid out above, the vast majority of issuers are domestic companies (January 2026: 381). Only approximately 5% of the listed companies were foreign companies (January 2026: 18); however, they constituted approximately 53% of the aggregate market capitalization.</w:t>
              </w:r>
            </w:p>
            <w:p>
              <w:pPr>
                <w:pStyle w:val="BodyText"/>
              </w:pPr>
              <w:r>
                <w:t xml:space="preserve">The Polish Financial Supervision Authority (PFSA), Poland's official competent authority, is responsible for the supervision of listing and trading on the WSE.</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https://resourcehub.bakermckenzie.com/en/resources/cross-border-listings-guide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