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80"/>
        <w:rPr>
          <w:rFonts w:ascii="Times New Roman"/>
          <w:sz w:val="20"/>
        </w:rPr>
      </w:pPr>
      <w:r>
        <w:rPr>
          <w:rFonts w:ascii="Times New Roman"/>
          <w:sz w:val="20"/>
        </w:rPr>
        <w:pict>
          <v:group style="width:244.5pt;height:84.5pt;mso-position-horizontal-relative:char;mso-position-vertical-relative:line" coordorigin="0,0" coordsize="4890,1690">
            <v:shape style="position:absolute;left:138;top:0;width:2711;height:837" coordorigin="138,0" coordsize="2711,837" path="m640,587l638,553,631,522,621,493,609,470,606,466,587,441,563,419,533,398,499,380,520,363,537,346,546,334,551,328,562,310,571,291,577,271,580,249,582,227,579,193,572,165,571,161,558,132,539,105,516,81,490,62,490,582,488,603,482,622,472,638,457,652,437,662,409,670,373,674,329,676,291,676,291,470,323,470,364,472,400,478,429,487,451,500,468,517,480,536,488,557,490,582,490,62,489,62,459,46,434,38,434,247,432,266,427,283,419,298,407,311,392,321,373,328,350,333,324,334,291,334,291,165,330,165,355,167,376,171,394,178,408,188,420,200,428,213,432,229,434,247,434,38,425,34,396,28,359,24,315,21,264,20,138,20,138,821,363,821,409,819,449,814,485,805,515,793,541,778,565,759,586,736,605,710,620,682,622,676,631,652,638,620,640,587xm1297,229l1155,229,1155,524,1152,561,1143,595,1129,625,1109,651,1084,673,1057,688,1026,697,993,700,960,697,930,688,903,672,878,650,858,624,844,594,835,561,832,526,832,524,835,488,843,455,858,425,878,399,902,378,929,363,959,354,992,351,1026,354,1056,363,1084,378,1109,398,1129,424,1143,454,1152,487,1155,524,1155,229,1148,229,1148,294,1128,275,1107,259,1085,245,1062,234,1038,225,1013,218,988,215,962,213,906,219,855,235,808,263,765,301,729,348,704,401,689,460,684,526,689,589,705,647,731,700,768,747,811,786,859,814,911,831,966,836,991,835,1015,832,1039,826,1061,818,1083,807,1105,794,1126,777,1148,758,1148,821,1297,821,1297,758,1297,700,1297,351,1297,294,1297,229xm1947,821l1661,512,1917,229,1730,229,1511,473,1511,0,1363,0,1363,821,1511,821,1511,548,1763,821,1947,821xm2475,539l2470,470,2465,451,2453,407,2426,351,2416,339,2388,303,2340,264,2326,256,2326,451,2004,451,2017,425,2030,404,2044,387,2058,374,2083,359,2109,348,2137,341,2167,339,2195,341,2221,347,2245,357,2268,370,2288,387,2304,406,2317,427,2326,451,2326,256,2287,236,2227,219,2160,213,2097,219,2039,236,1987,264,1941,303,1903,351,1875,404,1859,463,1854,528,1859,591,1875,649,1903,701,1941,748,1988,787,2042,814,2102,831,2168,836,2212,834,2252,828,2289,818,2323,804,2355,786,2384,764,2411,737,2435,706,2434,705,2310,647,2279,673,2245,691,2207,702,2167,705,2134,703,2104,696,2077,684,2053,668,2032,648,2016,624,2005,598,1997,568,2475,568,2475,539xm2849,229l2833,222,2818,217,2803,214,2788,213,2768,215,2749,219,2731,226,2713,236,2697,249,2682,264,2669,282,2658,303,2658,229,2531,229,2531,821,2678,821,2678,581,2678,553,2679,496,2684,449,2691,412,2702,386,2714,367,2728,354,2743,346,2759,343,2768,344,2779,347,2790,351,2802,357,2849,229xe" filled="true" fillcolor="#ee3135" stroked="false">
              <v:path arrowok="t"/>
              <v:fill type="solid"/>
            </v:shape>
            <v:shape style="position:absolute;left:0;top:873;width:4890;height:816" coordorigin="0,873" coordsize="4890,816" path="m943,1674l808,873,660,873,473,1432,287,873,139,873,0,1674,149,1674,236,1169,405,1674,539,1674,710,1169,795,1674,943,1674xm1552,1202l1528,1171,1501,1144,1471,1121,1438,1102,1401,1086,1363,1076,1322,1069,1279,1067,1233,1069,1188,1077,1146,1090,1107,1108,1070,1131,1038,1157,1010,1188,987,1222,968,1259,955,1298,946,1338,944,1380,949,1440,966,1496,994,1549,1032,1597,1081,1637,1138,1666,1203,1684,1277,1689,1359,1682,1431,1658,1493,1620,1546,1566,1429,1485,1398,1515,1362,1536,1320,1549,1273,1553,1235,1550,1200,1541,1170,1526,1143,1506,1121,1480,1106,1451,1097,1418,1093,1382,1097,1345,1106,1311,1122,1281,1145,1255,1173,1233,1204,1217,1240,1208,1280,1205,1302,1206,1323,1209,1342,1213,1360,1219,1377,1228,1394,1239,1411,1253,1429,1270,1552,1202xm2188,1674l1881,1231,2161,873,1978,873,1760,1150,1760,873,1606,873,1606,1674,1760,1674,1760,1318,2007,1674,2188,1674xm2739,1393l2733,1323,2728,1304,2717,1260,2690,1205,2680,1192,2651,1156,2604,1117,2590,1110,2590,1304,2268,1304,2280,1279,2294,1257,2308,1240,2322,1227,2346,1212,2373,1201,2401,1195,2431,1192,2459,1194,2485,1200,2509,1210,2532,1223,2552,1240,2568,1259,2581,1280,2590,1304,2590,1110,2551,1089,2490,1072,2424,1067,2361,1072,2303,1089,2251,1117,2205,1156,2166,1204,2139,1257,2123,1316,2117,1381,2123,1445,2139,1503,2167,1555,2205,1602,2252,1640,2305,1667,2365,1684,2432,1689,2475,1687,2516,1681,2553,1672,2587,1658,2619,1640,2648,1617,2675,1590,2699,1559,2698,1559,2574,1501,2543,1526,2508,1544,2471,1555,2431,1559,2398,1556,2367,1549,2340,1538,2316,1522,2296,1501,2280,1478,2268,1451,2261,1421,2738,1421,2739,1393xm3315,1283l3312,1235,3302,1193,3286,1158,3264,1128,3231,1101,3196,1082,3157,1071,3114,1067,3093,1068,3072,1071,3051,1076,3030,1083,3009,1093,2987,1107,2963,1123,2939,1143,2939,1082,2790,1082,2790,1674,2939,1674,2939,1437,2939,1394,2940,1360,2942,1334,2945,1316,2953,1291,2963,1269,2975,1250,2990,1233,3007,1220,3025,1210,3046,1205,3067,1203,3084,1204,3099,1207,3113,1213,3126,1221,3137,1231,3146,1243,3153,1258,3159,1274,3163,1296,3166,1327,3168,1366,3168,1415,3168,1674,3315,1674,3315,1283xm3851,1082l3398,1082,3398,1208,3624,1208,3357,1674,3836,1674,3836,1548,3585,1548,3851,1082xm4042,920l3893,920,3893,1033,4042,1033,4042,920xm4042,1082l3893,1082,3893,1674,4042,1674,4042,1082xm4713,1393l4708,1323,4703,1304,4691,1260,4664,1205,4654,1192,4626,1156,4578,1117,4564,1110,4564,1304,4242,1304,4255,1279,4268,1257,4282,1240,4296,1227,4321,1212,4347,1201,4375,1195,4405,1192,4433,1194,4459,1200,4483,1210,4506,1223,4526,1240,4542,1259,4555,1280,4564,1304,4564,1110,4525,1089,4465,1072,4398,1067,4335,1072,4277,1089,4225,1117,4179,1156,4141,1204,4113,1257,4097,1316,4092,1381,4097,1445,4113,1503,4141,1555,4179,1602,4226,1640,4280,1667,4340,1684,4406,1689,4450,1687,4490,1681,4527,1672,4561,1658,4593,1640,4622,1617,4649,1590,4673,1559,4672,1559,4548,1501,4517,1526,4483,1544,4445,1555,4405,1559,4372,1556,4342,1549,4315,1538,4291,1522,4270,1501,4254,1478,4243,1451,4235,1421,4713,1421,4713,1393xm4889,1561l4749,1561,4749,1674,4889,1674,4889,1561xe" filled="true" fillcolor="#ae132a" stroked="false">
              <v:path arrowok="t"/>
              <v:fill type="solid"/>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spacing w:line="172" w:lineRule="auto"/>
      </w:pPr>
      <w:r>
        <w:rPr/>
        <w:pict>
          <v:group style="position:absolute;margin-left:36pt;margin-top:-163.601242pt;width:769.9pt;height:382.15pt;mso-position-horizontal-relative:page;mso-position-vertical-relative:paragraph;z-index:-18154496" coordorigin="720,-3272" coordsize="15398,7643">
            <v:shape style="position:absolute;left:720;top:-3273;width:15398;height:7643" type="#_x0000_t75" stroked="false">
              <v:imagedata r:id="rId5" o:title=""/>
            </v:shape>
            <v:rect style="position:absolute;left:7653;top:-98;width:8465;height:3813" filled="true" fillcolor="#7a0223" stroked="false">
              <v:fill opacity="58982f" type="solid"/>
            </v:rect>
            <w10:wrap type="none"/>
          </v:group>
        </w:pict>
      </w:r>
      <w:bookmarkStart w:name="_bookmark0" w:id="1"/>
      <w:bookmarkEnd w:id="1"/>
      <w:r>
        <w:rPr>
          <w:b w:val="0"/>
        </w:rPr>
      </w:r>
      <w:r>
        <w:rPr>
          <w:color w:val="FFFFFF"/>
        </w:rPr>
        <w:t>Asia </w:t>
      </w:r>
      <w:r>
        <w:rPr>
          <w:color w:val="FFFFFF"/>
          <w:spacing w:val="-3"/>
        </w:rPr>
        <w:t>Pacific </w:t>
      </w:r>
      <w:r>
        <w:rPr>
          <w:color w:val="FFFFFF"/>
          <w:spacing w:val="-5"/>
        </w:rPr>
        <w:t>Regulatory </w:t>
      </w:r>
      <w:r>
        <w:rPr>
          <w:color w:val="FFFFFF"/>
        </w:rPr>
        <w:t>Landscape And </w:t>
      </w:r>
      <w:r>
        <w:rPr>
          <w:color w:val="FFFFFF"/>
          <w:spacing w:val="-6"/>
        </w:rPr>
        <w:t>Issues </w:t>
      </w:r>
      <w:r>
        <w:rPr>
          <w:color w:val="FFFFFF"/>
        </w:rPr>
        <w:t>In</w:t>
      </w:r>
      <w:r>
        <w:rPr>
          <w:color w:val="FFFFFF"/>
          <w:spacing w:val="1"/>
        </w:rPr>
        <w:t> </w:t>
      </w:r>
      <w:r>
        <w:rPr>
          <w:color w:val="FFFFFF"/>
          <w:spacing w:val="-3"/>
        </w:rPr>
        <w:t>Bancassurance</w:t>
      </w:r>
    </w:p>
    <w:p>
      <w:pPr>
        <w:spacing w:before="198"/>
        <w:ind w:left="0" w:right="1217" w:firstLine="0"/>
        <w:jc w:val="right"/>
        <w:rPr>
          <w:rFonts w:ascii="BakerMcKenzieBernini Lt"/>
          <w:b w:val="0"/>
          <w:sz w:val="44"/>
        </w:rPr>
      </w:pPr>
      <w:r>
        <w:rPr>
          <w:rFonts w:ascii="BakerMcKenzieBernini Lt"/>
          <w:b w:val="0"/>
          <w:color w:val="FFFFFF"/>
          <w:spacing w:val="-4"/>
          <w:sz w:val="44"/>
        </w:rPr>
        <w:t>2018</w:t>
      </w:r>
      <w:r>
        <w:rPr>
          <w:rFonts w:ascii="BakerMcKenzieBernini Lt"/>
          <w:b w:val="0"/>
          <w:color w:val="FFFFFF"/>
          <w:spacing w:val="3"/>
          <w:sz w:val="44"/>
        </w:rPr>
        <w:t> </w:t>
      </w:r>
      <w:r>
        <w:rPr>
          <w:rFonts w:ascii="BakerMcKenzieBernini Lt"/>
          <w:b w:val="0"/>
          <w:color w:val="FFFFFF"/>
          <w:sz w:val="44"/>
        </w:rPr>
        <w:t>EDITION</w:t>
      </w:r>
    </w:p>
    <w:p>
      <w:pPr>
        <w:spacing w:after="0"/>
        <w:jc w:val="right"/>
        <w:rPr>
          <w:rFonts w:ascii="BakerMcKenzieBernini Lt"/>
          <w:sz w:val="44"/>
        </w:rPr>
        <w:sectPr>
          <w:type w:val="continuous"/>
          <w:pgSz w:w="16840" w:h="11910" w:orient="landscape"/>
          <w:pgMar w:top="720" w:bottom="280" w:left="540" w:right="100"/>
        </w:sectPr>
      </w:pPr>
    </w:p>
    <w:p>
      <w:pPr>
        <w:pStyle w:val="BodyText"/>
        <w:spacing w:before="9"/>
        <w:rPr>
          <w:rFonts w:ascii="BakerMcKenzieBernini Lt"/>
          <w:b w:val="0"/>
          <w:sz w:val="24"/>
        </w:rPr>
      </w:pPr>
    </w:p>
    <w:p>
      <w:pPr>
        <w:spacing w:before="86"/>
        <w:ind w:left="778" w:right="0" w:firstLine="0"/>
        <w:jc w:val="left"/>
        <w:rPr>
          <w:sz w:val="44"/>
        </w:rPr>
      </w:pPr>
      <w:bookmarkStart w:name="TOC" w:id="2"/>
      <w:bookmarkEnd w:id="2"/>
      <w:r>
        <w:rPr/>
      </w:r>
      <w:bookmarkStart w:name="_bookmark1" w:id="3"/>
      <w:bookmarkEnd w:id="3"/>
      <w:r>
        <w:rPr/>
      </w:r>
      <w:r>
        <w:rPr>
          <w:sz w:val="44"/>
        </w:rPr>
        <w:t>Table of contents</w:t>
      </w:r>
    </w:p>
    <w:p>
      <w:pPr>
        <w:pStyle w:val="BodyText"/>
        <w:spacing w:before="6"/>
        <w:rPr>
          <w:sz w:val="29"/>
        </w:rPr>
      </w:pPr>
    </w:p>
    <w:p>
      <w:pPr>
        <w:spacing w:after="0"/>
        <w:rPr>
          <w:sz w:val="29"/>
        </w:rPr>
        <w:sectPr>
          <w:pgSz w:w="16840" w:h="11910" w:orient="landscape"/>
          <w:pgMar w:top="0" w:bottom="0" w:left="540" w:right="100"/>
        </w:sectPr>
      </w:pPr>
    </w:p>
    <w:p>
      <w:pPr>
        <w:pStyle w:val="BodyText"/>
        <w:spacing w:line="202" w:lineRule="exact" w:before="95"/>
        <w:ind w:left="180"/>
      </w:pPr>
      <w:r>
        <w:rPr/>
        <w:pict>
          <v:group style="position:absolute;margin-left:.0pt;margin-top:193.255997pt;width:841.9pt;height:402.05pt;mso-position-horizontal-relative:page;mso-position-vertical-relative:page;z-index:-18153472" coordorigin="0,3865" coordsize="16838,8041">
            <v:rect style="position:absolute;left:0;top:3865;width:16838;height:8041" filled="true" fillcolor="#807f83" stroked="false">
              <v:fill opacity="32768f" type="solid"/>
            </v:rect>
            <v:rect style="position:absolute;left:0;top:11456;width:16838;height:450" filled="true" fillcolor="#c1c3c4" stroked="false">
              <v:fill type="solid"/>
            </v:rect>
            <v:shape style="position:absolute;left:14637;top:11306;width:523;height:422" coordorigin="14638,11306" coordsize="523,422" path="m15065,11306l14638,11306,14638,11633,14639,11688,14650,11716,14678,11727,14733,11728,15160,11728,15160,11402,15158,11347,15148,11318,15120,11308,15065,11306xe" filled="true" fillcolor="#ae132a" stroked="false">
              <v:path arrowok="t"/>
              <v:fill type="solid"/>
            </v:shape>
            <v:shape style="position:absolute;left:14637;top:11306;width:523;height:422" coordorigin="14638,11306" coordsize="523,422" path="m15042,11306l14638,11306,14638,11633,14640,11688,14652,11716,14687,11727,14755,11728,15160,11402,15158,11347,15145,11318,15110,11308,15042,11306xe" filled="true" fillcolor="#002855" stroked="false">
              <v:path arrowok="t"/>
              <v:fill opacity="42598f" type="solid"/>
            </v:shape>
            <v:shape style="position:absolute;left:14763;top:11380;width:272;height:283" type="#_x0000_t75" stroked="false">
              <v:imagedata r:id="rId6" o:title=""/>
            </v:shape>
            <v:shape style="position:absolute;left:15805;top:11310;width:523;height:422" coordorigin="15805,11311" coordsize="523,422" path="m16232,11311l15805,11311,15805,11637,15807,11693,15817,11721,15846,11731,15901,11733,16328,11733,16328,11406,16326,11351,16316,11323,16287,11312,16232,11311xe" filled="true" fillcolor="#ae132a" stroked="false">
              <v:path arrowok="t"/>
              <v:fill type="solid"/>
            </v:shape>
            <v:shape style="position:absolute;left:15805;top:11310;width:523;height:422" coordorigin="15805,11311" coordsize="523,422" path="m16210,11311l15805,11311,15805,11637,15807,11693,15820,11721,15855,11731,15923,11733,16328,11406,16326,11351,16313,11323,16278,11312,16210,11311xe" filled="true" fillcolor="#002855" stroked="false">
              <v:path arrowok="t"/>
              <v:fill opacity="42598f" type="solid"/>
            </v:shape>
            <v:shape style="position:absolute;left:15924;top:11384;width:294;height:279" type="#_x0000_t75" stroked="false">
              <v:imagedata r:id="rId7" o:title=""/>
            </v:shape>
            <v:shape style="position:absolute;left:15221;top:11310;width:523;height:422" coordorigin="15222,11311" coordsize="523,422" path="m15648,11311l15222,11311,15222,11637,15223,11693,15233,11721,15262,11731,15317,11733,15744,11733,15744,11406,15742,11351,15732,11323,15703,11312,15648,11311xe" filled="true" fillcolor="#ae132a" stroked="false">
              <v:path arrowok="t"/>
              <v:fill type="solid"/>
            </v:shape>
            <v:shape style="position:absolute;left:15221;top:11310;width:523;height:422" coordorigin="15222,11311" coordsize="523,422" path="m15626,11311l15222,11311,15222,11637,15223,11693,15236,11721,15271,11731,15339,11733,15744,11406,15742,11351,15729,11323,15694,11312,15626,11311xe" filled="true" fillcolor="#002855" stroked="false">
              <v:path arrowok="t"/>
              <v:fill opacity="42598f" type="solid"/>
            </v:shape>
            <v:shape style="position:absolute;left:15287;top:11411;width:392;height:249" coordorigin="15287,11412" coordsize="392,249" path="m15317,11418l15310,11412,15294,11412,15287,11418,15287,11435,15294,11442,15302,11442,15310,11442,15317,11435,15317,11418xm15323,11633l15315,11625,15295,11625,15287,11633,15287,11653,15295,11661,15305,11661,15315,11661,15323,11653,15323,11633xm15323,11562l15315,11554,15295,11554,15287,11562,15287,11582,15295,11590,15305,11590,15315,11590,15323,11582,15323,11562xm15323,11491l15315,11483,15295,11483,15287,11491,15287,11511,15295,11519,15305,11519,15315,11519,15323,11511,15323,11491xm15674,11412l15341,11412,15341,11442,15674,11442,15674,11412xm15678,11625l15352,11625,15352,11661,15678,11661,15678,11625xm15678,11554l15352,11554,15352,11590,15678,11590,15678,11554xm15678,11483l15352,11483,15352,11519,15678,11519,15678,11483xe" filled="true" fillcolor="#ffffff" stroked="false">
              <v:path arrowok="t"/>
              <v:fill type="solid"/>
            </v:shape>
            <w10:wrap type="none"/>
          </v:group>
        </w:pict>
      </w:r>
      <w:r>
        <w:rPr/>
        <w:pict>
          <v:rect style="position:absolute;margin-left:0pt;margin-top:.001001pt;width:57.609pt;height:46.193pt;mso-position-horizontal-relative:page;mso-position-vertical-relative:page;z-index:-18152960" filled="true" fillcolor="#ae132a" stroked="false">
            <v:fill type="solid"/>
            <w10:wrap type="none"/>
          </v:rect>
        </w:pict>
      </w:r>
      <w:r>
        <w:rPr>
          <w:color w:val="807F83"/>
        </w:rPr>
        <w:t>Who is the main regulator with oversight</w:t>
      </w:r>
    </w:p>
    <w:p>
      <w:pPr>
        <w:pStyle w:val="BodyText"/>
        <w:tabs>
          <w:tab w:pos="4939" w:val="right" w:leader="dot"/>
        </w:tabs>
        <w:spacing w:line="258" w:lineRule="exact"/>
        <w:ind w:left="180"/>
        <w:rPr>
          <w:b/>
          <w:sz w:val="20"/>
        </w:rPr>
      </w:pPr>
      <w:r>
        <w:rPr>
          <w:color w:val="807F83"/>
        </w:rPr>
        <w:t>of</w:t>
      </w:r>
      <w:r>
        <w:rPr>
          <w:color w:val="807F83"/>
          <w:spacing w:val="-2"/>
        </w:rPr>
        <w:t> </w:t>
      </w:r>
      <w:r>
        <w:rPr>
          <w:color w:val="807F83"/>
        </w:rPr>
        <w:t>bancassurance</w:t>
      </w:r>
      <w:r>
        <w:rPr>
          <w:color w:val="807F83"/>
          <w:spacing w:val="-2"/>
        </w:rPr>
        <w:t> </w:t>
      </w:r>
      <w:r>
        <w:rPr>
          <w:color w:val="807F83"/>
        </w:rPr>
        <w:t>matters?</w:t>
        <w:tab/>
      </w:r>
      <w:r>
        <w:rPr>
          <w:b/>
          <w:sz w:val="20"/>
        </w:rPr>
        <w:t>3</w:t>
      </w:r>
    </w:p>
    <w:p>
      <w:pPr>
        <w:pStyle w:val="BodyText"/>
        <w:spacing w:before="106"/>
        <w:ind w:left="180"/>
      </w:pPr>
      <w:r>
        <w:rPr>
          <w:color w:val="807F83"/>
        </w:rPr>
        <w:t>Is bancassurance a popular mode of distribution?</w:t>
      </w:r>
    </w:p>
    <w:p>
      <w:pPr>
        <w:pStyle w:val="BodyText"/>
        <w:spacing w:line="202" w:lineRule="exact" w:before="5"/>
        <w:ind w:left="180"/>
      </w:pPr>
      <w:r>
        <w:rPr>
          <w:color w:val="807F83"/>
        </w:rPr>
        <w:t>What types of bancassurance partnership</w:t>
      </w:r>
    </w:p>
    <w:p>
      <w:pPr>
        <w:pStyle w:val="BodyText"/>
        <w:tabs>
          <w:tab w:pos="4939" w:val="right" w:leader="dot"/>
        </w:tabs>
        <w:spacing w:line="258" w:lineRule="exact"/>
        <w:ind w:left="180"/>
        <w:rPr>
          <w:b/>
          <w:sz w:val="20"/>
        </w:rPr>
      </w:pPr>
      <w:r>
        <w:rPr>
          <w:color w:val="807F83"/>
        </w:rPr>
        <w:t>arrangements</w:t>
      </w:r>
      <w:r>
        <w:rPr>
          <w:color w:val="807F83"/>
          <w:spacing w:val="-3"/>
        </w:rPr>
        <w:t> </w:t>
      </w:r>
      <w:r>
        <w:rPr>
          <w:color w:val="807F83"/>
        </w:rPr>
        <w:t>are</w:t>
      </w:r>
      <w:r>
        <w:rPr>
          <w:color w:val="807F83"/>
          <w:spacing w:val="-2"/>
        </w:rPr>
        <w:t> </w:t>
      </w:r>
      <w:r>
        <w:rPr>
          <w:color w:val="807F83"/>
        </w:rPr>
        <w:t>available?</w:t>
        <w:tab/>
      </w:r>
      <w:r>
        <w:rPr>
          <w:b/>
          <w:sz w:val="20"/>
        </w:rPr>
        <w:t>4</w:t>
      </w:r>
    </w:p>
    <w:p>
      <w:pPr>
        <w:pStyle w:val="BodyText"/>
        <w:spacing w:line="202" w:lineRule="exact" w:before="105"/>
        <w:ind w:left="180"/>
      </w:pPr>
      <w:r>
        <w:rPr>
          <w:color w:val="807F83"/>
        </w:rPr>
        <w:t>What are the main parameters in negotiating</w:t>
      </w:r>
    </w:p>
    <w:p>
      <w:pPr>
        <w:pStyle w:val="BodyText"/>
        <w:tabs>
          <w:tab w:pos="4939" w:val="right" w:leader="dot"/>
        </w:tabs>
        <w:spacing w:line="258" w:lineRule="exact"/>
        <w:ind w:left="180"/>
        <w:rPr>
          <w:b/>
          <w:sz w:val="20"/>
        </w:rPr>
      </w:pPr>
      <w:r>
        <w:rPr>
          <w:color w:val="807F83"/>
        </w:rPr>
        <w:t>a</w:t>
      </w:r>
      <w:r>
        <w:rPr>
          <w:color w:val="807F83"/>
          <w:spacing w:val="-2"/>
        </w:rPr>
        <w:t> </w:t>
      </w:r>
      <w:r>
        <w:rPr>
          <w:color w:val="807F83"/>
        </w:rPr>
        <w:t>distribution</w:t>
      </w:r>
      <w:r>
        <w:rPr>
          <w:color w:val="807F83"/>
          <w:spacing w:val="-2"/>
        </w:rPr>
        <w:t> </w:t>
      </w:r>
      <w:r>
        <w:rPr>
          <w:color w:val="807F83"/>
        </w:rPr>
        <w:t>agreement?</w:t>
        <w:tab/>
      </w:r>
      <w:r>
        <w:rPr>
          <w:b/>
          <w:sz w:val="20"/>
        </w:rPr>
        <w:t>5</w:t>
      </w:r>
    </w:p>
    <w:p>
      <w:pPr>
        <w:pStyle w:val="BodyText"/>
        <w:spacing w:before="105"/>
        <w:ind w:left="180"/>
      </w:pPr>
      <w:r>
        <w:rPr>
          <w:color w:val="807F83"/>
        </w:rPr>
        <w:t>Are insurance companies and banks required</w:t>
      </w:r>
    </w:p>
    <w:p>
      <w:pPr>
        <w:pStyle w:val="BodyText"/>
        <w:spacing w:line="244" w:lineRule="auto" w:before="6"/>
        <w:ind w:left="180" w:right="787"/>
      </w:pPr>
      <w:r>
        <w:rPr>
          <w:color w:val="807F83"/>
        </w:rPr>
        <w:t>to hold any specific license (whether to be obtained on an ad hoc or ongoing basis) in order to enter into the distribution agreements to</w:t>
      </w:r>
      <w:r>
        <w:rPr>
          <w:color w:val="807F83"/>
          <w:spacing w:val="-8"/>
        </w:rPr>
        <w:t> </w:t>
      </w:r>
      <w:r>
        <w:rPr>
          <w:color w:val="807F83"/>
        </w:rPr>
        <w:t>provide</w:t>
      </w:r>
    </w:p>
    <w:p>
      <w:pPr>
        <w:pStyle w:val="BodyText"/>
        <w:tabs>
          <w:tab w:pos="4939" w:val="right" w:leader="dot"/>
        </w:tabs>
        <w:spacing w:line="237" w:lineRule="exact"/>
        <w:ind w:left="180"/>
        <w:rPr>
          <w:b/>
          <w:sz w:val="20"/>
        </w:rPr>
      </w:pPr>
      <w:r>
        <w:rPr>
          <w:color w:val="807F83"/>
        </w:rPr>
        <w:t>bancassurance services</w:t>
      </w:r>
      <w:r>
        <w:rPr>
          <w:color w:val="807F83"/>
          <w:spacing w:val="-4"/>
        </w:rPr>
        <w:t> </w:t>
      </w:r>
      <w:r>
        <w:rPr>
          <w:color w:val="807F83"/>
        </w:rPr>
        <w:t>and</w:t>
      </w:r>
      <w:r>
        <w:rPr>
          <w:color w:val="807F83"/>
          <w:spacing w:val="-2"/>
        </w:rPr>
        <w:t> </w:t>
      </w:r>
      <w:r>
        <w:rPr>
          <w:color w:val="807F83"/>
        </w:rPr>
        <w:t>products?</w:t>
        <w:tab/>
      </w:r>
      <w:r>
        <w:rPr>
          <w:b/>
          <w:sz w:val="20"/>
        </w:rPr>
        <w:t>6</w:t>
      </w:r>
    </w:p>
    <w:p>
      <w:pPr>
        <w:pStyle w:val="BodyText"/>
        <w:spacing w:line="244" w:lineRule="auto" w:before="105"/>
        <w:ind w:left="180" w:right="1204"/>
      </w:pPr>
      <w:r>
        <w:rPr>
          <w:color w:val="807F83"/>
        </w:rPr>
        <w:t>Are there any legal or regulatory restrictions on the insurance company or the bank</w:t>
      </w:r>
    </w:p>
    <w:p>
      <w:pPr>
        <w:pStyle w:val="BodyText"/>
        <w:tabs>
          <w:tab w:pos="4939" w:val="right" w:leader="dot"/>
        </w:tabs>
        <w:spacing w:line="236" w:lineRule="exact"/>
        <w:ind w:left="180"/>
        <w:rPr>
          <w:b/>
          <w:sz w:val="20"/>
        </w:rPr>
      </w:pPr>
      <w:r>
        <w:rPr>
          <w:color w:val="807F83"/>
        </w:rPr>
        <w:t>providing exclusivity to the</w:t>
      </w:r>
      <w:r>
        <w:rPr>
          <w:color w:val="807F83"/>
          <w:spacing w:val="-9"/>
        </w:rPr>
        <w:t> </w:t>
      </w:r>
      <w:r>
        <w:rPr>
          <w:color w:val="807F83"/>
        </w:rPr>
        <w:t>other</w:t>
      </w:r>
      <w:r>
        <w:rPr>
          <w:color w:val="807F83"/>
          <w:spacing w:val="-2"/>
        </w:rPr>
        <w:t> </w:t>
      </w:r>
      <w:r>
        <w:rPr>
          <w:color w:val="807F83"/>
        </w:rPr>
        <w:t>party?</w:t>
        <w:tab/>
      </w:r>
      <w:r>
        <w:rPr>
          <w:b/>
          <w:sz w:val="20"/>
        </w:rPr>
        <w:t>7</w:t>
      </w:r>
    </w:p>
    <w:p>
      <w:pPr>
        <w:pStyle w:val="BodyText"/>
        <w:spacing w:before="105"/>
        <w:ind w:left="180"/>
      </w:pPr>
      <w:r>
        <w:rPr>
          <w:color w:val="807F83"/>
        </w:rPr>
        <w:t>Assuming full exclusivity is not possible for</w:t>
      </w:r>
    </w:p>
    <w:p>
      <w:pPr>
        <w:pStyle w:val="BodyText"/>
        <w:spacing w:line="244" w:lineRule="auto" w:before="5"/>
        <w:ind w:left="180" w:right="608"/>
      </w:pPr>
      <w:r>
        <w:rPr>
          <w:color w:val="807F83"/>
        </w:rPr>
        <w:t>legal or regulatory reasons, would the bank be able to grant the insurance company preferential treatment?</w:t>
      </w:r>
    </w:p>
    <w:p>
      <w:pPr>
        <w:pStyle w:val="BodyText"/>
        <w:tabs>
          <w:tab w:pos="4939" w:val="right" w:leader="dot"/>
        </w:tabs>
        <w:spacing w:line="236" w:lineRule="exact"/>
        <w:ind w:left="180"/>
        <w:rPr>
          <w:b/>
          <w:sz w:val="20"/>
        </w:rPr>
      </w:pPr>
      <w:r>
        <w:rPr>
          <w:color w:val="807F83"/>
        </w:rPr>
        <w:t>If yes, under</w:t>
      </w:r>
      <w:r>
        <w:rPr>
          <w:color w:val="807F83"/>
          <w:spacing w:val="-7"/>
        </w:rPr>
        <w:t> </w:t>
      </w:r>
      <w:r>
        <w:rPr>
          <w:color w:val="807F83"/>
        </w:rPr>
        <w:t>what</w:t>
      </w:r>
      <w:r>
        <w:rPr>
          <w:color w:val="807F83"/>
          <w:spacing w:val="-2"/>
        </w:rPr>
        <w:t> </w:t>
      </w:r>
      <w:r>
        <w:rPr>
          <w:color w:val="807F83"/>
        </w:rPr>
        <w:t>conditions?</w:t>
        <w:tab/>
      </w:r>
      <w:r>
        <w:rPr>
          <w:b/>
          <w:sz w:val="20"/>
        </w:rPr>
        <w:t>8</w:t>
      </w:r>
    </w:p>
    <w:p>
      <w:pPr>
        <w:pStyle w:val="BodyText"/>
        <w:spacing w:line="244" w:lineRule="auto" w:before="105"/>
        <w:ind w:left="180" w:right="801"/>
      </w:pPr>
      <w:r>
        <w:rPr>
          <w:color w:val="807F83"/>
        </w:rPr>
        <w:t>What type of engagement (if any) with the regulators would be legally required in connection with the negotiation/entering into of the</w:t>
      </w:r>
    </w:p>
    <w:p>
      <w:pPr>
        <w:pStyle w:val="BodyText"/>
        <w:tabs>
          <w:tab w:pos="4939" w:val="right" w:leader="dot"/>
        </w:tabs>
        <w:spacing w:line="237" w:lineRule="exact"/>
        <w:ind w:left="180"/>
        <w:rPr>
          <w:b/>
          <w:sz w:val="20"/>
        </w:rPr>
      </w:pPr>
      <w:r>
        <w:rPr>
          <w:color w:val="807F83"/>
        </w:rPr>
        <w:t>distribution</w:t>
      </w:r>
      <w:r>
        <w:rPr>
          <w:color w:val="807F83"/>
          <w:spacing w:val="-2"/>
        </w:rPr>
        <w:t> </w:t>
      </w:r>
      <w:r>
        <w:rPr>
          <w:color w:val="807F83"/>
        </w:rPr>
        <w:t>agreements?</w:t>
        <w:tab/>
      </w:r>
      <w:r>
        <w:rPr>
          <w:b/>
          <w:sz w:val="20"/>
        </w:rPr>
        <w:t>9</w:t>
      </w:r>
    </w:p>
    <w:p>
      <w:pPr>
        <w:pStyle w:val="BodyText"/>
        <w:spacing w:before="105"/>
        <w:ind w:left="180"/>
      </w:pPr>
      <w:r>
        <w:rPr>
          <w:color w:val="807F83"/>
        </w:rPr>
        <w:t>Would the insurance company and/or the</w:t>
      </w:r>
    </w:p>
    <w:p>
      <w:pPr>
        <w:pStyle w:val="BodyText"/>
        <w:spacing w:line="244" w:lineRule="auto" w:before="6"/>
        <w:ind w:left="180" w:right="417"/>
      </w:pPr>
      <w:r>
        <w:rPr>
          <w:color w:val="807F83"/>
        </w:rPr>
        <w:t>bank be required to submit the distribution agreements (and any ancillary documents) to the regulators as part of any notification/approval process? If yes, do the regulators require any specific terms to be included in</w:t>
      </w:r>
    </w:p>
    <w:p>
      <w:pPr>
        <w:pStyle w:val="BodyText"/>
        <w:tabs>
          <w:tab w:pos="4939" w:val="right" w:leader="dot"/>
        </w:tabs>
        <w:spacing w:line="237" w:lineRule="exact"/>
        <w:ind w:left="180"/>
        <w:rPr>
          <w:b/>
          <w:sz w:val="20"/>
        </w:rPr>
      </w:pPr>
      <w:r>
        <w:rPr>
          <w:color w:val="807F83"/>
        </w:rPr>
        <w:t>the</w:t>
      </w:r>
      <w:r>
        <w:rPr>
          <w:color w:val="807F83"/>
          <w:spacing w:val="-3"/>
        </w:rPr>
        <w:t> </w:t>
      </w:r>
      <w:r>
        <w:rPr>
          <w:color w:val="807F83"/>
        </w:rPr>
        <w:t>distribution</w:t>
      </w:r>
      <w:r>
        <w:rPr>
          <w:color w:val="807F83"/>
          <w:spacing w:val="-2"/>
        </w:rPr>
        <w:t> </w:t>
      </w:r>
      <w:r>
        <w:rPr>
          <w:color w:val="807F83"/>
        </w:rPr>
        <w:t>agreements?</w:t>
        <w:tab/>
      </w:r>
      <w:r>
        <w:rPr>
          <w:b/>
          <w:sz w:val="20"/>
        </w:rPr>
        <w:t>10</w:t>
      </w:r>
    </w:p>
    <w:p>
      <w:pPr>
        <w:pStyle w:val="BodyText"/>
        <w:spacing w:line="244" w:lineRule="auto" w:before="105"/>
        <w:ind w:left="180" w:right="1083"/>
      </w:pPr>
      <w:r>
        <w:rPr>
          <w:color w:val="807F83"/>
        </w:rPr>
        <w:t>If the distribution agreements are submitted, would the regulators review/provide comments</w:t>
      </w:r>
    </w:p>
    <w:p>
      <w:pPr>
        <w:pStyle w:val="BodyText"/>
        <w:tabs>
          <w:tab w:pos="4938" w:val="right" w:leader="dot"/>
        </w:tabs>
        <w:spacing w:line="236" w:lineRule="exact"/>
        <w:ind w:left="180"/>
        <w:rPr>
          <w:b/>
          <w:sz w:val="20"/>
        </w:rPr>
      </w:pPr>
      <w:r>
        <w:rPr>
          <w:color w:val="807F83"/>
        </w:rPr>
        <w:t>and require that the agreements</w:t>
      </w:r>
      <w:r>
        <w:rPr>
          <w:color w:val="807F83"/>
          <w:spacing w:val="-8"/>
        </w:rPr>
        <w:t> </w:t>
      </w:r>
      <w:r>
        <w:rPr>
          <w:color w:val="807F83"/>
        </w:rPr>
        <w:t>be</w:t>
      </w:r>
      <w:r>
        <w:rPr>
          <w:color w:val="807F83"/>
          <w:spacing w:val="-2"/>
        </w:rPr>
        <w:t> </w:t>
      </w:r>
      <w:r>
        <w:rPr>
          <w:color w:val="807F83"/>
        </w:rPr>
        <w:t>modified?</w:t>
        <w:tab/>
      </w:r>
      <w:r>
        <w:rPr>
          <w:b/>
          <w:sz w:val="20"/>
        </w:rPr>
        <w:t>11</w:t>
      </w:r>
    </w:p>
    <w:p>
      <w:pPr>
        <w:pStyle w:val="BodyText"/>
        <w:spacing w:before="105"/>
        <w:ind w:left="180"/>
      </w:pPr>
      <w:r>
        <w:rPr>
          <w:color w:val="807F83"/>
        </w:rPr>
        <w:t>Would any antitrust/competition analysis</w:t>
      </w:r>
    </w:p>
    <w:p>
      <w:pPr>
        <w:pStyle w:val="BodyText"/>
        <w:spacing w:line="244" w:lineRule="auto" w:before="5"/>
        <w:ind w:left="180" w:right="801"/>
      </w:pPr>
      <w:r>
        <w:rPr>
          <w:color w:val="807F83"/>
        </w:rPr>
        <w:t>have to be conducted with respect to the insurance company and/or the bank prior to entering into</w:t>
      </w:r>
    </w:p>
    <w:p>
      <w:pPr>
        <w:pStyle w:val="BodyText"/>
        <w:tabs>
          <w:tab w:pos="4938" w:val="right" w:leader="dot"/>
        </w:tabs>
        <w:spacing w:line="236" w:lineRule="exact"/>
        <w:ind w:left="180"/>
        <w:rPr>
          <w:b/>
          <w:sz w:val="20"/>
        </w:rPr>
      </w:pPr>
      <w:r>
        <w:rPr/>
        <w:pict>
          <v:shapetype id="_x0000_t202" o:spt="202" coordsize="21600,21600" path="m,l,21600r21600,l21600,xe">
            <v:stroke joinstyle="miter"/>
            <v:path gradientshapeok="t" o:connecttype="rect"/>
          </v:shapetype>
          <v:shape style="position:absolute;margin-left:825.944702pt;margin-top:54.064899pt;width:5.7pt;height:12.1pt;mso-position-horizontal-relative:page;mso-position-vertical-relative:paragraph;z-index:-18153984" type="#_x0000_t202" filled="false" stroked="false">
            <v:textbox inset="0,0,0,0">
              <w:txbxContent>
                <w:p>
                  <w:pPr>
                    <w:spacing w:line="241" w:lineRule="exact" w:before="0"/>
                    <w:ind w:left="0" w:right="0" w:firstLine="0"/>
                    <w:jc w:val="left"/>
                    <w:rPr>
                      <w:b/>
                      <w:sz w:val="18"/>
                    </w:rPr>
                  </w:pPr>
                  <w:r>
                    <w:rPr>
                      <w:b/>
                      <w:color w:val="FFFFFF"/>
                      <w:sz w:val="18"/>
                    </w:rPr>
                    <w:t>ii</w:t>
                  </w:r>
                </w:p>
              </w:txbxContent>
            </v:textbox>
            <w10:wrap type="none"/>
          </v:shape>
        </w:pict>
      </w:r>
      <w:r>
        <w:rPr>
          <w:color w:val="807F83"/>
        </w:rPr>
        <w:t>the</w:t>
      </w:r>
      <w:r>
        <w:rPr>
          <w:color w:val="807F83"/>
          <w:spacing w:val="-3"/>
        </w:rPr>
        <w:t> </w:t>
      </w:r>
      <w:r>
        <w:rPr>
          <w:color w:val="807F83"/>
        </w:rPr>
        <w:t>distribution</w:t>
      </w:r>
      <w:r>
        <w:rPr>
          <w:color w:val="807F83"/>
          <w:spacing w:val="-2"/>
        </w:rPr>
        <w:t> </w:t>
      </w:r>
      <w:r>
        <w:rPr>
          <w:color w:val="807F83"/>
        </w:rPr>
        <w:t>agreements?</w:t>
        <w:tab/>
      </w:r>
      <w:r>
        <w:rPr>
          <w:b/>
          <w:sz w:val="20"/>
        </w:rPr>
        <w:t>12</w:t>
      </w:r>
    </w:p>
    <w:p>
      <w:pPr>
        <w:pStyle w:val="BodyText"/>
        <w:spacing w:line="244" w:lineRule="auto" w:before="95"/>
        <w:ind w:left="180" w:right="1138"/>
      </w:pPr>
      <w:r>
        <w:rPr/>
        <w:br w:type="column"/>
      </w:r>
      <w:r>
        <w:rPr>
          <w:color w:val="807F83"/>
        </w:rPr>
        <w:t>What are the competition law considerations that might impact the term (e.g., duration) of a</w:t>
      </w:r>
    </w:p>
    <w:p>
      <w:pPr>
        <w:pStyle w:val="BodyText"/>
        <w:tabs>
          <w:tab w:pos="4739" w:val="left" w:leader="dot"/>
        </w:tabs>
        <w:spacing w:line="236" w:lineRule="exact"/>
        <w:ind w:left="180"/>
        <w:rPr>
          <w:b/>
          <w:sz w:val="20"/>
        </w:rPr>
      </w:pPr>
      <w:r>
        <w:rPr>
          <w:color w:val="807F83"/>
        </w:rPr>
        <w:t>distribution</w:t>
      </w:r>
      <w:r>
        <w:rPr>
          <w:color w:val="807F83"/>
          <w:spacing w:val="-2"/>
        </w:rPr>
        <w:t> </w:t>
      </w:r>
      <w:r>
        <w:rPr>
          <w:color w:val="807F83"/>
        </w:rPr>
        <w:t>agreement?</w:t>
        <w:tab/>
      </w:r>
      <w:r>
        <w:rPr>
          <w:b/>
          <w:sz w:val="20"/>
        </w:rPr>
        <w:t>13</w:t>
      </w:r>
    </w:p>
    <w:p>
      <w:pPr>
        <w:pStyle w:val="BodyText"/>
        <w:spacing w:before="106"/>
        <w:ind w:left="180"/>
      </w:pPr>
      <w:r>
        <w:rPr>
          <w:color w:val="807F83"/>
        </w:rPr>
        <w:t>Under applicable laws and regulations, would the</w:t>
      </w:r>
    </w:p>
    <w:p>
      <w:pPr>
        <w:pStyle w:val="BodyText"/>
        <w:spacing w:line="244" w:lineRule="auto" w:before="5"/>
        <w:ind w:left="180" w:right="164"/>
      </w:pPr>
      <w:r>
        <w:rPr>
          <w:color w:val="807F83"/>
        </w:rPr>
        <w:t>insurance company be allowed to use customer information (consisting of certain personal and demographic data) possessed by the bank to: (a) develop new products</w:t>
      </w:r>
    </w:p>
    <w:p>
      <w:pPr>
        <w:pStyle w:val="BodyText"/>
        <w:spacing w:line="244" w:lineRule="auto" w:before="2"/>
        <w:ind w:left="180" w:right="309"/>
      </w:pPr>
      <w:r>
        <w:rPr>
          <w:color w:val="807F83"/>
        </w:rPr>
        <w:t>and refine marketing strategies, among others; (b) conduct its own telemarketing or direct mail activities;</w:t>
      </w:r>
    </w:p>
    <w:p>
      <w:pPr>
        <w:pStyle w:val="BodyText"/>
        <w:tabs>
          <w:tab w:pos="4728" w:val="left" w:leader="dot"/>
        </w:tabs>
        <w:spacing w:line="236" w:lineRule="exact"/>
        <w:ind w:left="180"/>
        <w:rPr>
          <w:b/>
          <w:sz w:val="20"/>
        </w:rPr>
      </w:pPr>
      <w:r>
        <w:rPr>
          <w:color w:val="807F83"/>
        </w:rPr>
        <w:t>and </w:t>
      </w:r>
      <w:r>
        <w:rPr>
          <w:color w:val="807F83"/>
          <w:spacing w:val="-4"/>
        </w:rPr>
        <w:t>(c)</w:t>
      </w:r>
      <w:r>
        <w:rPr>
          <w:color w:val="807F83"/>
          <w:spacing w:val="-3"/>
        </w:rPr>
        <w:t> </w:t>
      </w:r>
      <w:r>
        <w:rPr>
          <w:color w:val="807F83"/>
        </w:rPr>
        <w:t>cross-sell</w:t>
      </w:r>
      <w:r>
        <w:rPr>
          <w:color w:val="807F83"/>
          <w:spacing w:val="-2"/>
        </w:rPr>
        <w:t> </w:t>
      </w:r>
      <w:r>
        <w:rPr>
          <w:color w:val="807F83"/>
        </w:rPr>
        <w:t>products?</w:t>
        <w:tab/>
      </w:r>
      <w:r>
        <w:rPr>
          <w:b/>
          <w:spacing w:val="-3"/>
          <w:sz w:val="20"/>
        </w:rPr>
        <w:t>14</w:t>
      </w:r>
    </w:p>
    <w:p>
      <w:pPr>
        <w:pStyle w:val="BodyText"/>
        <w:spacing w:line="244" w:lineRule="auto" w:before="105"/>
        <w:ind w:left="180" w:right="490"/>
        <w:jc w:val="both"/>
      </w:pPr>
      <w:r>
        <w:rPr>
          <w:color w:val="807F83"/>
        </w:rPr>
        <w:t>Are there any laws or regulations limiting or prohibiting the dissemination of customer information without the customers’ consent? Are customers allowed to waive</w:t>
      </w:r>
    </w:p>
    <w:p>
      <w:pPr>
        <w:pStyle w:val="BodyText"/>
        <w:tabs>
          <w:tab w:pos="4737" w:val="left" w:leader="dot"/>
        </w:tabs>
        <w:spacing w:line="237" w:lineRule="exact"/>
        <w:ind w:left="180"/>
        <w:rPr>
          <w:b/>
          <w:sz w:val="20"/>
        </w:rPr>
      </w:pPr>
      <w:r>
        <w:rPr>
          <w:color w:val="807F83"/>
        </w:rPr>
        <w:t>any of these limitations</w:t>
      </w:r>
      <w:r>
        <w:rPr>
          <w:color w:val="807F83"/>
          <w:spacing w:val="-8"/>
        </w:rPr>
        <w:t> </w:t>
      </w:r>
      <w:r>
        <w:rPr>
          <w:color w:val="807F83"/>
        </w:rPr>
        <w:t>or</w:t>
      </w:r>
      <w:r>
        <w:rPr>
          <w:color w:val="807F83"/>
          <w:spacing w:val="-2"/>
        </w:rPr>
        <w:t> </w:t>
      </w:r>
      <w:r>
        <w:rPr>
          <w:color w:val="807F83"/>
        </w:rPr>
        <w:t>prohibitions?</w:t>
        <w:tab/>
      </w:r>
      <w:r>
        <w:rPr>
          <w:b/>
          <w:sz w:val="20"/>
        </w:rPr>
        <w:t>15</w:t>
      </w:r>
    </w:p>
    <w:p>
      <w:pPr>
        <w:pStyle w:val="BodyText"/>
        <w:spacing w:line="244" w:lineRule="auto" w:before="105"/>
        <w:ind w:left="180" w:right="309"/>
      </w:pPr>
      <w:r>
        <w:rPr>
          <w:color w:val="807F83"/>
        </w:rPr>
        <w:t>Are there any other prohibitions or limitations resulting from applicable privacy laws relating to the sharing</w:t>
      </w:r>
    </w:p>
    <w:p>
      <w:pPr>
        <w:pStyle w:val="BodyText"/>
        <w:tabs>
          <w:tab w:pos="4724" w:val="left" w:leader="dot"/>
        </w:tabs>
        <w:spacing w:line="206" w:lineRule="auto" w:before="26"/>
        <w:ind w:left="180" w:right="39"/>
        <w:rPr>
          <w:b/>
          <w:sz w:val="20"/>
        </w:rPr>
      </w:pPr>
      <w:r>
        <w:rPr>
          <w:color w:val="807F83"/>
        </w:rPr>
        <w:t>of customer information for purposes of marketing and distribution of</w:t>
      </w:r>
      <w:r>
        <w:rPr>
          <w:color w:val="807F83"/>
          <w:spacing w:val="-3"/>
        </w:rPr>
        <w:t> </w:t>
      </w:r>
      <w:r>
        <w:rPr>
          <w:color w:val="807F83"/>
        </w:rPr>
        <w:t>insurance</w:t>
      </w:r>
      <w:r>
        <w:rPr>
          <w:color w:val="807F83"/>
          <w:spacing w:val="-1"/>
        </w:rPr>
        <w:t> </w:t>
      </w:r>
      <w:r>
        <w:rPr>
          <w:color w:val="807F83"/>
        </w:rPr>
        <w:t>products?</w:t>
        <w:tab/>
      </w:r>
      <w:r>
        <w:rPr>
          <w:b/>
          <w:spacing w:val="-10"/>
          <w:sz w:val="20"/>
        </w:rPr>
        <w:t>16</w:t>
      </w:r>
    </w:p>
    <w:p>
      <w:pPr>
        <w:pStyle w:val="BodyText"/>
        <w:spacing w:line="244" w:lineRule="auto" w:before="114"/>
        <w:ind w:left="180" w:right="841"/>
      </w:pPr>
      <w:r>
        <w:rPr>
          <w:color w:val="807F83"/>
        </w:rPr>
        <w:t>Are there any prohibitions or limitations in respect of compensation arrangements for bancassurance</w:t>
      </w:r>
    </w:p>
    <w:p>
      <w:pPr>
        <w:pStyle w:val="BodyText"/>
        <w:tabs>
          <w:tab w:pos="4745" w:val="left" w:leader="dot"/>
        </w:tabs>
        <w:spacing w:line="206" w:lineRule="auto" w:before="25"/>
        <w:ind w:left="180" w:right="39"/>
        <w:rPr>
          <w:b/>
          <w:sz w:val="20"/>
        </w:rPr>
      </w:pPr>
      <w:r>
        <w:rPr>
          <w:color w:val="807F83"/>
        </w:rPr>
        <w:t>transactions (up-front/staggered payments, commission payments, bonus</w:t>
      </w:r>
      <w:r>
        <w:rPr>
          <w:color w:val="807F83"/>
          <w:spacing w:val="-5"/>
        </w:rPr>
        <w:t> </w:t>
      </w:r>
      <w:r>
        <w:rPr>
          <w:color w:val="807F83"/>
        </w:rPr>
        <w:t>payment</w:t>
      </w:r>
      <w:r>
        <w:rPr>
          <w:color w:val="807F83"/>
          <w:spacing w:val="-3"/>
        </w:rPr>
        <w:t> </w:t>
      </w:r>
      <w:r>
        <w:rPr>
          <w:color w:val="807F83"/>
        </w:rPr>
        <w:t>schemes)?</w:t>
        <w:tab/>
      </w:r>
      <w:r>
        <w:rPr>
          <w:b/>
          <w:spacing w:val="-10"/>
          <w:sz w:val="20"/>
        </w:rPr>
        <w:t>17</w:t>
      </w:r>
    </w:p>
    <w:p>
      <w:pPr>
        <w:pStyle w:val="BodyText"/>
        <w:spacing w:line="244" w:lineRule="auto" w:before="115"/>
        <w:ind w:left="180" w:right="841"/>
      </w:pPr>
      <w:r>
        <w:rPr>
          <w:color w:val="807F83"/>
        </w:rPr>
        <w:t>What are the sanctions for non-compliance with the prohibitions or limitations in respect of</w:t>
      </w:r>
    </w:p>
    <w:p>
      <w:pPr>
        <w:pStyle w:val="BodyText"/>
        <w:tabs>
          <w:tab w:pos="4724" w:val="left" w:leader="dot"/>
        </w:tabs>
        <w:spacing w:line="236" w:lineRule="exact"/>
        <w:ind w:left="180"/>
        <w:rPr>
          <w:b/>
          <w:sz w:val="20"/>
        </w:rPr>
      </w:pPr>
      <w:r>
        <w:rPr>
          <w:color w:val="807F83"/>
        </w:rPr>
        <w:t>compensation</w:t>
      </w:r>
      <w:r>
        <w:rPr>
          <w:color w:val="807F83"/>
          <w:spacing w:val="-2"/>
        </w:rPr>
        <w:t> </w:t>
      </w:r>
      <w:r>
        <w:rPr>
          <w:color w:val="807F83"/>
        </w:rPr>
        <w:t>arrangements?</w:t>
        <w:tab/>
      </w:r>
      <w:r>
        <w:rPr>
          <w:b/>
          <w:sz w:val="20"/>
        </w:rPr>
        <w:t>18</w:t>
      </w:r>
    </w:p>
    <w:p>
      <w:pPr>
        <w:pStyle w:val="BodyText"/>
        <w:spacing w:line="244" w:lineRule="auto" w:before="105"/>
        <w:ind w:left="180" w:right="309"/>
      </w:pPr>
      <w:r>
        <w:rPr>
          <w:color w:val="807F83"/>
        </w:rPr>
        <w:t>Would the regulators request information on compensation arrangements (for specific jurisdictions</w:t>
      </w:r>
    </w:p>
    <w:p>
      <w:pPr>
        <w:pStyle w:val="BodyText"/>
        <w:tabs>
          <w:tab w:pos="4724" w:val="left" w:leader="dot"/>
        </w:tabs>
        <w:spacing w:line="236" w:lineRule="exact"/>
        <w:ind w:left="180"/>
        <w:rPr>
          <w:b/>
          <w:sz w:val="20"/>
        </w:rPr>
      </w:pPr>
      <w:r>
        <w:rPr>
          <w:color w:val="807F83"/>
        </w:rPr>
        <w:t>or</w:t>
      </w:r>
      <w:r>
        <w:rPr>
          <w:color w:val="807F83"/>
          <w:spacing w:val="-4"/>
        </w:rPr>
        <w:t> </w:t>
      </w:r>
      <w:r>
        <w:rPr>
          <w:color w:val="807F83"/>
        </w:rPr>
        <w:t>globally)?</w:t>
        <w:tab/>
      </w:r>
      <w:r>
        <w:rPr>
          <w:b/>
          <w:sz w:val="20"/>
        </w:rPr>
        <w:t>19</w:t>
      </w:r>
    </w:p>
    <w:p>
      <w:pPr>
        <w:pStyle w:val="BodyText"/>
        <w:spacing w:before="105"/>
        <w:ind w:left="180"/>
      </w:pPr>
      <w:r>
        <w:rPr>
          <w:color w:val="807F83"/>
        </w:rPr>
        <w:t>Are there any restrictions in relation to the classes</w:t>
      </w:r>
    </w:p>
    <w:p>
      <w:pPr>
        <w:pStyle w:val="BodyText"/>
        <w:spacing w:line="202" w:lineRule="exact" w:before="5"/>
        <w:ind w:left="180"/>
        <w:jc w:val="both"/>
      </w:pPr>
      <w:r>
        <w:rPr>
          <w:color w:val="807F83"/>
        </w:rPr>
        <w:t>of insurance products which may be offered pursuant</w:t>
      </w:r>
    </w:p>
    <w:p>
      <w:pPr>
        <w:pStyle w:val="BodyText"/>
        <w:tabs>
          <w:tab w:pos="4691" w:val="left" w:leader="dot"/>
        </w:tabs>
        <w:spacing w:line="258" w:lineRule="exact"/>
        <w:ind w:left="180"/>
        <w:rPr>
          <w:b/>
          <w:sz w:val="20"/>
        </w:rPr>
      </w:pPr>
      <w:r>
        <w:rPr>
          <w:color w:val="807F83"/>
        </w:rPr>
        <w:t>to a</w:t>
      </w:r>
      <w:r>
        <w:rPr>
          <w:color w:val="807F83"/>
          <w:spacing w:val="-3"/>
        </w:rPr>
        <w:t> </w:t>
      </w:r>
      <w:r>
        <w:rPr>
          <w:color w:val="807F83"/>
        </w:rPr>
        <w:t>bancassurance</w:t>
      </w:r>
      <w:r>
        <w:rPr>
          <w:color w:val="807F83"/>
          <w:spacing w:val="-1"/>
        </w:rPr>
        <w:t> </w:t>
      </w:r>
      <w:r>
        <w:rPr>
          <w:color w:val="807F83"/>
        </w:rPr>
        <w:t>arrangement?</w:t>
        <w:tab/>
      </w:r>
      <w:r>
        <w:rPr>
          <w:b/>
          <w:sz w:val="20"/>
        </w:rPr>
        <w:t>20</w:t>
      </w:r>
    </w:p>
    <w:p>
      <w:pPr>
        <w:pStyle w:val="BodyText"/>
        <w:spacing w:line="244" w:lineRule="auto" w:before="106"/>
        <w:ind w:left="180" w:right="779"/>
      </w:pPr>
      <w:r>
        <w:rPr>
          <w:color w:val="807F83"/>
        </w:rPr>
        <w:t>Are there any products or product lines that the insurance company would be unable to offer to and</w:t>
      </w:r>
    </w:p>
    <w:p>
      <w:pPr>
        <w:pStyle w:val="BodyText"/>
        <w:tabs>
          <w:tab w:pos="4739" w:val="left" w:leader="dot"/>
        </w:tabs>
        <w:spacing w:line="236" w:lineRule="exact"/>
        <w:ind w:left="180"/>
        <w:rPr>
          <w:b/>
          <w:sz w:val="20"/>
        </w:rPr>
      </w:pPr>
      <w:r>
        <w:rPr>
          <w:color w:val="807F83"/>
        </w:rPr>
        <w:t>distribute through</w:t>
      </w:r>
      <w:r>
        <w:rPr>
          <w:color w:val="807F83"/>
          <w:spacing w:val="-4"/>
        </w:rPr>
        <w:t> </w:t>
      </w:r>
      <w:r>
        <w:rPr>
          <w:color w:val="807F83"/>
        </w:rPr>
        <w:t>the</w:t>
      </w:r>
      <w:r>
        <w:rPr>
          <w:color w:val="807F83"/>
          <w:spacing w:val="-2"/>
        </w:rPr>
        <w:t> </w:t>
      </w:r>
      <w:r>
        <w:rPr>
          <w:color w:val="807F83"/>
        </w:rPr>
        <w:t>bank?</w:t>
        <w:tab/>
      </w:r>
      <w:r>
        <w:rPr>
          <w:b/>
          <w:sz w:val="20"/>
        </w:rPr>
        <w:t>21</w:t>
      </w:r>
    </w:p>
    <w:p>
      <w:pPr>
        <w:pStyle w:val="BodyText"/>
        <w:spacing w:line="244" w:lineRule="auto" w:before="95"/>
        <w:ind w:left="180" w:right="1223"/>
      </w:pPr>
      <w:r>
        <w:rPr/>
        <w:br w:type="column"/>
      </w:r>
      <w:r>
        <w:rPr>
          <w:color w:val="807F83"/>
        </w:rPr>
        <w:t>Would the policy forms used by the insurance company have to be approved by any regulator?</w:t>
      </w:r>
    </w:p>
    <w:p>
      <w:pPr>
        <w:pStyle w:val="BodyText"/>
        <w:spacing w:line="202" w:lineRule="exact" w:before="2"/>
        <w:ind w:left="180"/>
      </w:pPr>
      <w:r>
        <w:rPr>
          <w:color w:val="807F83"/>
        </w:rPr>
        <w:t>Would the insurance company own the intellectual</w:t>
      </w:r>
    </w:p>
    <w:p>
      <w:pPr>
        <w:pStyle w:val="BodyText"/>
        <w:tabs>
          <w:tab w:pos="4713" w:val="left" w:leader="dot"/>
        </w:tabs>
        <w:spacing w:line="258" w:lineRule="exact"/>
        <w:ind w:left="180"/>
        <w:rPr>
          <w:b/>
          <w:sz w:val="20"/>
        </w:rPr>
      </w:pPr>
      <w:r>
        <w:rPr>
          <w:color w:val="807F83"/>
        </w:rPr>
        <w:t>property rights relating to such</w:t>
      </w:r>
      <w:r>
        <w:rPr>
          <w:color w:val="807F83"/>
          <w:spacing w:val="-2"/>
        </w:rPr>
        <w:t> </w:t>
      </w:r>
      <w:r>
        <w:rPr>
          <w:color w:val="807F83"/>
        </w:rPr>
        <w:t>policy forms?</w:t>
        <w:tab/>
      </w:r>
      <w:r>
        <w:rPr>
          <w:b/>
          <w:sz w:val="20"/>
        </w:rPr>
        <w:t>22</w:t>
      </w:r>
    </w:p>
    <w:p>
      <w:pPr>
        <w:pStyle w:val="BodyText"/>
        <w:spacing w:line="244" w:lineRule="auto" w:before="105"/>
        <w:ind w:left="180" w:right="2149"/>
      </w:pPr>
      <w:r>
        <w:rPr>
          <w:color w:val="807F83"/>
        </w:rPr>
        <w:t>Are there any prohibitions or limitations in respect of co-branding between the</w:t>
      </w:r>
    </w:p>
    <w:p>
      <w:pPr>
        <w:pStyle w:val="BodyText"/>
        <w:tabs>
          <w:tab w:pos="4712" w:val="left" w:leader="dot"/>
        </w:tabs>
        <w:spacing w:line="236" w:lineRule="exact"/>
        <w:ind w:left="180"/>
        <w:rPr>
          <w:b/>
          <w:sz w:val="20"/>
        </w:rPr>
      </w:pPr>
      <w:r>
        <w:rPr>
          <w:color w:val="807F83"/>
        </w:rPr>
        <w:t>bank and the</w:t>
      </w:r>
      <w:r>
        <w:rPr>
          <w:color w:val="807F83"/>
          <w:spacing w:val="-12"/>
        </w:rPr>
        <w:t> </w:t>
      </w:r>
      <w:r>
        <w:rPr>
          <w:color w:val="807F83"/>
        </w:rPr>
        <w:t>insurance</w:t>
      </w:r>
      <w:r>
        <w:rPr>
          <w:color w:val="807F83"/>
          <w:spacing w:val="-4"/>
        </w:rPr>
        <w:t> </w:t>
      </w:r>
      <w:r>
        <w:rPr>
          <w:color w:val="807F83"/>
        </w:rPr>
        <w:t>company?</w:t>
        <w:tab/>
      </w:r>
      <w:r>
        <w:rPr>
          <w:b/>
          <w:sz w:val="20"/>
        </w:rPr>
        <w:t>23</w:t>
      </w:r>
    </w:p>
    <w:p>
      <w:pPr>
        <w:pStyle w:val="BodyText"/>
        <w:spacing w:line="244" w:lineRule="auto" w:before="105"/>
        <w:ind w:left="180" w:right="1381"/>
      </w:pPr>
      <w:r>
        <w:rPr>
          <w:color w:val="807F83"/>
          <w:spacing w:val="-3"/>
        </w:rPr>
        <w:t>Would </w:t>
      </w:r>
      <w:r>
        <w:rPr>
          <w:color w:val="807F83"/>
        </w:rPr>
        <w:t>the bank personnel be required to hold </w:t>
      </w:r>
      <w:r>
        <w:rPr>
          <w:color w:val="807F83"/>
          <w:spacing w:val="-3"/>
        </w:rPr>
        <w:t>any </w:t>
      </w:r>
      <w:r>
        <w:rPr>
          <w:color w:val="807F83"/>
        </w:rPr>
        <w:t>specific license in order to distribute the insurance </w:t>
      </w:r>
      <w:r>
        <w:rPr>
          <w:color w:val="807F83"/>
          <w:spacing w:val="-2"/>
        </w:rPr>
        <w:t>products? </w:t>
      </w:r>
      <w:r>
        <w:rPr>
          <w:color w:val="807F83"/>
        </w:rPr>
        <w:t>Are there </w:t>
      </w:r>
      <w:r>
        <w:rPr>
          <w:color w:val="807F83"/>
          <w:spacing w:val="-3"/>
        </w:rPr>
        <w:t>any </w:t>
      </w:r>
      <w:r>
        <w:rPr>
          <w:color w:val="807F83"/>
        </w:rPr>
        <w:t>reasons </w:t>
      </w:r>
      <w:r>
        <w:rPr>
          <w:color w:val="807F83"/>
          <w:spacing w:val="-3"/>
        </w:rPr>
        <w:t>why </w:t>
      </w:r>
      <w:r>
        <w:rPr>
          <w:color w:val="807F83"/>
        </w:rPr>
        <w:t>bank personnel</w:t>
      </w:r>
    </w:p>
    <w:p>
      <w:pPr>
        <w:pStyle w:val="BodyText"/>
        <w:tabs>
          <w:tab w:pos="4700" w:val="left" w:leader="dot"/>
        </w:tabs>
        <w:spacing w:line="237" w:lineRule="exact"/>
        <w:ind w:left="180"/>
        <w:rPr>
          <w:b/>
          <w:sz w:val="20"/>
        </w:rPr>
      </w:pPr>
      <w:r>
        <w:rPr>
          <w:color w:val="807F83"/>
          <w:spacing w:val="-3"/>
        </w:rPr>
        <w:t>may</w:t>
      </w:r>
      <w:r>
        <w:rPr>
          <w:color w:val="807F83"/>
          <w:spacing w:val="-14"/>
        </w:rPr>
        <w:t> </w:t>
      </w:r>
      <w:r>
        <w:rPr>
          <w:color w:val="807F83"/>
        </w:rPr>
        <w:t>be</w:t>
      </w:r>
      <w:r>
        <w:rPr>
          <w:color w:val="807F83"/>
          <w:spacing w:val="-13"/>
        </w:rPr>
        <w:t> </w:t>
      </w:r>
      <w:r>
        <w:rPr>
          <w:color w:val="807F83"/>
        </w:rPr>
        <w:t>prohibited</w:t>
      </w:r>
      <w:r>
        <w:rPr>
          <w:color w:val="807F83"/>
          <w:spacing w:val="-13"/>
        </w:rPr>
        <w:t> </w:t>
      </w:r>
      <w:r>
        <w:rPr>
          <w:color w:val="807F83"/>
        </w:rPr>
        <w:t>from</w:t>
      </w:r>
      <w:r>
        <w:rPr>
          <w:color w:val="807F83"/>
          <w:spacing w:val="-14"/>
        </w:rPr>
        <w:t> </w:t>
      </w:r>
      <w:r>
        <w:rPr>
          <w:color w:val="807F83"/>
        </w:rPr>
        <w:t>distributing</w:t>
      </w:r>
      <w:r>
        <w:rPr>
          <w:color w:val="807F83"/>
          <w:spacing w:val="-13"/>
        </w:rPr>
        <w:t> </w:t>
      </w:r>
      <w:r>
        <w:rPr>
          <w:color w:val="807F83"/>
        </w:rPr>
        <w:t>insurance</w:t>
      </w:r>
      <w:r>
        <w:rPr>
          <w:color w:val="807F83"/>
          <w:spacing w:val="-13"/>
        </w:rPr>
        <w:t> </w:t>
      </w:r>
      <w:r>
        <w:rPr>
          <w:color w:val="807F83"/>
          <w:spacing w:val="-2"/>
        </w:rPr>
        <w:t>products?</w:t>
        <w:tab/>
      </w:r>
      <w:r>
        <w:rPr>
          <w:b/>
          <w:sz w:val="20"/>
        </w:rPr>
        <w:t>24</w:t>
      </w:r>
    </w:p>
    <w:p>
      <w:pPr>
        <w:pStyle w:val="BodyText"/>
        <w:spacing w:before="106"/>
        <w:ind w:left="180"/>
      </w:pPr>
      <w:r>
        <w:rPr>
          <w:color w:val="807F83"/>
        </w:rPr>
        <w:t>If the sales person is employed by the bank:</w:t>
      </w:r>
    </w:p>
    <w:p>
      <w:pPr>
        <w:pStyle w:val="BodyText"/>
        <w:spacing w:line="244" w:lineRule="auto" w:before="5"/>
        <w:ind w:left="180" w:right="1148"/>
      </w:pPr>
      <w:r>
        <w:rPr>
          <w:color w:val="807F83"/>
          <w:spacing w:val="-4"/>
        </w:rPr>
        <w:t>(a) </w:t>
      </w:r>
      <w:r>
        <w:rPr>
          <w:color w:val="807F83"/>
        </w:rPr>
        <w:t>is the insurance company required to have oversight or provide special training; and </w:t>
      </w:r>
      <w:r>
        <w:rPr>
          <w:color w:val="807F83"/>
          <w:spacing w:val="-3"/>
        </w:rPr>
        <w:t>(b) </w:t>
      </w:r>
      <w:r>
        <w:rPr>
          <w:color w:val="807F83"/>
        </w:rPr>
        <w:t>are there applicable laws and regulations allowing the insurance company to compensate the bank for the service provided</w:t>
      </w:r>
    </w:p>
    <w:p>
      <w:pPr>
        <w:pStyle w:val="BodyText"/>
        <w:tabs>
          <w:tab w:pos="4709" w:val="left" w:leader="dot"/>
        </w:tabs>
        <w:spacing w:line="237" w:lineRule="exact"/>
        <w:ind w:left="180"/>
        <w:rPr>
          <w:b/>
          <w:sz w:val="20"/>
        </w:rPr>
      </w:pPr>
      <w:r>
        <w:rPr>
          <w:color w:val="807F83"/>
        </w:rPr>
        <w:t>by its</w:t>
      </w:r>
      <w:r>
        <w:rPr>
          <w:color w:val="807F83"/>
          <w:spacing w:val="-2"/>
        </w:rPr>
        <w:t> </w:t>
      </w:r>
      <w:r>
        <w:rPr>
          <w:color w:val="807F83"/>
        </w:rPr>
        <w:t>sales personnel?</w:t>
        <w:tab/>
      </w:r>
      <w:r>
        <w:rPr>
          <w:b/>
          <w:sz w:val="20"/>
        </w:rPr>
        <w:t>25</w:t>
      </w:r>
    </w:p>
    <w:p>
      <w:pPr>
        <w:pStyle w:val="BodyText"/>
        <w:spacing w:line="244" w:lineRule="auto" w:before="105"/>
        <w:ind w:left="180" w:right="1521"/>
      </w:pPr>
      <w:r>
        <w:rPr>
          <w:color w:val="807F83"/>
        </w:rPr>
        <w:t>If the sales person is employed by the insurance company, are there any restrictions on their access</w:t>
      </w:r>
    </w:p>
    <w:p>
      <w:pPr>
        <w:pStyle w:val="BodyText"/>
        <w:tabs>
          <w:tab w:pos="4697" w:val="left" w:leader="dot"/>
        </w:tabs>
        <w:spacing w:line="236" w:lineRule="exact"/>
        <w:ind w:left="180"/>
        <w:rPr>
          <w:b/>
          <w:sz w:val="20"/>
        </w:rPr>
      </w:pPr>
      <w:r>
        <w:rPr>
          <w:color w:val="807F83"/>
        </w:rPr>
        <w:t>to the</w:t>
      </w:r>
      <w:r>
        <w:rPr>
          <w:color w:val="807F83"/>
          <w:spacing w:val="-7"/>
        </w:rPr>
        <w:t> </w:t>
      </w:r>
      <w:r>
        <w:rPr>
          <w:color w:val="807F83"/>
        </w:rPr>
        <w:t>bank’s</w:t>
      </w:r>
      <w:r>
        <w:rPr>
          <w:color w:val="807F83"/>
          <w:spacing w:val="-3"/>
        </w:rPr>
        <w:t> </w:t>
      </w:r>
      <w:r>
        <w:rPr>
          <w:color w:val="807F83"/>
        </w:rPr>
        <w:t>branches?</w:t>
        <w:tab/>
      </w:r>
      <w:r>
        <w:rPr>
          <w:b/>
          <w:sz w:val="20"/>
        </w:rPr>
        <w:t>26</w:t>
      </w:r>
    </w:p>
    <w:p>
      <w:pPr>
        <w:pStyle w:val="BodyText"/>
        <w:tabs>
          <w:tab w:pos="4715" w:val="left" w:leader="dot"/>
        </w:tabs>
        <w:spacing w:line="206" w:lineRule="auto" w:before="128"/>
        <w:ind w:left="180" w:right="679"/>
        <w:rPr>
          <w:b/>
          <w:sz w:val="20"/>
        </w:rPr>
      </w:pPr>
      <w:r>
        <w:rPr>
          <w:color w:val="807F83"/>
        </w:rPr>
        <w:t>Are banks allowed to lease space to insurance companies marketing products in</w:t>
      </w:r>
      <w:r>
        <w:rPr>
          <w:color w:val="807F83"/>
          <w:spacing w:val="-5"/>
        </w:rPr>
        <w:t> </w:t>
      </w:r>
      <w:r>
        <w:rPr>
          <w:color w:val="807F83"/>
        </w:rPr>
        <w:t>bank</w:t>
      </w:r>
      <w:r>
        <w:rPr>
          <w:color w:val="807F83"/>
          <w:spacing w:val="-1"/>
        </w:rPr>
        <w:t> </w:t>
      </w:r>
      <w:r>
        <w:rPr>
          <w:color w:val="807F83"/>
        </w:rPr>
        <w:t>branches?</w:t>
        <w:tab/>
      </w:r>
      <w:r>
        <w:rPr>
          <w:b/>
          <w:spacing w:val="-8"/>
          <w:sz w:val="20"/>
        </w:rPr>
        <w:t>27</w:t>
      </w:r>
    </w:p>
    <w:p>
      <w:pPr>
        <w:pStyle w:val="BodyText"/>
        <w:spacing w:line="244" w:lineRule="auto" w:before="115"/>
        <w:ind w:left="180" w:right="753"/>
      </w:pPr>
      <w:r>
        <w:rPr>
          <w:color w:val="807F83"/>
        </w:rPr>
        <w:t>Are there any investment requirements (e.g., minimum  stake to be held by the insurance company in its distribution partner) or any other similar legal or</w:t>
      </w:r>
      <w:r>
        <w:rPr>
          <w:color w:val="807F83"/>
          <w:spacing w:val="-12"/>
        </w:rPr>
        <w:t> </w:t>
      </w:r>
      <w:r>
        <w:rPr>
          <w:color w:val="807F83"/>
        </w:rPr>
        <w:t>regulatory</w:t>
      </w:r>
    </w:p>
    <w:p>
      <w:pPr>
        <w:pStyle w:val="BodyText"/>
        <w:spacing w:line="202" w:lineRule="exact" w:before="3"/>
        <w:ind w:left="180"/>
      </w:pPr>
      <w:r>
        <w:rPr>
          <w:color w:val="807F83"/>
        </w:rPr>
        <w:t>obligations that may affect the insurance company’s</w:t>
      </w:r>
    </w:p>
    <w:p>
      <w:pPr>
        <w:pStyle w:val="BodyText"/>
        <w:tabs>
          <w:tab w:pos="4697" w:val="left" w:leader="dot"/>
        </w:tabs>
        <w:spacing w:line="258" w:lineRule="exact"/>
        <w:ind w:left="180"/>
        <w:rPr>
          <w:b/>
          <w:sz w:val="20"/>
        </w:rPr>
      </w:pPr>
      <w:r>
        <w:rPr>
          <w:color w:val="807F83"/>
        </w:rPr>
        <w:t>ability to enter into the</w:t>
      </w:r>
      <w:r>
        <w:rPr>
          <w:color w:val="807F83"/>
          <w:spacing w:val="-8"/>
        </w:rPr>
        <w:t> </w:t>
      </w:r>
      <w:r>
        <w:rPr>
          <w:color w:val="807F83"/>
        </w:rPr>
        <w:t>distribution</w:t>
      </w:r>
      <w:r>
        <w:rPr>
          <w:color w:val="807F83"/>
          <w:spacing w:val="-2"/>
        </w:rPr>
        <w:t> </w:t>
      </w:r>
      <w:r>
        <w:rPr>
          <w:color w:val="807F83"/>
        </w:rPr>
        <w:t>agreements?</w:t>
        <w:tab/>
      </w:r>
      <w:r>
        <w:rPr>
          <w:b/>
          <w:sz w:val="20"/>
        </w:rPr>
        <w:t>28</w:t>
      </w:r>
    </w:p>
    <w:p>
      <w:pPr>
        <w:pStyle w:val="BodyText"/>
        <w:spacing w:line="244" w:lineRule="auto" w:before="105"/>
        <w:ind w:left="180" w:right="794"/>
      </w:pPr>
      <w:r>
        <w:rPr>
          <w:color w:val="807F83"/>
        </w:rPr>
        <w:t>Are there any recent (or pending) developments in laws and regulations that may be relevant to the negotiation and/or the entering into of the distribution agreements</w:t>
      </w:r>
    </w:p>
    <w:p>
      <w:pPr>
        <w:pStyle w:val="BodyText"/>
        <w:tabs>
          <w:tab w:pos="4696" w:val="left" w:leader="dot"/>
        </w:tabs>
        <w:spacing w:line="206" w:lineRule="auto" w:before="26"/>
        <w:ind w:left="180" w:right="680"/>
        <w:rPr>
          <w:b/>
          <w:sz w:val="20"/>
        </w:rPr>
      </w:pPr>
      <w:r>
        <w:rPr>
          <w:color w:val="807F83"/>
        </w:rPr>
        <w:t>(or the provision of services by the insurance company and/or the bank</w:t>
      </w:r>
      <w:r>
        <w:rPr>
          <w:color w:val="807F83"/>
          <w:spacing w:val="-10"/>
        </w:rPr>
        <w:t> </w:t>
      </w:r>
      <w:r>
        <w:rPr>
          <w:color w:val="807F83"/>
        </w:rPr>
        <w:t>pursuant</w:t>
      </w:r>
      <w:r>
        <w:rPr>
          <w:color w:val="807F83"/>
          <w:spacing w:val="-4"/>
        </w:rPr>
        <w:t> </w:t>
      </w:r>
      <w:r>
        <w:rPr>
          <w:color w:val="807F83"/>
        </w:rPr>
        <w:t>thereto)?</w:t>
        <w:tab/>
      </w:r>
      <w:r>
        <w:rPr>
          <w:b/>
          <w:spacing w:val="-10"/>
          <w:sz w:val="20"/>
        </w:rPr>
        <w:t>29</w:t>
      </w:r>
    </w:p>
    <w:p>
      <w:pPr>
        <w:pStyle w:val="BodyText"/>
        <w:spacing w:before="114"/>
        <w:ind w:left="180"/>
      </w:pPr>
      <w:r>
        <w:rPr>
          <w:color w:val="807F83"/>
        </w:rPr>
        <w:t>Are there any other issues that may affect the</w:t>
      </w:r>
    </w:p>
    <w:p>
      <w:pPr>
        <w:pStyle w:val="BodyText"/>
        <w:spacing w:line="244" w:lineRule="auto" w:before="5"/>
        <w:ind w:left="180" w:right="1018"/>
      </w:pPr>
      <w:r>
        <w:rPr>
          <w:color w:val="807F83"/>
        </w:rPr>
        <w:t>insurance company’s ability to enter into the distribution agreements and provide bancassurance services on</w:t>
      </w:r>
    </w:p>
    <w:p>
      <w:pPr>
        <w:pStyle w:val="BodyText"/>
        <w:tabs>
          <w:tab w:pos="4690" w:val="left" w:leader="dot"/>
        </w:tabs>
        <w:spacing w:line="236" w:lineRule="exact"/>
        <w:ind w:left="180"/>
        <w:rPr>
          <w:b/>
          <w:sz w:val="20"/>
        </w:rPr>
      </w:pPr>
      <w:r>
        <w:rPr>
          <w:color w:val="807F83"/>
        </w:rPr>
        <w:t>an ongoing basis to</w:t>
      </w:r>
      <w:r>
        <w:rPr>
          <w:color w:val="807F83"/>
          <w:spacing w:val="-8"/>
        </w:rPr>
        <w:t> </w:t>
      </w:r>
      <w:r>
        <w:rPr>
          <w:color w:val="807F83"/>
        </w:rPr>
        <w:t>the</w:t>
      </w:r>
      <w:r>
        <w:rPr>
          <w:color w:val="807F83"/>
          <w:spacing w:val="-2"/>
        </w:rPr>
        <w:t> </w:t>
      </w:r>
      <w:r>
        <w:rPr>
          <w:color w:val="807F83"/>
        </w:rPr>
        <w:t>bank?</w:t>
        <w:tab/>
      </w:r>
      <w:r>
        <w:rPr>
          <w:b/>
          <w:sz w:val="20"/>
        </w:rPr>
        <w:t>30</w:t>
      </w:r>
    </w:p>
    <w:p>
      <w:pPr>
        <w:spacing w:after="0" w:line="236" w:lineRule="exact"/>
        <w:rPr>
          <w:sz w:val="20"/>
        </w:rPr>
        <w:sectPr>
          <w:type w:val="continuous"/>
          <w:pgSz w:w="16840" w:h="11910" w:orient="landscape"/>
          <w:pgMar w:top="720" w:bottom="280" w:left="540" w:right="100"/>
          <w:cols w:num="3" w:equalWidth="0">
            <w:col w:w="4981" w:space="307"/>
            <w:col w:w="4982" w:space="305"/>
            <w:col w:w="5625"/>
          </w:cols>
        </w:sectPr>
      </w:pPr>
    </w:p>
    <w:p>
      <w:pPr>
        <w:pStyle w:val="BodyText"/>
        <w:spacing w:before="172"/>
        <w:ind w:left="848"/>
      </w:pPr>
      <w:r>
        <w:rPr/>
        <w:pict>
          <v:group style="position:absolute;margin-left:35.433014pt;margin-top:-1.196072pt;width:26pt;height:26pt;mso-position-horizontal-relative:page;mso-position-vertical-relative:paragraph;z-index:1573324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167" w:right="0" w:firstLine="0"/>
                      <w:jc w:val="left"/>
                      <w:rPr>
                        <w:b/>
                        <w:sz w:val="34"/>
                      </w:rPr>
                    </w:pPr>
                    <w:r>
                      <w:rPr>
                        <w:b/>
                        <w:color w:val="FFFFFF"/>
                        <w:sz w:val="34"/>
                      </w:rPr>
                      <w:t>1</w:t>
                    </w:r>
                  </w:p>
                </w:txbxContent>
              </v:textbox>
              <w10:wrap type="none"/>
            </v:shape>
            <w10:wrap type="none"/>
          </v:group>
        </w:pict>
      </w:r>
      <w:bookmarkStart w:name="1" w:id="4"/>
      <w:bookmarkEnd w:id="4"/>
      <w:r>
        <w:rPr/>
      </w:r>
      <w:bookmarkStart w:name="_bookmark2" w:id="5"/>
      <w:bookmarkEnd w:id="5"/>
      <w:r>
        <w:rPr/>
      </w:r>
      <w:r>
        <w:rPr>
          <w:color w:val="807F83"/>
        </w:rPr>
        <w:t>Who is the main regulator with oversight of bancassurance matters?</w:t>
      </w:r>
    </w:p>
    <w:p>
      <w:pPr>
        <w:pStyle w:val="BodyText"/>
        <w:rPr>
          <w:sz w:val="20"/>
        </w:rPr>
      </w:pPr>
    </w:p>
    <w:p>
      <w:pPr>
        <w:pStyle w:val="BodyText"/>
        <w:rPr>
          <w:sz w:val="20"/>
        </w:rPr>
      </w:pPr>
    </w:p>
    <w:p>
      <w:pPr>
        <w:pStyle w:val="BodyText"/>
        <w:rPr>
          <w:sz w:val="20"/>
        </w:rPr>
      </w:pPr>
    </w:p>
    <w:p>
      <w:pPr>
        <w:pStyle w:val="BodyText"/>
        <w:spacing w:before="2" w:after="1"/>
        <w:rPr>
          <w:sz w:val="26"/>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 name="image6.png"/>
                  <wp:cNvGraphicFramePr>
                    <a:graphicFrameLocks noChangeAspect="1"/>
                  </wp:cNvGraphicFramePr>
                  <a:graphic>
                    <a:graphicData uri="http://schemas.openxmlformats.org/drawingml/2006/picture">
                      <pic:pic>
                        <pic:nvPicPr>
                          <pic:cNvPr id="2"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3" name="image7.png"/>
                  <wp:cNvGraphicFramePr>
                    <a:graphicFrameLocks noChangeAspect="1"/>
                  </wp:cNvGraphicFramePr>
                  <a:graphic>
                    <a:graphicData uri="http://schemas.openxmlformats.org/drawingml/2006/picture">
                      <pic:pic>
                        <pic:nvPicPr>
                          <pic:cNvPr id="4"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5" name="image8.png"/>
                  <wp:cNvGraphicFramePr>
                    <a:graphicFrameLocks noChangeAspect="1"/>
                  </wp:cNvGraphicFramePr>
                  <a:graphic>
                    <a:graphicData uri="http://schemas.openxmlformats.org/drawingml/2006/picture">
                      <pic:pic>
                        <pic:nvPicPr>
                          <pic:cNvPr id="6"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7" name="image9.png"/>
                  <wp:cNvGraphicFramePr>
                    <a:graphicFrameLocks noChangeAspect="1"/>
                  </wp:cNvGraphicFramePr>
                  <a:graphic>
                    <a:graphicData uri="http://schemas.openxmlformats.org/drawingml/2006/picture">
                      <pic:pic>
                        <pic:nvPicPr>
                          <pic:cNvPr id="8" name="image9.png"/>
                          <pic:cNvPicPr/>
                        </pic:nvPicPr>
                        <pic:blipFill>
                          <a:blip r:embed="rId14"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9" name="image10.png"/>
                  <wp:cNvGraphicFramePr>
                    <a:graphicFrameLocks noChangeAspect="1"/>
                  </wp:cNvGraphicFramePr>
                  <a:graphic>
                    <a:graphicData uri="http://schemas.openxmlformats.org/drawingml/2006/picture">
                      <pic:pic>
                        <pic:nvPicPr>
                          <pic:cNvPr id="10" name="image10.png"/>
                          <pic:cNvPicPr/>
                        </pic:nvPicPr>
                        <pic:blipFill>
                          <a:blip r:embed="rId15"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11" name="image11.png"/>
                  <wp:cNvGraphicFramePr>
                    <a:graphicFrameLocks noChangeAspect="1"/>
                  </wp:cNvGraphicFramePr>
                  <a:graphic>
                    <a:graphicData uri="http://schemas.openxmlformats.org/drawingml/2006/picture">
                      <pic:pic>
                        <pic:nvPicPr>
                          <pic:cNvPr id="12"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246" w:hRule="atLeast"/>
        </w:trPr>
        <w:tc>
          <w:tcPr>
            <w:tcW w:w="1552" w:type="dxa"/>
            <w:tcBorders>
              <w:left w:val="nil"/>
              <w:bottom w:val="nil"/>
            </w:tcBorders>
          </w:tcPr>
          <w:p>
            <w:pPr>
              <w:pStyle w:val="TableParagraph"/>
              <w:spacing w:line="150" w:lineRule="exact" w:before="76"/>
              <w:ind w:left="113"/>
              <w:rPr>
                <w:sz w:val="13"/>
              </w:rPr>
            </w:pPr>
            <w:r>
              <w:rPr>
                <w:sz w:val="13"/>
              </w:rPr>
              <w:t>The China Banking</w:t>
            </w:r>
          </w:p>
        </w:tc>
        <w:tc>
          <w:tcPr>
            <w:tcW w:w="1552" w:type="dxa"/>
            <w:tcBorders>
              <w:bottom w:val="nil"/>
            </w:tcBorders>
          </w:tcPr>
          <w:p>
            <w:pPr>
              <w:pStyle w:val="TableParagraph"/>
              <w:spacing w:line="150" w:lineRule="exact" w:before="76"/>
              <w:ind w:left="108"/>
              <w:rPr>
                <w:sz w:val="13"/>
              </w:rPr>
            </w:pPr>
            <w:r>
              <w:rPr>
                <w:sz w:val="13"/>
              </w:rPr>
              <w:t>The Hong Kong</w:t>
            </w:r>
          </w:p>
        </w:tc>
        <w:tc>
          <w:tcPr>
            <w:tcW w:w="1552" w:type="dxa"/>
            <w:tcBorders>
              <w:bottom w:val="nil"/>
            </w:tcBorders>
          </w:tcPr>
          <w:p>
            <w:pPr>
              <w:pStyle w:val="TableParagraph"/>
              <w:spacing w:line="150" w:lineRule="exact" w:before="76"/>
              <w:ind w:left="108"/>
              <w:rPr>
                <w:sz w:val="13"/>
              </w:rPr>
            </w:pPr>
            <w:r>
              <w:rPr>
                <w:sz w:val="13"/>
              </w:rPr>
              <w:t>The Financial Services</w:t>
            </w:r>
          </w:p>
        </w:tc>
        <w:tc>
          <w:tcPr>
            <w:tcW w:w="1552" w:type="dxa"/>
            <w:tcBorders>
              <w:bottom w:val="nil"/>
            </w:tcBorders>
          </w:tcPr>
          <w:p>
            <w:pPr>
              <w:pStyle w:val="TableParagraph"/>
              <w:spacing w:line="150" w:lineRule="exact" w:before="76"/>
              <w:ind w:left="109"/>
              <w:rPr>
                <w:sz w:val="13"/>
              </w:rPr>
            </w:pPr>
            <w:r>
              <w:rPr>
                <w:sz w:val="13"/>
              </w:rPr>
              <w:t>The Financial Services</w:t>
            </w:r>
          </w:p>
        </w:tc>
        <w:tc>
          <w:tcPr>
            <w:tcW w:w="1552" w:type="dxa"/>
            <w:tcBorders>
              <w:bottom w:val="nil"/>
            </w:tcBorders>
          </w:tcPr>
          <w:p>
            <w:pPr>
              <w:pStyle w:val="TableParagraph"/>
              <w:spacing w:line="150" w:lineRule="exact" w:before="76"/>
              <w:ind w:left="109"/>
              <w:rPr>
                <w:sz w:val="13"/>
              </w:rPr>
            </w:pPr>
            <w:r>
              <w:rPr>
                <w:sz w:val="13"/>
              </w:rPr>
              <w:t>Bank Negara</w:t>
            </w:r>
          </w:p>
        </w:tc>
        <w:tc>
          <w:tcPr>
            <w:tcW w:w="1552" w:type="dxa"/>
            <w:tcBorders>
              <w:bottom w:val="nil"/>
            </w:tcBorders>
          </w:tcPr>
          <w:p>
            <w:pPr>
              <w:pStyle w:val="TableParagraph"/>
              <w:spacing w:line="150" w:lineRule="exact" w:before="76"/>
              <w:ind w:left="109"/>
              <w:rPr>
                <w:sz w:val="13"/>
              </w:rPr>
            </w:pPr>
            <w:r>
              <w:rPr>
                <w:sz w:val="13"/>
              </w:rPr>
              <w:t>The Insurance</w:t>
            </w:r>
          </w:p>
        </w:tc>
        <w:tc>
          <w:tcPr>
            <w:tcW w:w="1552" w:type="dxa"/>
            <w:tcBorders>
              <w:bottom w:val="nil"/>
            </w:tcBorders>
          </w:tcPr>
          <w:p>
            <w:pPr>
              <w:pStyle w:val="TableParagraph"/>
              <w:spacing w:line="150" w:lineRule="exact" w:before="76"/>
              <w:ind w:left="109"/>
              <w:rPr>
                <w:sz w:val="13"/>
              </w:rPr>
            </w:pPr>
            <w:r>
              <w:rPr>
                <w:sz w:val="13"/>
              </w:rPr>
              <w:t>The Monetary</w:t>
            </w:r>
          </w:p>
        </w:tc>
        <w:tc>
          <w:tcPr>
            <w:tcW w:w="1552" w:type="dxa"/>
            <w:tcBorders>
              <w:bottom w:val="nil"/>
            </w:tcBorders>
          </w:tcPr>
          <w:p>
            <w:pPr>
              <w:pStyle w:val="TableParagraph"/>
              <w:spacing w:line="150" w:lineRule="exact" w:before="76"/>
              <w:ind w:left="109"/>
              <w:rPr>
                <w:sz w:val="13"/>
              </w:rPr>
            </w:pPr>
            <w:r>
              <w:rPr>
                <w:sz w:val="13"/>
              </w:rPr>
              <w:t>The Financial</w:t>
            </w:r>
          </w:p>
        </w:tc>
        <w:tc>
          <w:tcPr>
            <w:tcW w:w="1552" w:type="dxa"/>
            <w:tcBorders>
              <w:bottom w:val="nil"/>
            </w:tcBorders>
          </w:tcPr>
          <w:p>
            <w:pPr>
              <w:pStyle w:val="TableParagraph"/>
              <w:spacing w:line="150" w:lineRule="exact" w:before="76"/>
              <w:ind w:left="110"/>
              <w:rPr>
                <w:sz w:val="13"/>
              </w:rPr>
            </w:pPr>
            <w:r>
              <w:rPr>
                <w:sz w:val="13"/>
              </w:rPr>
              <w:t>The Office of</w:t>
            </w:r>
          </w:p>
        </w:tc>
        <w:tc>
          <w:tcPr>
            <w:tcW w:w="1552" w:type="dxa"/>
            <w:tcBorders>
              <w:bottom w:val="nil"/>
              <w:right w:val="nil"/>
            </w:tcBorders>
          </w:tcPr>
          <w:p>
            <w:pPr>
              <w:pStyle w:val="TableParagraph"/>
              <w:spacing w:line="150" w:lineRule="exact" w:before="76"/>
              <w:ind w:left="110"/>
              <w:rPr>
                <w:sz w:val="13"/>
              </w:rPr>
            </w:pPr>
            <w:r>
              <w:rPr>
                <w:sz w:val="13"/>
              </w:rPr>
              <w:t>The Insurance</w:t>
            </w:r>
          </w:p>
        </w:tc>
      </w:tr>
      <w:tr>
        <w:trPr>
          <w:trHeight w:val="156" w:hRule="atLeast"/>
        </w:trPr>
        <w:tc>
          <w:tcPr>
            <w:tcW w:w="1552" w:type="dxa"/>
            <w:tcBorders>
              <w:top w:val="nil"/>
              <w:left w:val="nil"/>
              <w:bottom w:val="nil"/>
            </w:tcBorders>
          </w:tcPr>
          <w:p>
            <w:pPr>
              <w:pStyle w:val="TableParagraph"/>
              <w:spacing w:line="136" w:lineRule="exact"/>
              <w:ind w:left="113"/>
              <w:rPr>
                <w:sz w:val="13"/>
              </w:rPr>
            </w:pPr>
            <w:r>
              <w:rPr>
                <w:sz w:val="13"/>
              </w:rPr>
              <w:t>and Insurance</w:t>
            </w:r>
          </w:p>
        </w:tc>
        <w:tc>
          <w:tcPr>
            <w:tcW w:w="1552" w:type="dxa"/>
            <w:tcBorders>
              <w:top w:val="nil"/>
              <w:bottom w:val="nil"/>
            </w:tcBorders>
          </w:tcPr>
          <w:p>
            <w:pPr>
              <w:pStyle w:val="TableParagraph"/>
              <w:spacing w:line="136" w:lineRule="exact"/>
              <w:ind w:left="108"/>
              <w:rPr>
                <w:sz w:val="13"/>
              </w:rPr>
            </w:pPr>
            <w:r>
              <w:rPr>
                <w:sz w:val="13"/>
              </w:rPr>
              <w:t>Federation of Insurers</w:t>
            </w:r>
          </w:p>
        </w:tc>
        <w:tc>
          <w:tcPr>
            <w:tcW w:w="1552" w:type="dxa"/>
            <w:tcBorders>
              <w:top w:val="nil"/>
              <w:bottom w:val="nil"/>
            </w:tcBorders>
          </w:tcPr>
          <w:p>
            <w:pPr>
              <w:pStyle w:val="TableParagraph"/>
              <w:spacing w:line="136" w:lineRule="exact"/>
              <w:ind w:left="108"/>
              <w:rPr>
                <w:i/>
                <w:sz w:val="13"/>
              </w:rPr>
            </w:pPr>
            <w:r>
              <w:rPr>
                <w:sz w:val="13"/>
              </w:rPr>
              <w:t>Authority or </w:t>
            </w:r>
            <w:r>
              <w:rPr>
                <w:i/>
                <w:sz w:val="13"/>
              </w:rPr>
              <w:t>Otoritas</w:t>
            </w:r>
          </w:p>
        </w:tc>
        <w:tc>
          <w:tcPr>
            <w:tcW w:w="1552" w:type="dxa"/>
            <w:tcBorders>
              <w:top w:val="nil"/>
              <w:bottom w:val="nil"/>
            </w:tcBorders>
          </w:tcPr>
          <w:p>
            <w:pPr>
              <w:pStyle w:val="TableParagraph"/>
              <w:spacing w:line="136" w:lineRule="exact"/>
              <w:ind w:left="109"/>
              <w:rPr>
                <w:sz w:val="13"/>
              </w:rPr>
            </w:pPr>
            <w:r>
              <w:rPr>
                <w:sz w:val="13"/>
              </w:rPr>
              <w:t>Agency (</w:t>
            </w:r>
            <w:r>
              <w:rPr>
                <w:b/>
                <w:sz w:val="13"/>
              </w:rPr>
              <w:t>FSA</w:t>
            </w:r>
            <w:r>
              <w:rPr>
                <w:sz w:val="13"/>
              </w:rPr>
              <w:t>).</w:t>
            </w:r>
          </w:p>
        </w:tc>
        <w:tc>
          <w:tcPr>
            <w:tcW w:w="1552" w:type="dxa"/>
            <w:tcBorders>
              <w:top w:val="nil"/>
              <w:bottom w:val="nil"/>
            </w:tcBorders>
          </w:tcPr>
          <w:p>
            <w:pPr>
              <w:pStyle w:val="TableParagraph"/>
              <w:spacing w:line="136" w:lineRule="exact"/>
              <w:ind w:left="109"/>
              <w:rPr>
                <w:sz w:val="13"/>
              </w:rPr>
            </w:pPr>
            <w:r>
              <w:rPr>
                <w:sz w:val="13"/>
              </w:rPr>
              <w:t>Malaysia (</w:t>
            </w:r>
            <w:r>
              <w:rPr>
                <w:b/>
                <w:sz w:val="13"/>
              </w:rPr>
              <w:t>BNM</w:t>
            </w:r>
            <w:r>
              <w:rPr>
                <w:sz w:val="13"/>
              </w:rPr>
              <w:t>).</w:t>
            </w:r>
          </w:p>
        </w:tc>
        <w:tc>
          <w:tcPr>
            <w:tcW w:w="1552" w:type="dxa"/>
            <w:tcBorders>
              <w:top w:val="nil"/>
              <w:bottom w:val="nil"/>
            </w:tcBorders>
          </w:tcPr>
          <w:p>
            <w:pPr>
              <w:pStyle w:val="TableParagraph"/>
              <w:spacing w:line="136" w:lineRule="exact"/>
              <w:ind w:left="109"/>
              <w:rPr>
                <w:sz w:val="13"/>
              </w:rPr>
            </w:pPr>
            <w:r>
              <w:rPr>
                <w:sz w:val="13"/>
              </w:rPr>
              <w:t>Commission and the</w:t>
            </w:r>
          </w:p>
        </w:tc>
        <w:tc>
          <w:tcPr>
            <w:tcW w:w="1552" w:type="dxa"/>
            <w:tcBorders>
              <w:top w:val="nil"/>
              <w:bottom w:val="nil"/>
            </w:tcBorders>
          </w:tcPr>
          <w:p>
            <w:pPr>
              <w:pStyle w:val="TableParagraph"/>
              <w:spacing w:line="136" w:lineRule="exact"/>
              <w:ind w:left="109"/>
              <w:rPr>
                <w:sz w:val="13"/>
              </w:rPr>
            </w:pPr>
            <w:r>
              <w:rPr>
                <w:sz w:val="13"/>
              </w:rPr>
              <w:t>Authority of</w:t>
            </w:r>
          </w:p>
        </w:tc>
        <w:tc>
          <w:tcPr>
            <w:tcW w:w="1552" w:type="dxa"/>
            <w:tcBorders>
              <w:top w:val="nil"/>
              <w:bottom w:val="nil"/>
            </w:tcBorders>
          </w:tcPr>
          <w:p>
            <w:pPr>
              <w:pStyle w:val="TableParagraph"/>
              <w:spacing w:line="136" w:lineRule="exact"/>
              <w:ind w:left="109"/>
              <w:rPr>
                <w:sz w:val="13"/>
              </w:rPr>
            </w:pPr>
            <w:r>
              <w:rPr>
                <w:sz w:val="13"/>
              </w:rPr>
              <w:t>Supervisory</w:t>
            </w:r>
          </w:p>
        </w:tc>
        <w:tc>
          <w:tcPr>
            <w:tcW w:w="1552" w:type="dxa"/>
            <w:tcBorders>
              <w:top w:val="nil"/>
              <w:bottom w:val="nil"/>
            </w:tcBorders>
          </w:tcPr>
          <w:p>
            <w:pPr>
              <w:pStyle w:val="TableParagraph"/>
              <w:spacing w:line="136" w:lineRule="exact"/>
              <w:ind w:left="110"/>
              <w:rPr>
                <w:sz w:val="13"/>
              </w:rPr>
            </w:pPr>
            <w:r>
              <w:rPr>
                <w:sz w:val="13"/>
              </w:rPr>
              <w:t>Insurance Commission</w:t>
            </w:r>
          </w:p>
        </w:tc>
        <w:tc>
          <w:tcPr>
            <w:tcW w:w="1552" w:type="dxa"/>
            <w:tcBorders>
              <w:top w:val="nil"/>
              <w:bottom w:val="nil"/>
              <w:right w:val="nil"/>
            </w:tcBorders>
          </w:tcPr>
          <w:p>
            <w:pPr>
              <w:pStyle w:val="TableParagraph"/>
              <w:spacing w:line="136" w:lineRule="exact"/>
              <w:ind w:left="110"/>
              <w:rPr>
                <w:sz w:val="13"/>
              </w:rPr>
            </w:pPr>
            <w:r>
              <w:rPr>
                <w:sz w:val="13"/>
              </w:rPr>
              <w:t>Supervisory</w:t>
            </w:r>
          </w:p>
        </w:tc>
      </w:tr>
      <w:tr>
        <w:trPr>
          <w:trHeight w:val="155" w:hRule="atLeast"/>
        </w:trPr>
        <w:tc>
          <w:tcPr>
            <w:tcW w:w="1552" w:type="dxa"/>
            <w:tcBorders>
              <w:top w:val="nil"/>
              <w:left w:val="nil"/>
              <w:bottom w:val="nil"/>
            </w:tcBorders>
          </w:tcPr>
          <w:p>
            <w:pPr>
              <w:pStyle w:val="TableParagraph"/>
              <w:spacing w:line="136" w:lineRule="exact"/>
              <w:ind w:left="113"/>
              <w:rPr>
                <w:sz w:val="13"/>
              </w:rPr>
            </w:pPr>
            <w:r>
              <w:rPr>
                <w:sz w:val="13"/>
              </w:rPr>
              <w:t>Regulatory</w:t>
            </w:r>
          </w:p>
        </w:tc>
        <w:tc>
          <w:tcPr>
            <w:tcW w:w="1552" w:type="dxa"/>
            <w:tcBorders>
              <w:top w:val="nil"/>
              <w:bottom w:val="nil"/>
            </w:tcBorders>
          </w:tcPr>
          <w:p>
            <w:pPr>
              <w:pStyle w:val="TableParagraph"/>
              <w:spacing w:line="136" w:lineRule="exact"/>
              <w:ind w:left="108"/>
              <w:rPr>
                <w:sz w:val="13"/>
              </w:rPr>
            </w:pPr>
            <w:r>
              <w:rPr>
                <w:sz w:val="13"/>
              </w:rPr>
              <w:t>(</w:t>
            </w:r>
            <w:r>
              <w:rPr>
                <w:b/>
                <w:sz w:val="13"/>
              </w:rPr>
              <w:t>HKFI</w:t>
            </w:r>
            <w:r>
              <w:rPr>
                <w:sz w:val="13"/>
              </w:rPr>
              <w:t>), Insurance</w:t>
            </w:r>
          </w:p>
        </w:tc>
        <w:tc>
          <w:tcPr>
            <w:tcW w:w="1552" w:type="dxa"/>
            <w:tcBorders>
              <w:top w:val="nil"/>
              <w:bottom w:val="nil"/>
            </w:tcBorders>
          </w:tcPr>
          <w:p>
            <w:pPr>
              <w:pStyle w:val="TableParagraph"/>
              <w:spacing w:line="136" w:lineRule="exact"/>
              <w:ind w:left="108"/>
              <w:rPr>
                <w:sz w:val="13"/>
              </w:rPr>
            </w:pPr>
            <w:r>
              <w:rPr>
                <w:i/>
                <w:sz w:val="13"/>
              </w:rPr>
              <w:t>Jasa Keuangan </w:t>
            </w:r>
            <w:r>
              <w:rPr>
                <w:sz w:val="13"/>
              </w:rPr>
              <w:t>(</w:t>
            </w:r>
            <w:r>
              <w:rPr>
                <w:b/>
                <w:sz w:val="13"/>
              </w:rPr>
              <w:t>OJK</w:t>
            </w:r>
            <w:r>
              <w:rPr>
                <w:sz w:val="13"/>
              </w:rPr>
              <w:t>).</w:t>
            </w:r>
          </w:p>
        </w:tc>
        <w:tc>
          <w:tcPr>
            <w:tcW w:w="1552" w:type="dxa"/>
            <w:tcBorders>
              <w:top w:val="nil"/>
              <w:bottom w:val="nil"/>
            </w:tcBorders>
          </w:tcPr>
          <w:p>
            <w:pPr>
              <w:pStyle w:val="TableParagraph"/>
              <w:rPr>
                <w:rFonts w:ascii="Times New Roman"/>
                <w:sz w:val="10"/>
              </w:rPr>
            </w:pPr>
          </w:p>
        </w:tc>
        <w:tc>
          <w:tcPr>
            <w:tcW w:w="1552" w:type="dxa"/>
            <w:tcBorders>
              <w:top w:val="nil"/>
              <w:bottom w:val="nil"/>
            </w:tcBorders>
          </w:tcPr>
          <w:p>
            <w:pPr>
              <w:pStyle w:val="TableParagraph"/>
              <w:rPr>
                <w:rFonts w:ascii="Times New Roman"/>
                <w:sz w:val="10"/>
              </w:rPr>
            </w:pPr>
          </w:p>
        </w:tc>
        <w:tc>
          <w:tcPr>
            <w:tcW w:w="1552" w:type="dxa"/>
            <w:tcBorders>
              <w:top w:val="nil"/>
              <w:bottom w:val="nil"/>
            </w:tcBorders>
          </w:tcPr>
          <w:p>
            <w:pPr>
              <w:pStyle w:val="TableParagraph"/>
              <w:spacing w:line="136" w:lineRule="exact"/>
              <w:ind w:left="109"/>
              <w:rPr>
                <w:sz w:val="13"/>
              </w:rPr>
            </w:pPr>
            <w:r>
              <w:rPr>
                <w:sz w:val="13"/>
              </w:rPr>
              <w:t>Bangko Sentral ng</w:t>
            </w:r>
          </w:p>
        </w:tc>
        <w:tc>
          <w:tcPr>
            <w:tcW w:w="1552" w:type="dxa"/>
            <w:tcBorders>
              <w:top w:val="nil"/>
              <w:bottom w:val="nil"/>
            </w:tcBorders>
          </w:tcPr>
          <w:p>
            <w:pPr>
              <w:pStyle w:val="TableParagraph"/>
              <w:spacing w:line="136" w:lineRule="exact"/>
              <w:ind w:left="109"/>
              <w:rPr>
                <w:sz w:val="13"/>
              </w:rPr>
            </w:pPr>
            <w:r>
              <w:rPr>
                <w:sz w:val="13"/>
              </w:rPr>
              <w:t>Singapore (</w:t>
            </w:r>
            <w:r>
              <w:rPr>
                <w:b/>
                <w:sz w:val="13"/>
              </w:rPr>
              <w:t>MAS</w:t>
            </w:r>
            <w:r>
              <w:rPr>
                <w:sz w:val="13"/>
              </w:rPr>
              <w:t>).</w:t>
            </w:r>
          </w:p>
        </w:tc>
        <w:tc>
          <w:tcPr>
            <w:tcW w:w="1552" w:type="dxa"/>
            <w:tcBorders>
              <w:top w:val="nil"/>
              <w:bottom w:val="nil"/>
            </w:tcBorders>
          </w:tcPr>
          <w:p>
            <w:pPr>
              <w:pStyle w:val="TableParagraph"/>
              <w:spacing w:line="136" w:lineRule="exact"/>
              <w:ind w:left="109"/>
              <w:rPr>
                <w:sz w:val="13"/>
              </w:rPr>
            </w:pPr>
            <w:r>
              <w:rPr>
                <w:sz w:val="13"/>
              </w:rPr>
              <w:t>Commission (</w:t>
            </w:r>
            <w:r>
              <w:rPr>
                <w:b/>
                <w:sz w:val="13"/>
              </w:rPr>
              <w:t>FSC</w:t>
            </w:r>
            <w:r>
              <w:rPr>
                <w:sz w:val="13"/>
              </w:rPr>
              <w:t>).</w:t>
            </w:r>
          </w:p>
        </w:tc>
        <w:tc>
          <w:tcPr>
            <w:tcW w:w="1552" w:type="dxa"/>
            <w:tcBorders>
              <w:top w:val="nil"/>
              <w:bottom w:val="nil"/>
            </w:tcBorders>
          </w:tcPr>
          <w:p>
            <w:pPr>
              <w:pStyle w:val="TableParagraph"/>
              <w:spacing w:line="136" w:lineRule="exact"/>
              <w:ind w:left="110"/>
              <w:rPr>
                <w:sz w:val="13"/>
              </w:rPr>
            </w:pPr>
            <w:r>
              <w:rPr>
                <w:sz w:val="13"/>
              </w:rPr>
              <w:t>(</w:t>
            </w:r>
            <w:r>
              <w:rPr>
                <w:b/>
                <w:sz w:val="13"/>
              </w:rPr>
              <w:t>OIC</w:t>
            </w:r>
            <w:r>
              <w:rPr>
                <w:sz w:val="13"/>
              </w:rPr>
              <w:t>) and Bank of</w:t>
            </w:r>
          </w:p>
        </w:tc>
        <w:tc>
          <w:tcPr>
            <w:tcW w:w="1552" w:type="dxa"/>
            <w:tcBorders>
              <w:top w:val="nil"/>
              <w:bottom w:val="nil"/>
              <w:right w:val="nil"/>
            </w:tcBorders>
          </w:tcPr>
          <w:p>
            <w:pPr>
              <w:pStyle w:val="TableParagraph"/>
              <w:spacing w:line="136" w:lineRule="exact"/>
              <w:ind w:left="110"/>
              <w:rPr>
                <w:sz w:val="13"/>
              </w:rPr>
            </w:pPr>
            <w:r>
              <w:rPr>
                <w:sz w:val="13"/>
              </w:rPr>
              <w:t>Authority of the</w:t>
            </w:r>
          </w:p>
        </w:tc>
      </w:tr>
      <w:tr>
        <w:trPr>
          <w:trHeight w:val="156" w:hRule="atLeast"/>
        </w:trPr>
        <w:tc>
          <w:tcPr>
            <w:tcW w:w="1552" w:type="dxa"/>
            <w:vMerge w:val="restart"/>
            <w:tcBorders>
              <w:top w:val="nil"/>
              <w:left w:val="nil"/>
              <w:bottom w:val="nil"/>
            </w:tcBorders>
          </w:tcPr>
          <w:p>
            <w:pPr>
              <w:pStyle w:val="TableParagraph"/>
              <w:spacing w:line="141" w:lineRule="exact"/>
              <w:ind w:left="113"/>
              <w:rPr>
                <w:sz w:val="13"/>
              </w:rPr>
            </w:pPr>
            <w:r>
              <w:rPr>
                <w:sz w:val="13"/>
              </w:rPr>
              <w:t>Commission (</w:t>
            </w:r>
            <w:r>
              <w:rPr>
                <w:b/>
                <w:sz w:val="13"/>
              </w:rPr>
              <w:t>CBIRC</w:t>
            </w:r>
            <w:r>
              <w:rPr>
                <w:sz w:val="13"/>
              </w:rPr>
              <w:t>).</w:t>
            </w:r>
          </w:p>
        </w:tc>
        <w:tc>
          <w:tcPr>
            <w:tcW w:w="1552" w:type="dxa"/>
            <w:tcBorders>
              <w:top w:val="nil"/>
              <w:bottom w:val="nil"/>
            </w:tcBorders>
          </w:tcPr>
          <w:p>
            <w:pPr>
              <w:pStyle w:val="TableParagraph"/>
              <w:spacing w:line="136" w:lineRule="exact"/>
              <w:ind w:left="108"/>
              <w:rPr>
                <w:sz w:val="13"/>
              </w:rPr>
            </w:pPr>
            <w:r>
              <w:rPr>
                <w:sz w:val="13"/>
              </w:rPr>
              <w:t>Authority (</w:t>
            </w:r>
            <w:r>
              <w:rPr>
                <w:b/>
                <w:sz w:val="13"/>
              </w:rPr>
              <w:t>IA</w:t>
            </w:r>
            <w:r>
              <w:rPr>
                <w:sz w:val="13"/>
              </w:rPr>
              <w:t>), and</w:t>
            </w:r>
          </w:p>
        </w:tc>
        <w:tc>
          <w:tcPr>
            <w:tcW w:w="1552" w:type="dxa"/>
            <w:tcBorders>
              <w:top w:val="nil"/>
              <w:bottom w:val="nil"/>
            </w:tcBorders>
          </w:tcPr>
          <w:p>
            <w:pPr>
              <w:pStyle w:val="TableParagraph"/>
              <w:rPr>
                <w:rFonts w:ascii="Times New Roman"/>
                <w:sz w:val="10"/>
              </w:rPr>
            </w:pPr>
          </w:p>
        </w:tc>
        <w:tc>
          <w:tcPr>
            <w:tcW w:w="1552" w:type="dxa"/>
            <w:tcBorders>
              <w:top w:val="nil"/>
              <w:bottom w:val="nil"/>
            </w:tcBorders>
          </w:tcPr>
          <w:p>
            <w:pPr>
              <w:pStyle w:val="TableParagraph"/>
              <w:rPr>
                <w:rFonts w:ascii="Times New Roman"/>
                <w:sz w:val="10"/>
              </w:rPr>
            </w:pPr>
          </w:p>
        </w:tc>
        <w:tc>
          <w:tcPr>
            <w:tcW w:w="1552" w:type="dxa"/>
            <w:tcBorders>
              <w:top w:val="nil"/>
              <w:bottom w:val="nil"/>
            </w:tcBorders>
          </w:tcPr>
          <w:p>
            <w:pPr>
              <w:pStyle w:val="TableParagraph"/>
              <w:rPr>
                <w:rFonts w:ascii="Times New Roman"/>
                <w:sz w:val="10"/>
              </w:rPr>
            </w:pPr>
          </w:p>
        </w:tc>
        <w:tc>
          <w:tcPr>
            <w:tcW w:w="1552" w:type="dxa"/>
            <w:tcBorders>
              <w:top w:val="nil"/>
              <w:bottom w:val="nil"/>
            </w:tcBorders>
          </w:tcPr>
          <w:p>
            <w:pPr>
              <w:pStyle w:val="TableParagraph"/>
              <w:spacing w:line="136" w:lineRule="exact"/>
              <w:ind w:left="109"/>
              <w:rPr>
                <w:sz w:val="13"/>
              </w:rPr>
            </w:pPr>
            <w:r>
              <w:rPr>
                <w:sz w:val="13"/>
              </w:rPr>
              <w:t>Pilipinas (</w:t>
            </w:r>
            <w:r>
              <w:rPr>
                <w:b/>
                <w:sz w:val="13"/>
              </w:rPr>
              <w:t>BSP </w:t>
            </w:r>
            <w:r>
              <w:rPr>
                <w:sz w:val="13"/>
              </w:rPr>
              <w:t>or the</w:t>
            </w:r>
          </w:p>
        </w:tc>
        <w:tc>
          <w:tcPr>
            <w:tcW w:w="1552" w:type="dxa"/>
            <w:tcBorders>
              <w:top w:val="nil"/>
              <w:bottom w:val="nil"/>
            </w:tcBorders>
          </w:tcPr>
          <w:p>
            <w:pPr>
              <w:pStyle w:val="TableParagraph"/>
              <w:rPr>
                <w:rFonts w:ascii="Times New Roman"/>
                <w:sz w:val="10"/>
              </w:rPr>
            </w:pPr>
          </w:p>
        </w:tc>
        <w:tc>
          <w:tcPr>
            <w:tcW w:w="1552" w:type="dxa"/>
            <w:tcBorders>
              <w:top w:val="nil"/>
              <w:bottom w:val="nil"/>
            </w:tcBorders>
          </w:tcPr>
          <w:p>
            <w:pPr>
              <w:pStyle w:val="TableParagraph"/>
              <w:rPr>
                <w:rFonts w:ascii="Times New Roman"/>
                <w:sz w:val="10"/>
              </w:rPr>
            </w:pPr>
          </w:p>
        </w:tc>
        <w:tc>
          <w:tcPr>
            <w:tcW w:w="1552" w:type="dxa"/>
            <w:tcBorders>
              <w:top w:val="nil"/>
              <w:bottom w:val="nil"/>
            </w:tcBorders>
          </w:tcPr>
          <w:p>
            <w:pPr>
              <w:pStyle w:val="TableParagraph"/>
              <w:spacing w:line="136" w:lineRule="exact"/>
              <w:ind w:left="110"/>
              <w:rPr>
                <w:sz w:val="13"/>
              </w:rPr>
            </w:pPr>
            <w:r>
              <w:rPr>
                <w:sz w:val="13"/>
              </w:rPr>
              <w:t>Thailand (</w:t>
            </w:r>
            <w:r>
              <w:rPr>
                <w:b/>
                <w:sz w:val="13"/>
              </w:rPr>
              <w:t>BOT</w:t>
            </w:r>
            <w:r>
              <w:rPr>
                <w:sz w:val="13"/>
              </w:rPr>
              <w:t>).</w:t>
            </w:r>
          </w:p>
        </w:tc>
        <w:tc>
          <w:tcPr>
            <w:tcW w:w="1552" w:type="dxa"/>
            <w:tcBorders>
              <w:top w:val="nil"/>
              <w:bottom w:val="nil"/>
              <w:right w:val="nil"/>
            </w:tcBorders>
          </w:tcPr>
          <w:p>
            <w:pPr>
              <w:pStyle w:val="TableParagraph"/>
              <w:spacing w:line="136" w:lineRule="exact"/>
              <w:ind w:left="110"/>
              <w:rPr>
                <w:sz w:val="13"/>
              </w:rPr>
            </w:pPr>
            <w:r>
              <w:rPr>
                <w:sz w:val="13"/>
              </w:rPr>
              <w:t>Ministry of Finance</w:t>
            </w:r>
          </w:p>
        </w:tc>
      </w:tr>
      <w:tr>
        <w:trPr>
          <w:trHeight w:val="4" w:hRule="atLeast"/>
        </w:trPr>
        <w:tc>
          <w:tcPr>
            <w:tcW w:w="1552" w:type="dxa"/>
            <w:vMerge/>
            <w:tcBorders>
              <w:top w:val="nil"/>
              <w:left w:val="nil"/>
              <w:bottom w:val="nil"/>
            </w:tcBorders>
          </w:tcPr>
          <w:p>
            <w:pPr>
              <w:rPr>
                <w:sz w:val="2"/>
                <w:szCs w:val="2"/>
              </w:rPr>
            </w:pPr>
          </w:p>
        </w:tc>
        <w:tc>
          <w:tcPr>
            <w:tcW w:w="1552" w:type="dxa"/>
            <w:vMerge w:val="restart"/>
            <w:tcBorders>
              <w:top w:val="nil"/>
              <w:bottom w:val="nil"/>
            </w:tcBorders>
          </w:tcPr>
          <w:p>
            <w:pPr>
              <w:pStyle w:val="TableParagraph"/>
              <w:spacing w:line="136" w:lineRule="exact"/>
              <w:ind w:left="108"/>
              <w:rPr>
                <w:sz w:val="13"/>
              </w:rPr>
            </w:pPr>
            <w:r>
              <w:rPr>
                <w:sz w:val="13"/>
              </w:rPr>
              <w:t>Hong Kong Monetary</w:t>
            </w:r>
          </w:p>
        </w:tc>
        <w:tc>
          <w:tcPr>
            <w:tcW w:w="1552" w:type="dxa"/>
            <w:vMerge w:val="restart"/>
            <w:tcBorders>
              <w:top w:val="nil"/>
              <w:bottom w:val="nil"/>
            </w:tcBorders>
          </w:tcPr>
          <w:p>
            <w:pPr>
              <w:pStyle w:val="TableParagraph"/>
              <w:rPr>
                <w:rFonts w:ascii="Times New Roman"/>
                <w:sz w:val="10"/>
              </w:rPr>
            </w:pPr>
          </w:p>
        </w:tc>
        <w:tc>
          <w:tcPr>
            <w:tcW w:w="1552" w:type="dxa"/>
            <w:vMerge w:val="restart"/>
            <w:tcBorders>
              <w:top w:val="nil"/>
              <w:bottom w:val="nil"/>
            </w:tcBorders>
          </w:tcPr>
          <w:p>
            <w:pPr>
              <w:pStyle w:val="TableParagraph"/>
              <w:rPr>
                <w:rFonts w:ascii="Times New Roman"/>
                <w:sz w:val="10"/>
              </w:rPr>
            </w:pPr>
          </w:p>
        </w:tc>
        <w:tc>
          <w:tcPr>
            <w:tcW w:w="1552" w:type="dxa"/>
            <w:vMerge w:val="restart"/>
            <w:tcBorders>
              <w:top w:val="nil"/>
              <w:bottom w:val="nil"/>
            </w:tcBorders>
          </w:tcPr>
          <w:p>
            <w:pPr>
              <w:pStyle w:val="TableParagraph"/>
              <w:rPr>
                <w:rFonts w:ascii="Times New Roman"/>
                <w:sz w:val="10"/>
              </w:rPr>
            </w:pPr>
          </w:p>
        </w:tc>
        <w:tc>
          <w:tcPr>
            <w:tcW w:w="1552" w:type="dxa"/>
            <w:vMerge w:val="restart"/>
            <w:tcBorders>
              <w:top w:val="nil"/>
              <w:bottom w:val="nil"/>
            </w:tcBorders>
          </w:tcPr>
          <w:p>
            <w:pPr>
              <w:pStyle w:val="TableParagraph"/>
              <w:spacing w:line="136" w:lineRule="exact"/>
              <w:ind w:left="109"/>
              <w:rPr>
                <w:sz w:val="13"/>
              </w:rPr>
            </w:pPr>
            <w:r>
              <w:rPr>
                <w:sz w:val="13"/>
              </w:rPr>
              <w:t>Philippine Central</w:t>
            </w:r>
          </w:p>
        </w:tc>
        <w:tc>
          <w:tcPr>
            <w:tcW w:w="1552" w:type="dxa"/>
            <w:vMerge w:val="restart"/>
            <w:tcBorders>
              <w:top w:val="nil"/>
              <w:bottom w:val="nil"/>
            </w:tcBorders>
          </w:tcPr>
          <w:p>
            <w:pPr>
              <w:pStyle w:val="TableParagraph"/>
              <w:rPr>
                <w:rFonts w:ascii="Times New Roman"/>
                <w:sz w:val="10"/>
              </w:rPr>
            </w:pPr>
          </w:p>
        </w:tc>
        <w:tc>
          <w:tcPr>
            <w:tcW w:w="1552" w:type="dxa"/>
            <w:vMerge w:val="restart"/>
            <w:tcBorders>
              <w:top w:val="nil"/>
              <w:bottom w:val="nil"/>
            </w:tcBorders>
          </w:tcPr>
          <w:p>
            <w:pPr>
              <w:pStyle w:val="TableParagraph"/>
              <w:rPr>
                <w:rFonts w:ascii="Times New Roman"/>
                <w:sz w:val="10"/>
              </w:rPr>
            </w:pPr>
          </w:p>
        </w:tc>
        <w:tc>
          <w:tcPr>
            <w:tcW w:w="1552" w:type="dxa"/>
            <w:vMerge w:val="restart"/>
            <w:tcBorders>
              <w:top w:val="nil"/>
              <w:bottom w:val="nil"/>
            </w:tcBorders>
          </w:tcPr>
          <w:p>
            <w:pPr>
              <w:pStyle w:val="TableParagraph"/>
              <w:rPr>
                <w:rFonts w:ascii="Times New Roman"/>
                <w:sz w:val="10"/>
              </w:rPr>
            </w:pPr>
          </w:p>
        </w:tc>
        <w:tc>
          <w:tcPr>
            <w:tcW w:w="1552" w:type="dxa"/>
            <w:vMerge w:val="restart"/>
            <w:tcBorders>
              <w:top w:val="nil"/>
              <w:bottom w:val="nil"/>
              <w:right w:val="nil"/>
            </w:tcBorders>
          </w:tcPr>
          <w:p>
            <w:pPr>
              <w:pStyle w:val="TableParagraph"/>
              <w:spacing w:line="136" w:lineRule="exact"/>
              <w:ind w:left="110"/>
              <w:rPr>
                <w:sz w:val="13"/>
              </w:rPr>
            </w:pPr>
            <w:r>
              <w:rPr>
                <w:sz w:val="13"/>
              </w:rPr>
              <w:t>(the </w:t>
            </w:r>
            <w:r>
              <w:rPr>
                <w:b/>
                <w:sz w:val="13"/>
              </w:rPr>
              <w:t>MOF</w:t>
            </w:r>
            <w:r>
              <w:rPr>
                <w:sz w:val="13"/>
              </w:rPr>
              <w:t>) and State</w:t>
            </w:r>
          </w:p>
        </w:tc>
      </w:tr>
      <w:tr>
        <w:trPr>
          <w:trHeight w:val="151" w:hRule="atLeast"/>
        </w:trPr>
        <w:tc>
          <w:tcPr>
            <w:tcW w:w="1552" w:type="dxa"/>
            <w:tcBorders>
              <w:top w:val="nil"/>
              <w:left w:val="nil"/>
              <w:bottom w:val="nil"/>
            </w:tcBorders>
          </w:tcPr>
          <w:p>
            <w:pPr>
              <w:pStyle w:val="TableParagraph"/>
              <w:rPr>
                <w:rFonts w:ascii="Times New Roman"/>
                <w:sz w:val="8"/>
              </w:rPr>
            </w:pPr>
          </w:p>
        </w:tc>
        <w:tc>
          <w:tcPr>
            <w:tcW w:w="1552" w:type="dxa"/>
            <w:vMerge/>
            <w:tcBorders>
              <w:top w:val="nil"/>
              <w:bottom w:val="nil"/>
            </w:tcBorders>
          </w:tcPr>
          <w:p>
            <w:pPr>
              <w:rPr>
                <w:sz w:val="2"/>
                <w:szCs w:val="2"/>
              </w:rPr>
            </w:pPr>
          </w:p>
        </w:tc>
        <w:tc>
          <w:tcPr>
            <w:tcW w:w="1552" w:type="dxa"/>
            <w:vMerge/>
            <w:tcBorders>
              <w:top w:val="nil"/>
              <w:bottom w:val="nil"/>
            </w:tcBorders>
          </w:tcPr>
          <w:p>
            <w:pPr>
              <w:rPr>
                <w:sz w:val="2"/>
                <w:szCs w:val="2"/>
              </w:rPr>
            </w:pPr>
          </w:p>
        </w:tc>
        <w:tc>
          <w:tcPr>
            <w:tcW w:w="1552" w:type="dxa"/>
            <w:vMerge/>
            <w:tcBorders>
              <w:top w:val="nil"/>
              <w:bottom w:val="nil"/>
            </w:tcBorders>
          </w:tcPr>
          <w:p>
            <w:pPr>
              <w:rPr>
                <w:sz w:val="2"/>
                <w:szCs w:val="2"/>
              </w:rPr>
            </w:pPr>
          </w:p>
        </w:tc>
        <w:tc>
          <w:tcPr>
            <w:tcW w:w="1552" w:type="dxa"/>
            <w:vMerge/>
            <w:tcBorders>
              <w:top w:val="nil"/>
              <w:bottom w:val="nil"/>
            </w:tcBorders>
          </w:tcPr>
          <w:p>
            <w:pPr>
              <w:rPr>
                <w:sz w:val="2"/>
                <w:szCs w:val="2"/>
              </w:rPr>
            </w:pPr>
          </w:p>
        </w:tc>
        <w:tc>
          <w:tcPr>
            <w:tcW w:w="1552" w:type="dxa"/>
            <w:vMerge/>
            <w:tcBorders>
              <w:top w:val="nil"/>
              <w:bottom w:val="nil"/>
            </w:tcBorders>
          </w:tcPr>
          <w:p>
            <w:pPr>
              <w:rPr>
                <w:sz w:val="2"/>
                <w:szCs w:val="2"/>
              </w:rPr>
            </w:pPr>
          </w:p>
        </w:tc>
        <w:tc>
          <w:tcPr>
            <w:tcW w:w="1552" w:type="dxa"/>
            <w:vMerge/>
            <w:tcBorders>
              <w:top w:val="nil"/>
              <w:bottom w:val="nil"/>
            </w:tcBorders>
          </w:tcPr>
          <w:p>
            <w:pPr>
              <w:rPr>
                <w:sz w:val="2"/>
                <w:szCs w:val="2"/>
              </w:rPr>
            </w:pPr>
          </w:p>
        </w:tc>
        <w:tc>
          <w:tcPr>
            <w:tcW w:w="1552" w:type="dxa"/>
            <w:vMerge/>
            <w:tcBorders>
              <w:top w:val="nil"/>
              <w:bottom w:val="nil"/>
            </w:tcBorders>
          </w:tcPr>
          <w:p>
            <w:pPr>
              <w:rPr>
                <w:sz w:val="2"/>
                <w:szCs w:val="2"/>
              </w:rPr>
            </w:pPr>
          </w:p>
        </w:tc>
        <w:tc>
          <w:tcPr>
            <w:tcW w:w="1552" w:type="dxa"/>
            <w:vMerge/>
            <w:tcBorders>
              <w:top w:val="nil"/>
              <w:bottom w:val="nil"/>
            </w:tcBorders>
          </w:tcPr>
          <w:p>
            <w:pPr>
              <w:rPr>
                <w:sz w:val="2"/>
                <w:szCs w:val="2"/>
              </w:rPr>
            </w:pPr>
          </w:p>
        </w:tc>
        <w:tc>
          <w:tcPr>
            <w:tcW w:w="1552" w:type="dxa"/>
            <w:vMerge/>
            <w:tcBorders>
              <w:top w:val="nil"/>
              <w:bottom w:val="nil"/>
              <w:right w:val="nil"/>
            </w:tcBorders>
          </w:tcPr>
          <w:p>
            <w:pPr>
              <w:rPr>
                <w:sz w:val="2"/>
                <w:szCs w:val="2"/>
              </w:rPr>
            </w:pPr>
          </w:p>
        </w:tc>
      </w:tr>
      <w:tr>
        <w:trPr>
          <w:trHeight w:val="6519" w:hRule="atLeast"/>
        </w:trPr>
        <w:tc>
          <w:tcPr>
            <w:tcW w:w="1552" w:type="dxa"/>
            <w:tcBorders>
              <w:top w:val="nil"/>
              <w:left w:val="nil"/>
              <w:bottom w:val="nil"/>
            </w:tcBorders>
          </w:tcPr>
          <w:p>
            <w:pPr>
              <w:pStyle w:val="TableParagraph"/>
              <w:rPr>
                <w:rFonts w:ascii="Times New Roman"/>
                <w:sz w:val="14"/>
              </w:rPr>
            </w:pPr>
          </w:p>
        </w:tc>
        <w:tc>
          <w:tcPr>
            <w:tcW w:w="1552" w:type="dxa"/>
            <w:tcBorders>
              <w:top w:val="nil"/>
              <w:bottom w:val="nil"/>
            </w:tcBorders>
          </w:tcPr>
          <w:p>
            <w:pPr>
              <w:pStyle w:val="TableParagraph"/>
              <w:spacing w:line="166" w:lineRule="exact"/>
              <w:ind w:left="108"/>
              <w:rPr>
                <w:sz w:val="13"/>
              </w:rPr>
            </w:pPr>
            <w:r>
              <w:rPr>
                <w:sz w:val="13"/>
              </w:rPr>
              <w:t>Authority (</w:t>
            </w:r>
            <w:r>
              <w:rPr>
                <w:b/>
                <w:sz w:val="13"/>
              </w:rPr>
              <w:t>HKMA</w:t>
            </w:r>
            <w:r>
              <w:rPr>
                <w:sz w:val="13"/>
              </w:rPr>
              <w:t>).</w:t>
            </w:r>
          </w:p>
        </w:tc>
        <w:tc>
          <w:tcPr>
            <w:tcW w:w="1552" w:type="dxa"/>
            <w:tcBorders>
              <w:top w:val="nil"/>
              <w:bottom w:val="nil"/>
            </w:tcBorders>
          </w:tcPr>
          <w:p>
            <w:pPr>
              <w:pStyle w:val="TableParagraph"/>
              <w:rPr>
                <w:rFonts w:ascii="Times New Roman"/>
                <w:sz w:val="14"/>
              </w:rPr>
            </w:pPr>
          </w:p>
        </w:tc>
        <w:tc>
          <w:tcPr>
            <w:tcW w:w="1552" w:type="dxa"/>
            <w:tcBorders>
              <w:top w:val="nil"/>
              <w:bottom w:val="nil"/>
            </w:tcBorders>
          </w:tcPr>
          <w:p>
            <w:pPr>
              <w:pStyle w:val="TableParagraph"/>
              <w:rPr>
                <w:rFonts w:ascii="Times New Roman"/>
                <w:sz w:val="14"/>
              </w:rPr>
            </w:pPr>
          </w:p>
        </w:tc>
        <w:tc>
          <w:tcPr>
            <w:tcW w:w="1552" w:type="dxa"/>
            <w:tcBorders>
              <w:top w:val="nil"/>
              <w:bottom w:val="nil"/>
            </w:tcBorders>
          </w:tcPr>
          <w:p>
            <w:pPr>
              <w:pStyle w:val="TableParagraph"/>
              <w:rPr>
                <w:rFonts w:ascii="Times New Roman"/>
                <w:sz w:val="14"/>
              </w:rPr>
            </w:pPr>
          </w:p>
        </w:tc>
        <w:tc>
          <w:tcPr>
            <w:tcW w:w="1552" w:type="dxa"/>
            <w:tcBorders>
              <w:top w:val="nil"/>
              <w:bottom w:val="nil"/>
            </w:tcBorders>
          </w:tcPr>
          <w:p>
            <w:pPr>
              <w:pStyle w:val="TableParagraph"/>
              <w:spacing w:line="166" w:lineRule="exact"/>
              <w:ind w:left="109"/>
              <w:rPr>
                <w:sz w:val="13"/>
              </w:rPr>
            </w:pPr>
            <w:r>
              <w:rPr>
                <w:sz w:val="13"/>
              </w:rPr>
              <w:t>Bank).</w:t>
            </w:r>
          </w:p>
        </w:tc>
        <w:tc>
          <w:tcPr>
            <w:tcW w:w="1552" w:type="dxa"/>
            <w:tcBorders>
              <w:top w:val="nil"/>
              <w:bottom w:val="nil"/>
            </w:tcBorders>
          </w:tcPr>
          <w:p>
            <w:pPr>
              <w:pStyle w:val="TableParagraph"/>
              <w:rPr>
                <w:rFonts w:ascii="Times New Roman"/>
                <w:sz w:val="14"/>
              </w:rPr>
            </w:pPr>
          </w:p>
        </w:tc>
        <w:tc>
          <w:tcPr>
            <w:tcW w:w="1552" w:type="dxa"/>
            <w:tcBorders>
              <w:top w:val="nil"/>
              <w:bottom w:val="nil"/>
            </w:tcBorders>
          </w:tcPr>
          <w:p>
            <w:pPr>
              <w:pStyle w:val="TableParagraph"/>
              <w:rPr>
                <w:rFonts w:ascii="Times New Roman"/>
                <w:sz w:val="14"/>
              </w:rPr>
            </w:pPr>
          </w:p>
        </w:tc>
        <w:tc>
          <w:tcPr>
            <w:tcW w:w="1552" w:type="dxa"/>
            <w:tcBorders>
              <w:top w:val="nil"/>
              <w:bottom w:val="nil"/>
            </w:tcBorders>
          </w:tcPr>
          <w:p>
            <w:pPr>
              <w:pStyle w:val="TableParagraph"/>
              <w:rPr>
                <w:rFonts w:ascii="Times New Roman"/>
                <w:sz w:val="14"/>
              </w:rPr>
            </w:pPr>
          </w:p>
        </w:tc>
        <w:tc>
          <w:tcPr>
            <w:tcW w:w="1552" w:type="dxa"/>
            <w:tcBorders>
              <w:top w:val="nil"/>
              <w:bottom w:val="nil"/>
              <w:right w:val="nil"/>
            </w:tcBorders>
          </w:tcPr>
          <w:p>
            <w:pPr>
              <w:pStyle w:val="TableParagraph"/>
              <w:spacing w:line="208" w:lineRule="auto" w:before="4"/>
              <w:ind w:left="110" w:right="372"/>
              <w:rPr>
                <w:sz w:val="13"/>
              </w:rPr>
            </w:pPr>
            <w:r>
              <w:rPr>
                <w:sz w:val="13"/>
              </w:rPr>
              <w:t>Bank of Vietnam (</w:t>
            </w:r>
            <w:r>
              <w:rPr>
                <w:b/>
                <w:sz w:val="13"/>
              </w:rPr>
              <w:t>SBV</w:t>
            </w:r>
            <w:r>
              <w:rPr>
                <w:sz w:val="13"/>
              </w:rPr>
              <w:t>).</w:t>
            </w:r>
          </w:p>
        </w:tc>
      </w:tr>
    </w:tbl>
    <w:p>
      <w:pPr>
        <w:spacing w:after="0" w:line="208" w:lineRule="auto"/>
        <w:rPr>
          <w:sz w:val="13"/>
        </w:rPr>
        <w:sectPr>
          <w:headerReference w:type="default" r:id="rId8"/>
          <w:footerReference w:type="default" r:id="rId9"/>
          <w:pgSz w:w="16840" w:h="11910" w:orient="landscape"/>
          <w:pgMar w:header="0" w:footer="319" w:top="580" w:bottom="500" w:left="540" w:right="100"/>
          <w:pgNumType w:start="3"/>
        </w:sectPr>
      </w:pPr>
    </w:p>
    <w:p>
      <w:pPr>
        <w:pStyle w:val="BodyText"/>
        <w:spacing w:line="244" w:lineRule="auto" w:before="70"/>
        <w:ind w:left="848" w:right="9085"/>
      </w:pPr>
      <w:r>
        <w:rPr/>
        <w:pict>
          <v:group style="position:absolute;margin-left:35.433102pt;margin-top:-1.189077pt;width:26pt;height:26pt;mso-position-horizontal-relative:page;mso-position-vertical-relative:paragraph;z-index:15735808" coordorigin="709,-24" coordsize="520,520">
            <v:shape style="position:absolute;left:708;top:-24;width:520;height:520" coordorigin="709,-24" coordsize="520,520" path="m1111,-24l709,-24,709,379,710,446,723,481,758,494,826,496,1228,496,1228,93,1226,26,1214,-9,1179,-22,1111,-24xe" filled="true" fillcolor="#002856" stroked="false">
              <v:path arrowok="t"/>
              <v:fill type="solid"/>
            </v:shape>
            <v:shape style="position:absolute;left:708;top:-24;width:520;height:520" type="#_x0000_t202" filled="false" stroked="false">
              <v:textbox inset="0,0,0,0">
                <w:txbxContent>
                  <w:p>
                    <w:pPr>
                      <w:spacing w:before="47"/>
                      <w:ind w:left="167" w:right="0" w:firstLine="0"/>
                      <w:jc w:val="left"/>
                      <w:rPr>
                        <w:b/>
                        <w:sz w:val="34"/>
                      </w:rPr>
                    </w:pPr>
                    <w:r>
                      <w:rPr>
                        <w:b/>
                        <w:color w:val="FFFFFF"/>
                        <w:sz w:val="34"/>
                      </w:rPr>
                      <w:t>2</w:t>
                    </w:r>
                  </w:p>
                </w:txbxContent>
              </v:textbox>
              <w10:wrap type="none"/>
            </v:shape>
            <w10:wrap type="none"/>
          </v:group>
        </w:pict>
      </w:r>
      <w:bookmarkStart w:name="2" w:id="6"/>
      <w:bookmarkEnd w:id="6"/>
      <w:r>
        <w:rPr/>
      </w:r>
      <w:bookmarkStart w:name="_bookmark3" w:id="7"/>
      <w:bookmarkEnd w:id="7"/>
      <w:r>
        <w:rPr/>
      </w:r>
      <w:r>
        <w:rPr>
          <w:color w:val="807F83"/>
        </w:rPr>
        <w:t>Is bancassurance a popular mode of distribution? What types of bancassurance partnership arrangements are available?</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3" name="image6.png"/>
                  <wp:cNvGraphicFramePr>
                    <a:graphicFrameLocks noChangeAspect="1"/>
                  </wp:cNvGraphicFramePr>
                  <a:graphic>
                    <a:graphicData uri="http://schemas.openxmlformats.org/drawingml/2006/picture">
                      <pic:pic>
                        <pic:nvPicPr>
                          <pic:cNvPr id="14"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15" name="image7.png"/>
                  <wp:cNvGraphicFramePr>
                    <a:graphicFrameLocks noChangeAspect="1"/>
                  </wp:cNvGraphicFramePr>
                  <a:graphic>
                    <a:graphicData uri="http://schemas.openxmlformats.org/drawingml/2006/picture">
                      <pic:pic>
                        <pic:nvPicPr>
                          <pic:cNvPr id="16"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7" name="image8.png"/>
                  <wp:cNvGraphicFramePr>
                    <a:graphicFrameLocks noChangeAspect="1"/>
                  </wp:cNvGraphicFramePr>
                  <a:graphic>
                    <a:graphicData uri="http://schemas.openxmlformats.org/drawingml/2006/picture">
                      <pic:pic>
                        <pic:nvPicPr>
                          <pic:cNvPr id="18"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9" name="image9.png"/>
                  <wp:cNvGraphicFramePr>
                    <a:graphicFrameLocks noChangeAspect="1"/>
                  </wp:cNvGraphicFramePr>
                  <a:graphic>
                    <a:graphicData uri="http://schemas.openxmlformats.org/drawingml/2006/picture">
                      <pic:pic>
                        <pic:nvPicPr>
                          <pic:cNvPr id="20" name="image9.png"/>
                          <pic:cNvPicPr/>
                        </pic:nvPicPr>
                        <pic:blipFill>
                          <a:blip r:embed="rId14"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1" name="image10.png"/>
                  <wp:cNvGraphicFramePr>
                    <a:graphicFrameLocks noChangeAspect="1"/>
                  </wp:cNvGraphicFramePr>
                  <a:graphic>
                    <a:graphicData uri="http://schemas.openxmlformats.org/drawingml/2006/picture">
                      <pic:pic>
                        <pic:nvPicPr>
                          <pic:cNvPr id="22" name="image10.png"/>
                          <pic:cNvPicPr/>
                        </pic:nvPicPr>
                        <pic:blipFill>
                          <a:blip r:embed="rId15"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3" name="image11.png"/>
                  <wp:cNvGraphicFramePr>
                    <a:graphicFrameLocks noChangeAspect="1"/>
                  </wp:cNvGraphicFramePr>
                  <a:graphic>
                    <a:graphicData uri="http://schemas.openxmlformats.org/drawingml/2006/picture">
                      <pic:pic>
                        <pic:nvPicPr>
                          <pic:cNvPr id="24"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303" w:hRule="atLeast"/>
        </w:trPr>
        <w:tc>
          <w:tcPr>
            <w:tcW w:w="1552" w:type="dxa"/>
            <w:tcBorders>
              <w:left w:val="nil"/>
              <w:bottom w:val="nil"/>
            </w:tcBorders>
          </w:tcPr>
          <w:p>
            <w:pPr>
              <w:pStyle w:val="TableParagraph"/>
              <w:spacing w:before="76"/>
              <w:ind w:left="113"/>
              <w:rPr>
                <w:sz w:val="13"/>
              </w:rPr>
            </w:pPr>
            <w:r>
              <w:rPr>
                <w:sz w:val="13"/>
              </w:rPr>
              <w:t>Yes.</w:t>
            </w:r>
          </w:p>
        </w:tc>
        <w:tc>
          <w:tcPr>
            <w:tcW w:w="1552" w:type="dxa"/>
            <w:tcBorders>
              <w:bottom w:val="nil"/>
            </w:tcBorders>
          </w:tcPr>
          <w:p>
            <w:pPr>
              <w:pStyle w:val="TableParagraph"/>
              <w:spacing w:before="76"/>
              <w:ind w:left="108"/>
              <w:rPr>
                <w:sz w:val="13"/>
              </w:rPr>
            </w:pPr>
            <w:r>
              <w:rPr>
                <w:sz w:val="13"/>
              </w:rPr>
              <w:t>Yes.</w:t>
            </w:r>
          </w:p>
        </w:tc>
        <w:tc>
          <w:tcPr>
            <w:tcW w:w="1552" w:type="dxa"/>
            <w:tcBorders>
              <w:bottom w:val="nil"/>
            </w:tcBorders>
          </w:tcPr>
          <w:p>
            <w:pPr>
              <w:pStyle w:val="TableParagraph"/>
              <w:spacing w:before="76"/>
              <w:ind w:left="108"/>
              <w:rPr>
                <w:sz w:val="13"/>
              </w:rPr>
            </w:pPr>
            <w:r>
              <w:rPr>
                <w:sz w:val="13"/>
              </w:rPr>
              <w:t>Yes.</w:t>
            </w:r>
          </w:p>
        </w:tc>
        <w:tc>
          <w:tcPr>
            <w:tcW w:w="1552" w:type="dxa"/>
            <w:tcBorders>
              <w:bottom w:val="nil"/>
            </w:tcBorders>
          </w:tcPr>
          <w:p>
            <w:pPr>
              <w:pStyle w:val="TableParagraph"/>
              <w:spacing w:before="76"/>
              <w:ind w:left="108"/>
              <w:rPr>
                <w:sz w:val="13"/>
              </w:rPr>
            </w:pPr>
            <w:r>
              <w:rPr>
                <w:sz w:val="13"/>
              </w:rPr>
              <w:t>Yes.</w:t>
            </w:r>
          </w:p>
        </w:tc>
        <w:tc>
          <w:tcPr>
            <w:tcW w:w="1552" w:type="dxa"/>
            <w:tcBorders>
              <w:bottom w:val="nil"/>
            </w:tcBorders>
          </w:tcPr>
          <w:p>
            <w:pPr>
              <w:pStyle w:val="TableParagraph"/>
              <w:spacing w:before="76"/>
              <w:ind w:left="109"/>
              <w:rPr>
                <w:sz w:val="13"/>
              </w:rPr>
            </w:pPr>
            <w:r>
              <w:rPr>
                <w:sz w:val="13"/>
              </w:rPr>
              <w:t>Yes.</w:t>
            </w:r>
          </w:p>
        </w:tc>
        <w:tc>
          <w:tcPr>
            <w:tcW w:w="1552" w:type="dxa"/>
            <w:tcBorders>
              <w:bottom w:val="nil"/>
            </w:tcBorders>
          </w:tcPr>
          <w:p>
            <w:pPr>
              <w:pStyle w:val="TableParagraph"/>
              <w:spacing w:before="76"/>
              <w:ind w:left="109"/>
              <w:rPr>
                <w:sz w:val="13"/>
              </w:rPr>
            </w:pPr>
            <w:r>
              <w:rPr>
                <w:sz w:val="13"/>
              </w:rPr>
              <w:t>Yes.</w:t>
            </w:r>
          </w:p>
        </w:tc>
        <w:tc>
          <w:tcPr>
            <w:tcW w:w="1552" w:type="dxa"/>
            <w:tcBorders>
              <w:bottom w:val="nil"/>
            </w:tcBorders>
          </w:tcPr>
          <w:p>
            <w:pPr>
              <w:pStyle w:val="TableParagraph"/>
              <w:spacing w:before="77"/>
              <w:ind w:left="109"/>
              <w:rPr>
                <w:sz w:val="13"/>
              </w:rPr>
            </w:pPr>
            <w:r>
              <w:rPr>
                <w:sz w:val="13"/>
              </w:rPr>
              <w:t>Yes.</w:t>
            </w:r>
          </w:p>
        </w:tc>
        <w:tc>
          <w:tcPr>
            <w:tcW w:w="1552" w:type="dxa"/>
            <w:tcBorders>
              <w:bottom w:val="nil"/>
            </w:tcBorders>
          </w:tcPr>
          <w:p>
            <w:pPr>
              <w:pStyle w:val="TableParagraph"/>
              <w:spacing w:before="77"/>
              <w:ind w:left="109"/>
              <w:rPr>
                <w:sz w:val="13"/>
              </w:rPr>
            </w:pPr>
            <w:r>
              <w:rPr>
                <w:sz w:val="13"/>
              </w:rPr>
              <w:t>Yes.</w:t>
            </w:r>
          </w:p>
        </w:tc>
        <w:tc>
          <w:tcPr>
            <w:tcW w:w="1552" w:type="dxa"/>
            <w:tcBorders>
              <w:bottom w:val="nil"/>
            </w:tcBorders>
          </w:tcPr>
          <w:p>
            <w:pPr>
              <w:pStyle w:val="TableParagraph"/>
              <w:spacing w:before="77"/>
              <w:ind w:left="109"/>
              <w:rPr>
                <w:sz w:val="13"/>
              </w:rPr>
            </w:pPr>
            <w:r>
              <w:rPr>
                <w:sz w:val="13"/>
              </w:rPr>
              <w:t>Yes.</w:t>
            </w:r>
          </w:p>
        </w:tc>
        <w:tc>
          <w:tcPr>
            <w:tcW w:w="1552" w:type="dxa"/>
            <w:tcBorders>
              <w:bottom w:val="nil"/>
              <w:right w:val="nil"/>
            </w:tcBorders>
          </w:tcPr>
          <w:p>
            <w:pPr>
              <w:pStyle w:val="TableParagraph"/>
              <w:spacing w:before="77"/>
              <w:ind w:left="110"/>
              <w:rPr>
                <w:sz w:val="13"/>
              </w:rPr>
            </w:pPr>
            <w:r>
              <w:rPr>
                <w:sz w:val="13"/>
              </w:rPr>
              <w:t>Yes.</w:t>
            </w:r>
          </w:p>
        </w:tc>
      </w:tr>
      <w:tr>
        <w:trPr>
          <w:trHeight w:val="4594" w:hRule="atLeast"/>
        </w:trPr>
        <w:tc>
          <w:tcPr>
            <w:tcW w:w="1552" w:type="dxa"/>
            <w:tcBorders>
              <w:top w:val="nil"/>
              <w:left w:val="nil"/>
              <w:bottom w:val="nil"/>
            </w:tcBorders>
          </w:tcPr>
          <w:p>
            <w:pPr>
              <w:pStyle w:val="TableParagraph"/>
              <w:spacing w:line="208" w:lineRule="auto" w:before="127"/>
              <w:ind w:left="113" w:right="234"/>
              <w:rPr>
                <w:sz w:val="13"/>
              </w:rPr>
            </w:pPr>
            <w:r>
              <w:rPr>
                <w:sz w:val="13"/>
              </w:rPr>
              <w:t>Bancassurance partnerships are generally divided into the exclusive and non-exclusive arrangements.</w:t>
            </w:r>
          </w:p>
        </w:tc>
        <w:tc>
          <w:tcPr>
            <w:tcW w:w="1552" w:type="dxa"/>
            <w:tcBorders>
              <w:top w:val="nil"/>
              <w:bottom w:val="nil"/>
            </w:tcBorders>
          </w:tcPr>
          <w:p>
            <w:pPr>
              <w:pStyle w:val="TableParagraph"/>
              <w:spacing w:line="208" w:lineRule="auto" w:before="127"/>
              <w:ind w:left="108" w:right="274"/>
              <w:rPr>
                <w:sz w:val="13"/>
              </w:rPr>
            </w:pPr>
            <w:r>
              <w:rPr>
                <w:sz w:val="13"/>
              </w:rPr>
              <w:t>Bancassurance partnerships are generally divided into the exclusive and non-exclusive arrangements.</w:t>
            </w:r>
          </w:p>
        </w:tc>
        <w:tc>
          <w:tcPr>
            <w:tcW w:w="1552" w:type="dxa"/>
            <w:tcBorders>
              <w:top w:val="nil"/>
              <w:bottom w:val="nil"/>
            </w:tcBorders>
          </w:tcPr>
          <w:p>
            <w:pPr>
              <w:pStyle w:val="TableParagraph"/>
              <w:spacing w:line="208" w:lineRule="auto" w:before="60"/>
              <w:ind w:left="108" w:right="76"/>
              <w:rPr>
                <w:sz w:val="13"/>
              </w:rPr>
            </w:pPr>
            <w:r>
              <w:rPr>
                <w:sz w:val="13"/>
              </w:rPr>
              <w:t>Over the past several years bancassurance has become a marketing trend</w:t>
            </w:r>
          </w:p>
          <w:p>
            <w:pPr>
              <w:pStyle w:val="TableParagraph"/>
              <w:spacing w:line="208" w:lineRule="auto"/>
              <w:ind w:left="108" w:right="84"/>
              <w:rPr>
                <w:sz w:val="13"/>
              </w:rPr>
            </w:pPr>
            <w:r>
              <w:rPr>
                <w:sz w:val="13"/>
              </w:rPr>
              <w:t>for life and other insurance companies. Most life insurance companies try</w:t>
            </w:r>
          </w:p>
          <w:p>
            <w:pPr>
              <w:pStyle w:val="TableParagraph"/>
              <w:spacing w:line="208" w:lineRule="auto"/>
              <w:ind w:left="108" w:right="118"/>
              <w:rPr>
                <w:sz w:val="13"/>
              </w:rPr>
            </w:pPr>
            <w:r>
              <w:rPr>
                <w:sz w:val="13"/>
              </w:rPr>
              <w:t>to expand their business by entering into bancassurance partnership agreements with major banks in Indonesia.</w:t>
            </w:r>
          </w:p>
          <w:p>
            <w:pPr>
              <w:pStyle w:val="TableParagraph"/>
              <w:spacing w:line="208" w:lineRule="auto" w:before="112"/>
              <w:ind w:left="108" w:right="118"/>
              <w:rPr>
                <w:sz w:val="13"/>
              </w:rPr>
            </w:pPr>
            <w:r>
              <w:rPr>
                <w:sz w:val="13"/>
              </w:rPr>
              <w:t>Based on </w:t>
            </w:r>
            <w:r>
              <w:rPr>
                <w:spacing w:val="-3"/>
                <w:sz w:val="13"/>
              </w:rPr>
              <w:t>OJK Circular Letter No. </w:t>
            </w:r>
            <w:r>
              <w:rPr>
                <w:spacing w:val="-7"/>
                <w:sz w:val="13"/>
              </w:rPr>
              <w:t>32/ </w:t>
            </w:r>
            <w:r>
              <w:rPr>
                <w:spacing w:val="-4"/>
                <w:sz w:val="13"/>
              </w:rPr>
              <w:t>SEOJK.05/2016 </w:t>
            </w:r>
            <w:r>
              <w:rPr>
                <w:sz w:val="13"/>
              </w:rPr>
              <w:t>on </w:t>
            </w:r>
            <w:r>
              <w:rPr>
                <w:spacing w:val="-6"/>
                <w:sz w:val="13"/>
              </w:rPr>
              <w:t>the </w:t>
            </w:r>
            <w:r>
              <w:rPr>
                <w:sz w:val="13"/>
              </w:rPr>
              <w:t>distribution channel of </w:t>
            </w:r>
            <w:r>
              <w:rPr>
                <w:spacing w:val="-3"/>
                <w:sz w:val="13"/>
              </w:rPr>
              <w:t>insurance products </w:t>
            </w:r>
            <w:r>
              <w:rPr>
                <w:sz w:val="13"/>
              </w:rPr>
              <w:t>in</w:t>
            </w:r>
            <w:r>
              <w:rPr>
                <w:spacing w:val="-4"/>
                <w:sz w:val="13"/>
              </w:rPr>
              <w:t> </w:t>
            </w:r>
            <w:r>
              <w:rPr>
                <w:spacing w:val="-3"/>
                <w:sz w:val="13"/>
              </w:rPr>
              <w:t>cooperation</w:t>
            </w:r>
          </w:p>
          <w:p>
            <w:pPr>
              <w:pStyle w:val="TableParagraph"/>
              <w:spacing w:line="208" w:lineRule="auto"/>
              <w:ind w:left="108" w:right="274"/>
              <w:rPr>
                <w:sz w:val="13"/>
              </w:rPr>
            </w:pPr>
            <w:r>
              <w:rPr>
                <w:sz w:val="13"/>
              </w:rPr>
              <w:t>with banks (bancassurance) (Circular 32), there are three types of business models for bancassurance cooperation:</w:t>
            </w:r>
          </w:p>
        </w:tc>
        <w:tc>
          <w:tcPr>
            <w:tcW w:w="1552" w:type="dxa"/>
            <w:tcBorders>
              <w:top w:val="nil"/>
              <w:bottom w:val="nil"/>
            </w:tcBorders>
          </w:tcPr>
          <w:p>
            <w:pPr>
              <w:pStyle w:val="TableParagraph"/>
              <w:spacing w:line="208" w:lineRule="auto" w:before="127"/>
              <w:ind w:left="108" w:right="107"/>
              <w:rPr>
                <w:sz w:val="13"/>
              </w:rPr>
            </w:pPr>
            <w:r>
              <w:rPr>
                <w:spacing w:val="-4"/>
                <w:sz w:val="13"/>
              </w:rPr>
              <w:t>Bancassurance </w:t>
            </w:r>
            <w:r>
              <w:rPr>
                <w:spacing w:val="-3"/>
                <w:sz w:val="13"/>
              </w:rPr>
              <w:t>partnerships are generally divided into agent </w:t>
            </w:r>
            <w:r>
              <w:rPr>
                <w:spacing w:val="-4"/>
                <w:sz w:val="13"/>
              </w:rPr>
              <w:t>arrangements </w:t>
            </w:r>
            <w:r>
              <w:rPr>
                <w:sz w:val="13"/>
              </w:rPr>
              <w:t>or </w:t>
            </w:r>
            <w:r>
              <w:rPr>
                <w:spacing w:val="-4"/>
                <w:sz w:val="13"/>
              </w:rPr>
              <w:t>intermediary </w:t>
            </w:r>
            <w:r>
              <w:rPr>
                <w:spacing w:val="-3"/>
                <w:sz w:val="13"/>
              </w:rPr>
              <w:t>arrangements.</w:t>
            </w:r>
          </w:p>
        </w:tc>
        <w:tc>
          <w:tcPr>
            <w:tcW w:w="1552" w:type="dxa"/>
            <w:tcBorders>
              <w:top w:val="nil"/>
              <w:bottom w:val="nil"/>
            </w:tcBorders>
          </w:tcPr>
          <w:p>
            <w:pPr>
              <w:pStyle w:val="TableParagraph"/>
              <w:spacing w:line="208" w:lineRule="auto" w:before="127"/>
              <w:ind w:left="109" w:right="281"/>
              <w:rPr>
                <w:sz w:val="13"/>
              </w:rPr>
            </w:pPr>
            <w:r>
              <w:rPr>
                <w:sz w:val="13"/>
              </w:rPr>
              <w:t>Bancassurance partnerships are generally divided into the following arrangements:</w:t>
            </w:r>
          </w:p>
          <w:p>
            <w:pPr>
              <w:pStyle w:val="TableParagraph"/>
              <w:rPr>
                <w:sz w:val="13"/>
              </w:rPr>
            </w:pPr>
          </w:p>
          <w:p>
            <w:pPr>
              <w:pStyle w:val="TableParagraph"/>
              <w:numPr>
                <w:ilvl w:val="0"/>
                <w:numId w:val="1"/>
              </w:numPr>
              <w:tabs>
                <w:tab w:pos="280" w:val="left" w:leader="none"/>
              </w:tabs>
              <w:spacing w:line="208" w:lineRule="auto" w:before="0" w:after="0"/>
              <w:ind w:left="279" w:right="381" w:hanging="171"/>
              <w:jc w:val="left"/>
              <w:rPr>
                <w:sz w:val="13"/>
              </w:rPr>
            </w:pPr>
            <w:r>
              <w:rPr>
                <w:spacing w:val="-3"/>
                <w:sz w:val="13"/>
              </w:rPr>
              <w:t>exclusive arrangements;</w:t>
            </w:r>
          </w:p>
          <w:p>
            <w:pPr>
              <w:pStyle w:val="TableParagraph"/>
              <w:numPr>
                <w:ilvl w:val="0"/>
                <w:numId w:val="1"/>
              </w:numPr>
              <w:tabs>
                <w:tab w:pos="280" w:val="left" w:leader="none"/>
              </w:tabs>
              <w:spacing w:line="208" w:lineRule="auto" w:before="28" w:after="0"/>
              <w:ind w:left="279" w:right="119" w:hanging="171"/>
              <w:jc w:val="left"/>
              <w:rPr>
                <w:sz w:val="13"/>
              </w:rPr>
            </w:pPr>
            <w:r>
              <w:rPr>
                <w:spacing w:val="-3"/>
                <w:sz w:val="13"/>
              </w:rPr>
              <w:t>preferred partner </w:t>
            </w:r>
            <w:r>
              <w:rPr>
                <w:sz w:val="13"/>
              </w:rPr>
              <w:t>arrangements;</w:t>
            </w:r>
            <w:r>
              <w:rPr>
                <w:spacing w:val="-19"/>
                <w:sz w:val="13"/>
              </w:rPr>
              <w:t> </w:t>
            </w:r>
            <w:r>
              <w:rPr>
                <w:spacing w:val="-8"/>
                <w:sz w:val="13"/>
              </w:rPr>
              <w:t>and</w:t>
            </w:r>
          </w:p>
          <w:p>
            <w:pPr>
              <w:pStyle w:val="TableParagraph"/>
              <w:numPr>
                <w:ilvl w:val="0"/>
                <w:numId w:val="1"/>
              </w:numPr>
              <w:tabs>
                <w:tab w:pos="280" w:val="left" w:leader="none"/>
              </w:tabs>
              <w:spacing w:line="208" w:lineRule="auto" w:before="28" w:after="0"/>
              <w:ind w:left="279" w:right="414" w:hanging="171"/>
              <w:jc w:val="left"/>
              <w:rPr>
                <w:sz w:val="13"/>
              </w:rPr>
            </w:pPr>
            <w:r>
              <w:rPr>
                <w:spacing w:val="-3"/>
                <w:sz w:val="13"/>
              </w:rPr>
              <w:t>conventional arrangements (i.e., </w:t>
            </w:r>
            <w:r>
              <w:rPr>
                <w:sz w:val="13"/>
              </w:rPr>
              <w:t>bank will </w:t>
            </w:r>
            <w:r>
              <w:rPr>
                <w:spacing w:val="-3"/>
                <w:sz w:val="13"/>
              </w:rPr>
              <w:t>distribute</w:t>
            </w:r>
            <w:r>
              <w:rPr>
                <w:sz w:val="13"/>
              </w:rPr>
              <w:t> </w:t>
            </w:r>
            <w:r>
              <w:rPr>
                <w:spacing w:val="-2"/>
                <w:sz w:val="13"/>
              </w:rPr>
              <w:t>the</w:t>
            </w:r>
          </w:p>
          <w:p>
            <w:pPr>
              <w:pStyle w:val="TableParagraph"/>
              <w:spacing w:line="208" w:lineRule="auto"/>
              <w:ind w:left="279"/>
              <w:rPr>
                <w:sz w:val="13"/>
              </w:rPr>
            </w:pPr>
            <w:r>
              <w:rPr>
                <w:sz w:val="13"/>
              </w:rPr>
              <w:t>insurance products of insurer without preferential treatment).</w:t>
            </w:r>
          </w:p>
        </w:tc>
        <w:tc>
          <w:tcPr>
            <w:tcW w:w="1552" w:type="dxa"/>
            <w:tcBorders>
              <w:top w:val="nil"/>
              <w:bottom w:val="nil"/>
            </w:tcBorders>
          </w:tcPr>
          <w:p>
            <w:pPr>
              <w:pStyle w:val="TableParagraph"/>
              <w:spacing w:line="208" w:lineRule="auto" w:before="127"/>
              <w:ind w:left="109" w:right="274"/>
              <w:rPr>
                <w:sz w:val="13"/>
              </w:rPr>
            </w:pPr>
            <w:r>
              <w:rPr>
                <w:sz w:val="13"/>
              </w:rPr>
              <w:t>Bancassurance partnerships are generally divided into the following arrangements:</w:t>
            </w:r>
          </w:p>
          <w:p>
            <w:pPr>
              <w:pStyle w:val="TableParagraph"/>
              <w:rPr>
                <w:sz w:val="13"/>
              </w:rPr>
            </w:pPr>
          </w:p>
          <w:p>
            <w:pPr>
              <w:pStyle w:val="TableParagraph"/>
              <w:numPr>
                <w:ilvl w:val="0"/>
                <w:numId w:val="2"/>
              </w:numPr>
              <w:tabs>
                <w:tab w:pos="280" w:val="left" w:leader="none"/>
              </w:tabs>
              <w:spacing w:line="208" w:lineRule="auto" w:before="0" w:after="0"/>
              <w:ind w:left="279" w:right="118" w:hanging="171"/>
              <w:jc w:val="left"/>
              <w:rPr>
                <w:sz w:val="13"/>
              </w:rPr>
            </w:pPr>
            <w:r>
              <w:rPr>
                <w:spacing w:val="-3"/>
                <w:sz w:val="13"/>
              </w:rPr>
              <w:t>exclusive </w:t>
            </w:r>
            <w:r>
              <w:rPr>
                <w:sz w:val="13"/>
              </w:rPr>
              <w:t>arrangements;</w:t>
            </w:r>
            <w:r>
              <w:rPr>
                <w:spacing w:val="-21"/>
                <w:sz w:val="13"/>
              </w:rPr>
              <w:t> </w:t>
            </w:r>
            <w:r>
              <w:rPr>
                <w:spacing w:val="-7"/>
                <w:sz w:val="13"/>
              </w:rPr>
              <w:t>and</w:t>
            </w:r>
          </w:p>
          <w:p>
            <w:pPr>
              <w:pStyle w:val="TableParagraph"/>
              <w:numPr>
                <w:ilvl w:val="0"/>
                <w:numId w:val="2"/>
              </w:numPr>
              <w:tabs>
                <w:tab w:pos="280" w:val="left" w:leader="none"/>
              </w:tabs>
              <w:spacing w:line="208" w:lineRule="auto" w:before="28" w:after="0"/>
              <w:ind w:left="279" w:right="414" w:hanging="171"/>
              <w:jc w:val="left"/>
              <w:rPr>
                <w:sz w:val="13"/>
              </w:rPr>
            </w:pPr>
            <w:r>
              <w:rPr>
                <w:spacing w:val="-3"/>
                <w:sz w:val="13"/>
              </w:rPr>
              <w:t>conventional arrangements (i.e., </w:t>
            </w:r>
            <w:r>
              <w:rPr>
                <w:sz w:val="13"/>
              </w:rPr>
              <w:t>bank will </w:t>
            </w:r>
            <w:r>
              <w:rPr>
                <w:spacing w:val="-3"/>
                <w:sz w:val="13"/>
              </w:rPr>
              <w:t>distribute</w:t>
            </w:r>
            <w:r>
              <w:rPr>
                <w:sz w:val="13"/>
              </w:rPr>
              <w:t> </w:t>
            </w:r>
            <w:r>
              <w:rPr>
                <w:spacing w:val="-2"/>
                <w:sz w:val="13"/>
              </w:rPr>
              <w:t>the</w:t>
            </w:r>
          </w:p>
          <w:p>
            <w:pPr>
              <w:pStyle w:val="TableParagraph"/>
              <w:spacing w:line="208" w:lineRule="auto"/>
              <w:ind w:left="279"/>
              <w:rPr>
                <w:sz w:val="13"/>
              </w:rPr>
            </w:pPr>
            <w:r>
              <w:rPr>
                <w:sz w:val="13"/>
              </w:rPr>
              <w:t>insurance products of insurer without preferential treatment).</w:t>
            </w:r>
          </w:p>
        </w:tc>
        <w:tc>
          <w:tcPr>
            <w:tcW w:w="1552" w:type="dxa"/>
            <w:tcBorders>
              <w:top w:val="nil"/>
              <w:bottom w:val="nil"/>
            </w:tcBorders>
          </w:tcPr>
          <w:p>
            <w:pPr>
              <w:pStyle w:val="TableParagraph"/>
              <w:spacing w:line="208" w:lineRule="auto" w:before="127"/>
              <w:ind w:left="109" w:right="281"/>
              <w:rPr>
                <w:sz w:val="13"/>
              </w:rPr>
            </w:pPr>
            <w:r>
              <w:rPr>
                <w:sz w:val="13"/>
              </w:rPr>
              <w:t>Bancassurance partnerships are generally divided into the following arrangements:</w:t>
            </w:r>
          </w:p>
          <w:p>
            <w:pPr>
              <w:pStyle w:val="TableParagraph"/>
              <w:rPr>
                <w:sz w:val="13"/>
              </w:rPr>
            </w:pPr>
          </w:p>
          <w:p>
            <w:pPr>
              <w:pStyle w:val="TableParagraph"/>
              <w:numPr>
                <w:ilvl w:val="0"/>
                <w:numId w:val="3"/>
              </w:numPr>
              <w:tabs>
                <w:tab w:pos="280" w:val="left" w:leader="none"/>
              </w:tabs>
              <w:spacing w:line="208" w:lineRule="auto" w:before="0" w:after="0"/>
              <w:ind w:left="279" w:right="398" w:hanging="171"/>
              <w:jc w:val="left"/>
              <w:rPr>
                <w:sz w:val="13"/>
              </w:rPr>
            </w:pPr>
            <w:r>
              <w:rPr>
                <w:spacing w:val="-5"/>
                <w:sz w:val="13"/>
              </w:rPr>
              <w:t>exclusive arrangements;</w:t>
            </w:r>
          </w:p>
          <w:p>
            <w:pPr>
              <w:pStyle w:val="TableParagraph"/>
              <w:numPr>
                <w:ilvl w:val="0"/>
                <w:numId w:val="3"/>
              </w:numPr>
              <w:tabs>
                <w:tab w:pos="280" w:val="left" w:leader="none"/>
              </w:tabs>
              <w:spacing w:line="208" w:lineRule="auto" w:before="28" w:after="0"/>
              <w:ind w:left="279" w:right="140" w:hanging="171"/>
              <w:jc w:val="left"/>
              <w:rPr>
                <w:sz w:val="13"/>
              </w:rPr>
            </w:pPr>
            <w:r>
              <w:rPr>
                <w:spacing w:val="-5"/>
                <w:sz w:val="13"/>
              </w:rPr>
              <w:t>preferred </w:t>
            </w:r>
            <w:r>
              <w:rPr>
                <w:spacing w:val="-4"/>
                <w:sz w:val="13"/>
              </w:rPr>
              <w:t>partner arrangements;</w:t>
            </w:r>
            <w:r>
              <w:rPr>
                <w:spacing w:val="-5"/>
                <w:sz w:val="13"/>
              </w:rPr>
              <w:t> </w:t>
            </w:r>
            <w:r>
              <w:rPr>
                <w:spacing w:val="-4"/>
                <w:sz w:val="13"/>
              </w:rPr>
              <w:t>and</w:t>
            </w:r>
          </w:p>
          <w:p>
            <w:pPr>
              <w:pStyle w:val="TableParagraph"/>
              <w:numPr>
                <w:ilvl w:val="0"/>
                <w:numId w:val="3"/>
              </w:numPr>
              <w:tabs>
                <w:tab w:pos="280" w:val="left" w:leader="none"/>
              </w:tabs>
              <w:spacing w:line="208" w:lineRule="auto" w:before="29" w:after="0"/>
              <w:ind w:left="279" w:right="215" w:hanging="171"/>
              <w:jc w:val="left"/>
              <w:rPr>
                <w:sz w:val="13"/>
              </w:rPr>
            </w:pPr>
            <w:r>
              <w:rPr>
                <w:spacing w:val="-5"/>
                <w:sz w:val="13"/>
              </w:rPr>
              <w:t>conventional/ </w:t>
            </w:r>
            <w:r>
              <w:rPr>
                <w:spacing w:val="-3"/>
                <w:sz w:val="13"/>
              </w:rPr>
              <w:t>open </w:t>
            </w:r>
            <w:r>
              <w:rPr>
                <w:spacing w:val="-5"/>
                <w:sz w:val="13"/>
              </w:rPr>
              <w:t>architecture arrangements </w:t>
            </w:r>
            <w:r>
              <w:rPr>
                <w:spacing w:val="-4"/>
                <w:sz w:val="13"/>
              </w:rPr>
              <w:t>(i.e., </w:t>
            </w:r>
            <w:r>
              <w:rPr>
                <w:spacing w:val="-3"/>
                <w:sz w:val="13"/>
              </w:rPr>
              <w:t>bank </w:t>
            </w:r>
            <w:r>
              <w:rPr>
                <w:spacing w:val="-4"/>
                <w:sz w:val="13"/>
              </w:rPr>
              <w:t>will distribute</w:t>
            </w:r>
            <w:r>
              <w:rPr>
                <w:spacing w:val="-7"/>
                <w:sz w:val="13"/>
              </w:rPr>
              <w:t> </w:t>
            </w:r>
            <w:r>
              <w:rPr>
                <w:spacing w:val="-4"/>
                <w:sz w:val="13"/>
              </w:rPr>
              <w:t>the</w:t>
            </w:r>
          </w:p>
          <w:p>
            <w:pPr>
              <w:pStyle w:val="TableParagraph"/>
              <w:spacing w:line="208" w:lineRule="auto"/>
              <w:ind w:left="279" w:right="58"/>
              <w:rPr>
                <w:sz w:val="13"/>
              </w:rPr>
            </w:pPr>
            <w:r>
              <w:rPr>
                <w:sz w:val="13"/>
              </w:rPr>
              <w:t>insurance products of insurer without preferential treatment).</w:t>
            </w:r>
          </w:p>
        </w:tc>
        <w:tc>
          <w:tcPr>
            <w:tcW w:w="1552" w:type="dxa"/>
            <w:tcBorders>
              <w:top w:val="nil"/>
              <w:bottom w:val="nil"/>
            </w:tcBorders>
          </w:tcPr>
          <w:p>
            <w:pPr>
              <w:pStyle w:val="TableParagraph"/>
              <w:spacing w:line="208" w:lineRule="auto" w:before="127"/>
              <w:ind w:left="109" w:right="281"/>
              <w:rPr>
                <w:sz w:val="13"/>
              </w:rPr>
            </w:pPr>
            <w:r>
              <w:rPr>
                <w:sz w:val="13"/>
              </w:rPr>
              <w:t>Bancassurance partnerships are generally divided into the following arrangements:</w:t>
            </w:r>
          </w:p>
          <w:p>
            <w:pPr>
              <w:pStyle w:val="TableParagraph"/>
              <w:rPr>
                <w:sz w:val="13"/>
              </w:rPr>
            </w:pPr>
          </w:p>
          <w:p>
            <w:pPr>
              <w:pStyle w:val="TableParagraph"/>
              <w:numPr>
                <w:ilvl w:val="0"/>
                <w:numId w:val="4"/>
              </w:numPr>
              <w:tabs>
                <w:tab w:pos="280" w:val="left" w:leader="none"/>
              </w:tabs>
              <w:spacing w:line="208" w:lineRule="auto" w:before="0" w:after="0"/>
              <w:ind w:left="279" w:right="140" w:hanging="171"/>
              <w:jc w:val="left"/>
              <w:rPr>
                <w:sz w:val="13"/>
              </w:rPr>
            </w:pPr>
            <w:r>
              <w:rPr>
                <w:spacing w:val="-5"/>
                <w:sz w:val="13"/>
              </w:rPr>
              <w:t>exclusive </w:t>
            </w:r>
            <w:r>
              <w:rPr>
                <w:spacing w:val="-4"/>
                <w:sz w:val="13"/>
              </w:rPr>
              <w:t>arrangements;</w:t>
            </w:r>
            <w:r>
              <w:rPr>
                <w:spacing w:val="-5"/>
                <w:sz w:val="13"/>
              </w:rPr>
              <w:t> </w:t>
            </w:r>
            <w:r>
              <w:rPr>
                <w:spacing w:val="-4"/>
                <w:sz w:val="13"/>
              </w:rPr>
              <w:t>and</w:t>
            </w:r>
          </w:p>
          <w:p>
            <w:pPr>
              <w:pStyle w:val="TableParagraph"/>
              <w:numPr>
                <w:ilvl w:val="0"/>
                <w:numId w:val="4"/>
              </w:numPr>
              <w:tabs>
                <w:tab w:pos="280" w:val="left" w:leader="none"/>
              </w:tabs>
              <w:spacing w:line="208" w:lineRule="auto" w:before="29" w:after="0"/>
              <w:ind w:left="279" w:right="429" w:hanging="171"/>
              <w:jc w:val="left"/>
              <w:rPr>
                <w:sz w:val="13"/>
              </w:rPr>
            </w:pPr>
            <w:r>
              <w:rPr>
                <w:spacing w:val="-5"/>
                <w:sz w:val="13"/>
              </w:rPr>
              <w:t>conventional arrangements </w:t>
            </w:r>
            <w:r>
              <w:rPr>
                <w:spacing w:val="-4"/>
                <w:sz w:val="13"/>
              </w:rPr>
              <w:t>(i.e., </w:t>
            </w:r>
            <w:r>
              <w:rPr>
                <w:spacing w:val="-3"/>
                <w:sz w:val="13"/>
              </w:rPr>
              <w:t>bank </w:t>
            </w:r>
            <w:r>
              <w:rPr>
                <w:spacing w:val="-4"/>
                <w:sz w:val="13"/>
              </w:rPr>
              <w:t>will distribute</w:t>
            </w:r>
            <w:r>
              <w:rPr>
                <w:spacing w:val="-7"/>
                <w:sz w:val="13"/>
              </w:rPr>
              <w:t> </w:t>
            </w:r>
            <w:r>
              <w:rPr>
                <w:spacing w:val="-4"/>
                <w:sz w:val="13"/>
              </w:rPr>
              <w:t>the</w:t>
            </w:r>
          </w:p>
          <w:p>
            <w:pPr>
              <w:pStyle w:val="TableParagraph"/>
              <w:spacing w:line="208" w:lineRule="auto"/>
              <w:ind w:left="279" w:right="58"/>
              <w:rPr>
                <w:sz w:val="13"/>
              </w:rPr>
            </w:pPr>
            <w:r>
              <w:rPr>
                <w:sz w:val="13"/>
              </w:rPr>
              <w:t>insurance products of insurer without preferential treatment).</w:t>
            </w:r>
          </w:p>
        </w:tc>
        <w:tc>
          <w:tcPr>
            <w:tcW w:w="1552" w:type="dxa"/>
            <w:tcBorders>
              <w:top w:val="nil"/>
              <w:bottom w:val="nil"/>
            </w:tcBorders>
          </w:tcPr>
          <w:p>
            <w:pPr>
              <w:pStyle w:val="TableParagraph"/>
              <w:spacing w:line="208" w:lineRule="auto" w:before="127"/>
              <w:ind w:left="109" w:right="281"/>
              <w:rPr>
                <w:sz w:val="13"/>
              </w:rPr>
            </w:pPr>
            <w:r>
              <w:rPr>
                <w:sz w:val="13"/>
              </w:rPr>
              <w:t>Bancassurance partnerships are generally divided into the following arrangements:</w:t>
            </w:r>
          </w:p>
          <w:p>
            <w:pPr>
              <w:pStyle w:val="TableParagraph"/>
              <w:rPr>
                <w:sz w:val="13"/>
              </w:rPr>
            </w:pPr>
          </w:p>
          <w:p>
            <w:pPr>
              <w:pStyle w:val="TableParagraph"/>
              <w:numPr>
                <w:ilvl w:val="0"/>
                <w:numId w:val="5"/>
              </w:numPr>
              <w:tabs>
                <w:tab w:pos="281" w:val="left" w:leader="none"/>
              </w:tabs>
              <w:spacing w:line="208" w:lineRule="auto" w:before="1" w:after="0"/>
              <w:ind w:left="280" w:right="381" w:hanging="171"/>
              <w:jc w:val="left"/>
              <w:rPr>
                <w:sz w:val="13"/>
              </w:rPr>
            </w:pPr>
            <w:r>
              <w:rPr>
                <w:spacing w:val="-3"/>
                <w:sz w:val="13"/>
              </w:rPr>
              <w:t>exclusive arrangements;</w:t>
            </w:r>
          </w:p>
          <w:p>
            <w:pPr>
              <w:pStyle w:val="TableParagraph"/>
              <w:numPr>
                <w:ilvl w:val="0"/>
                <w:numId w:val="5"/>
              </w:numPr>
              <w:tabs>
                <w:tab w:pos="281" w:val="left" w:leader="none"/>
              </w:tabs>
              <w:spacing w:line="208" w:lineRule="auto" w:before="28" w:after="0"/>
              <w:ind w:left="280" w:right="118" w:hanging="171"/>
              <w:jc w:val="left"/>
              <w:rPr>
                <w:sz w:val="13"/>
              </w:rPr>
            </w:pPr>
            <w:r>
              <w:rPr>
                <w:spacing w:val="-3"/>
                <w:sz w:val="13"/>
              </w:rPr>
              <w:t>preferred partner </w:t>
            </w:r>
            <w:r>
              <w:rPr>
                <w:sz w:val="13"/>
              </w:rPr>
              <w:t>arrangements;</w:t>
            </w:r>
            <w:r>
              <w:rPr>
                <w:spacing w:val="-19"/>
                <w:sz w:val="13"/>
              </w:rPr>
              <w:t> </w:t>
            </w:r>
            <w:r>
              <w:rPr>
                <w:spacing w:val="-8"/>
                <w:sz w:val="13"/>
              </w:rPr>
              <w:t>and</w:t>
            </w:r>
          </w:p>
          <w:p>
            <w:pPr>
              <w:pStyle w:val="TableParagraph"/>
              <w:numPr>
                <w:ilvl w:val="0"/>
                <w:numId w:val="5"/>
              </w:numPr>
              <w:tabs>
                <w:tab w:pos="281" w:val="left" w:leader="none"/>
              </w:tabs>
              <w:spacing w:line="208" w:lineRule="auto" w:before="28" w:after="0"/>
              <w:ind w:left="280" w:right="414" w:hanging="171"/>
              <w:jc w:val="left"/>
              <w:rPr>
                <w:sz w:val="13"/>
              </w:rPr>
            </w:pPr>
            <w:r>
              <w:rPr>
                <w:spacing w:val="-3"/>
                <w:sz w:val="13"/>
              </w:rPr>
              <w:t>conventional arrangements (i.e., </w:t>
            </w:r>
            <w:r>
              <w:rPr>
                <w:sz w:val="13"/>
              </w:rPr>
              <w:t>bank will </w:t>
            </w:r>
            <w:r>
              <w:rPr>
                <w:spacing w:val="-3"/>
                <w:sz w:val="13"/>
              </w:rPr>
              <w:t>distribute</w:t>
            </w:r>
            <w:r>
              <w:rPr>
                <w:sz w:val="13"/>
              </w:rPr>
              <w:t> </w:t>
            </w:r>
            <w:r>
              <w:rPr>
                <w:spacing w:val="-2"/>
                <w:sz w:val="13"/>
              </w:rPr>
              <w:t>the</w:t>
            </w:r>
          </w:p>
          <w:p>
            <w:pPr>
              <w:pStyle w:val="TableParagraph"/>
              <w:spacing w:line="208" w:lineRule="auto"/>
              <w:ind w:left="280"/>
              <w:rPr>
                <w:sz w:val="13"/>
              </w:rPr>
            </w:pPr>
            <w:r>
              <w:rPr>
                <w:sz w:val="13"/>
              </w:rPr>
              <w:t>insurance products of insurer without preferential treatment).</w:t>
            </w:r>
          </w:p>
        </w:tc>
        <w:tc>
          <w:tcPr>
            <w:tcW w:w="1552" w:type="dxa"/>
            <w:tcBorders>
              <w:top w:val="nil"/>
              <w:bottom w:val="nil"/>
              <w:right w:val="nil"/>
            </w:tcBorders>
          </w:tcPr>
          <w:p>
            <w:pPr>
              <w:pStyle w:val="TableParagraph"/>
              <w:spacing w:line="208" w:lineRule="auto" w:before="127"/>
              <w:ind w:left="110" w:right="234"/>
              <w:rPr>
                <w:sz w:val="13"/>
              </w:rPr>
            </w:pPr>
            <w:r>
              <w:rPr>
                <w:spacing w:val="-5"/>
                <w:sz w:val="13"/>
              </w:rPr>
              <w:t>Bancassurance </w:t>
            </w:r>
            <w:r>
              <w:rPr>
                <w:spacing w:val="-4"/>
                <w:sz w:val="13"/>
              </w:rPr>
              <w:t>partnerships are generally divided into </w:t>
            </w:r>
            <w:r>
              <w:rPr>
                <w:spacing w:val="-3"/>
                <w:sz w:val="13"/>
              </w:rPr>
              <w:t>the </w:t>
            </w:r>
            <w:r>
              <w:rPr>
                <w:spacing w:val="-5"/>
                <w:sz w:val="13"/>
              </w:rPr>
              <w:t>exclusive </w:t>
            </w:r>
            <w:r>
              <w:rPr>
                <w:spacing w:val="-3"/>
                <w:sz w:val="13"/>
              </w:rPr>
              <w:t>and </w:t>
            </w:r>
            <w:r>
              <w:rPr>
                <w:spacing w:val="-5"/>
                <w:sz w:val="13"/>
              </w:rPr>
              <w:t>non-exclusive </w:t>
            </w:r>
            <w:r>
              <w:rPr>
                <w:spacing w:val="-4"/>
                <w:sz w:val="13"/>
              </w:rPr>
              <w:t>arrangements </w:t>
            </w:r>
            <w:r>
              <w:rPr>
                <w:spacing w:val="-5"/>
                <w:sz w:val="13"/>
              </w:rPr>
              <w:t>(the </w:t>
            </w:r>
            <w:r>
              <w:rPr>
                <w:spacing w:val="-4"/>
                <w:sz w:val="13"/>
              </w:rPr>
              <w:t>default </w:t>
            </w:r>
            <w:r>
              <w:rPr>
                <w:spacing w:val="-5"/>
                <w:sz w:val="13"/>
              </w:rPr>
              <w:t>requirement </w:t>
            </w:r>
            <w:r>
              <w:rPr>
                <w:sz w:val="13"/>
              </w:rPr>
              <w:t>is </w:t>
            </w:r>
            <w:r>
              <w:rPr>
                <w:spacing w:val="-3"/>
                <w:sz w:val="13"/>
              </w:rPr>
              <w:t>that </w:t>
            </w:r>
            <w:r>
              <w:rPr>
                <w:sz w:val="13"/>
              </w:rPr>
              <w:t>a </w:t>
            </w:r>
            <w:r>
              <w:rPr>
                <w:spacing w:val="-5"/>
                <w:sz w:val="13"/>
              </w:rPr>
              <w:t>credit </w:t>
            </w:r>
            <w:r>
              <w:rPr>
                <w:spacing w:val="-4"/>
                <w:sz w:val="13"/>
              </w:rPr>
              <w:t>institution </w:t>
            </w:r>
            <w:r>
              <w:rPr>
                <w:sz w:val="13"/>
              </w:rPr>
              <w:t>or a </w:t>
            </w:r>
            <w:r>
              <w:rPr>
                <w:spacing w:val="-5"/>
                <w:sz w:val="13"/>
              </w:rPr>
              <w:t>foreign </w:t>
            </w:r>
            <w:r>
              <w:rPr>
                <w:spacing w:val="-3"/>
                <w:sz w:val="13"/>
              </w:rPr>
              <w:t>bank </w:t>
            </w:r>
            <w:r>
              <w:rPr>
                <w:spacing w:val="-5"/>
                <w:sz w:val="13"/>
              </w:rPr>
              <w:t>branch </w:t>
            </w:r>
            <w:r>
              <w:rPr>
                <w:sz w:val="13"/>
              </w:rPr>
              <w:t>in </w:t>
            </w:r>
            <w:r>
              <w:rPr>
                <w:spacing w:val="-4"/>
                <w:sz w:val="13"/>
              </w:rPr>
              <w:t>Vietnam </w:t>
            </w:r>
            <w:r>
              <w:rPr>
                <w:spacing w:val="-3"/>
                <w:sz w:val="13"/>
              </w:rPr>
              <w:t>may not </w:t>
            </w:r>
            <w:r>
              <w:rPr>
                <w:spacing w:val="-4"/>
                <w:sz w:val="13"/>
              </w:rPr>
              <w:t>concurrently </w:t>
            </w:r>
            <w:r>
              <w:rPr>
                <w:spacing w:val="-3"/>
                <w:sz w:val="13"/>
              </w:rPr>
              <w:t>act </w:t>
            </w:r>
            <w:r>
              <w:rPr>
                <w:spacing w:val="-4"/>
                <w:sz w:val="13"/>
              </w:rPr>
              <w:t>as </w:t>
            </w:r>
            <w:r>
              <w:rPr>
                <w:sz w:val="13"/>
              </w:rPr>
              <w:t>an </w:t>
            </w:r>
            <w:r>
              <w:rPr>
                <w:spacing w:val="-4"/>
                <w:sz w:val="13"/>
              </w:rPr>
              <w:t>insurance agent </w:t>
            </w:r>
            <w:r>
              <w:rPr>
                <w:spacing w:val="-3"/>
                <w:sz w:val="13"/>
              </w:rPr>
              <w:t>to </w:t>
            </w:r>
            <w:r>
              <w:rPr>
                <w:spacing w:val="-4"/>
                <w:sz w:val="13"/>
              </w:rPr>
              <w:t>other insurers without </w:t>
            </w:r>
            <w:r>
              <w:rPr>
                <w:sz w:val="13"/>
              </w:rPr>
              <w:t>a </w:t>
            </w:r>
            <w:r>
              <w:rPr>
                <w:spacing w:val="-5"/>
                <w:sz w:val="13"/>
              </w:rPr>
              <w:t>written</w:t>
            </w:r>
          </w:p>
          <w:p>
            <w:pPr>
              <w:pStyle w:val="TableParagraph"/>
              <w:spacing w:line="208" w:lineRule="auto"/>
              <w:ind w:left="110" w:right="136"/>
              <w:jc w:val="both"/>
              <w:rPr>
                <w:sz w:val="13"/>
              </w:rPr>
            </w:pPr>
            <w:r>
              <w:rPr>
                <w:spacing w:val="-4"/>
                <w:sz w:val="13"/>
              </w:rPr>
              <w:t>consent </w:t>
            </w:r>
            <w:r>
              <w:rPr>
                <w:spacing w:val="-3"/>
                <w:sz w:val="13"/>
              </w:rPr>
              <w:t>of the </w:t>
            </w:r>
            <w:r>
              <w:rPr>
                <w:spacing w:val="-5"/>
                <w:sz w:val="13"/>
              </w:rPr>
              <w:t>insurer </w:t>
            </w:r>
            <w:r>
              <w:rPr>
                <w:spacing w:val="-3"/>
                <w:sz w:val="13"/>
              </w:rPr>
              <w:t>that </w:t>
            </w:r>
            <w:r>
              <w:rPr>
                <w:sz w:val="13"/>
              </w:rPr>
              <w:t>it is</w:t>
            </w:r>
            <w:r>
              <w:rPr>
                <w:spacing w:val="-27"/>
                <w:sz w:val="13"/>
              </w:rPr>
              <w:t> </w:t>
            </w:r>
            <w:r>
              <w:rPr>
                <w:spacing w:val="-4"/>
                <w:sz w:val="13"/>
              </w:rPr>
              <w:t>currently the agent</w:t>
            </w:r>
            <w:r>
              <w:rPr>
                <w:spacing w:val="-7"/>
                <w:sz w:val="13"/>
              </w:rPr>
              <w:t> </w:t>
            </w:r>
            <w:r>
              <w:rPr>
                <w:spacing w:val="-6"/>
                <w:sz w:val="13"/>
              </w:rPr>
              <w:t>to).</w:t>
            </w:r>
          </w:p>
        </w:tc>
      </w:tr>
      <w:tr>
        <w:trPr>
          <w:trHeight w:val="2492" w:hRule="atLeast"/>
        </w:trPr>
        <w:tc>
          <w:tcPr>
            <w:tcW w:w="1552" w:type="dxa"/>
            <w:tcBorders>
              <w:top w:val="nil"/>
              <w:left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numPr>
                <w:ilvl w:val="0"/>
                <w:numId w:val="6"/>
              </w:numPr>
              <w:tabs>
                <w:tab w:pos="279" w:val="left" w:leader="none"/>
              </w:tabs>
              <w:spacing w:line="240" w:lineRule="auto" w:before="43" w:after="0"/>
              <w:ind w:left="278" w:right="0" w:hanging="171"/>
              <w:jc w:val="left"/>
              <w:rPr>
                <w:sz w:val="13"/>
              </w:rPr>
            </w:pPr>
            <w:r>
              <w:rPr>
                <w:spacing w:val="-3"/>
                <w:sz w:val="13"/>
              </w:rPr>
              <w:t>product</w:t>
            </w:r>
            <w:r>
              <w:rPr>
                <w:spacing w:val="-2"/>
                <w:sz w:val="13"/>
              </w:rPr>
              <w:t> </w:t>
            </w:r>
            <w:r>
              <w:rPr>
                <w:spacing w:val="-4"/>
                <w:sz w:val="13"/>
              </w:rPr>
              <w:t>reference;</w:t>
            </w:r>
          </w:p>
          <w:p>
            <w:pPr>
              <w:pStyle w:val="TableParagraph"/>
              <w:numPr>
                <w:ilvl w:val="0"/>
                <w:numId w:val="6"/>
              </w:numPr>
              <w:tabs>
                <w:tab w:pos="279" w:val="left" w:leader="none"/>
              </w:tabs>
              <w:spacing w:line="208" w:lineRule="auto" w:before="22" w:after="0"/>
              <w:ind w:left="278" w:right="238" w:hanging="171"/>
              <w:jc w:val="left"/>
              <w:rPr>
                <w:sz w:val="13"/>
              </w:rPr>
            </w:pPr>
            <w:r>
              <w:rPr>
                <w:spacing w:val="-3"/>
                <w:sz w:val="13"/>
              </w:rPr>
              <w:t>distribution cooperation;</w:t>
            </w:r>
            <w:r>
              <w:rPr>
                <w:spacing w:val="2"/>
                <w:sz w:val="13"/>
              </w:rPr>
              <w:t> </w:t>
            </w:r>
            <w:r>
              <w:rPr>
                <w:spacing w:val="-7"/>
                <w:sz w:val="13"/>
              </w:rPr>
              <w:t>and</w:t>
            </w:r>
          </w:p>
          <w:p>
            <w:pPr>
              <w:pStyle w:val="TableParagraph"/>
              <w:numPr>
                <w:ilvl w:val="0"/>
                <w:numId w:val="6"/>
              </w:numPr>
              <w:tabs>
                <w:tab w:pos="279" w:val="left" w:leader="none"/>
              </w:tabs>
              <w:spacing w:line="208" w:lineRule="auto" w:before="29" w:after="0"/>
              <w:ind w:left="278" w:right="285" w:hanging="171"/>
              <w:jc w:val="left"/>
              <w:rPr>
                <w:sz w:val="13"/>
              </w:rPr>
            </w:pPr>
            <w:r>
              <w:rPr>
                <w:spacing w:val="-3"/>
                <w:sz w:val="13"/>
              </w:rPr>
              <w:t>integrated products between </w:t>
            </w:r>
            <w:r>
              <w:rPr>
                <w:sz w:val="13"/>
              </w:rPr>
              <w:t>a </w:t>
            </w:r>
            <w:r>
              <w:rPr>
                <w:spacing w:val="-7"/>
                <w:sz w:val="13"/>
              </w:rPr>
              <w:t>bank </w:t>
            </w:r>
            <w:r>
              <w:rPr>
                <w:sz w:val="13"/>
              </w:rPr>
              <w:t>and</w:t>
            </w:r>
            <w:r>
              <w:rPr>
                <w:spacing w:val="-4"/>
                <w:sz w:val="13"/>
              </w:rPr>
              <w:t> </w:t>
            </w:r>
            <w:r>
              <w:rPr>
                <w:spacing w:val="-3"/>
                <w:sz w:val="13"/>
              </w:rPr>
              <w:t>insurance</w:t>
            </w:r>
          </w:p>
          <w:p>
            <w:pPr>
              <w:pStyle w:val="TableParagraph"/>
              <w:spacing w:line="208" w:lineRule="auto"/>
              <w:ind w:left="278"/>
              <w:rPr>
                <w:sz w:val="13"/>
              </w:rPr>
            </w:pPr>
            <w:r>
              <w:rPr>
                <w:sz w:val="13"/>
              </w:rPr>
              <w:t>products (bundled products).</w:t>
            </w: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right w:val="nil"/>
            </w:tcBorders>
          </w:tcPr>
          <w:p>
            <w:pPr>
              <w:pStyle w:val="TableParagraph"/>
              <w:rPr>
                <w:rFonts w:ascii="Times New Roman"/>
                <w:sz w:val="12"/>
              </w:rPr>
            </w:pPr>
          </w:p>
        </w:tc>
      </w:tr>
    </w:tbl>
    <w:p>
      <w:pPr>
        <w:spacing w:after="0"/>
        <w:rPr>
          <w:rFonts w:ascii="Times New Roman"/>
          <w:sz w:val="12"/>
        </w:rPr>
        <w:sectPr>
          <w:pgSz w:w="16840" w:h="11910" w:orient="landscape"/>
          <w:pgMar w:header="0" w:footer="319" w:top="580" w:bottom="500" w:left="540" w:right="100"/>
        </w:sectPr>
      </w:pPr>
    </w:p>
    <w:p>
      <w:pPr>
        <w:pStyle w:val="BodyText"/>
        <w:spacing w:before="150"/>
        <w:ind w:left="848"/>
      </w:pPr>
      <w:r>
        <w:rPr/>
        <w:pict>
          <v:group style="position:absolute;margin-left:35.433014pt;margin-top:-1.196219pt;width:26pt;height:26pt;mso-position-horizontal-relative:page;mso-position-vertical-relative:paragraph;z-index:15738368" coordorigin="709,-24" coordsize="520,520">
            <v:shape style="position:absolute;left:708;top:-24;width:520;height:520" type="#_x0000_t75" stroked="false">
              <v:imagedata r:id="rId17" o:title=""/>
            </v:shape>
            <v:shape style="position:absolute;left:708;top:-24;width:520;height:520" type="#_x0000_t202" filled="false" stroked="false">
              <v:textbox inset="0,0,0,0">
                <w:txbxContent>
                  <w:p>
                    <w:pPr>
                      <w:spacing w:before="47"/>
                      <w:ind w:left="167" w:right="0" w:firstLine="0"/>
                      <w:jc w:val="left"/>
                      <w:rPr>
                        <w:b/>
                        <w:sz w:val="34"/>
                      </w:rPr>
                    </w:pPr>
                    <w:r>
                      <w:rPr>
                        <w:b/>
                        <w:color w:val="FFFFFF"/>
                        <w:sz w:val="34"/>
                      </w:rPr>
                      <w:t>3</w:t>
                    </w:r>
                  </w:p>
                </w:txbxContent>
              </v:textbox>
              <w10:wrap type="none"/>
            </v:shape>
            <w10:wrap type="none"/>
          </v:group>
        </w:pict>
      </w:r>
      <w:bookmarkStart w:name="3" w:id="8"/>
      <w:bookmarkEnd w:id="8"/>
      <w:r>
        <w:rPr/>
      </w:r>
      <w:bookmarkStart w:name="_bookmark4" w:id="9"/>
      <w:bookmarkEnd w:id="9"/>
      <w:r>
        <w:rPr/>
      </w:r>
      <w:r>
        <w:rPr>
          <w:color w:val="807F83"/>
        </w:rPr>
        <w:t>What are the main parameters in negotiating a distribution agreement?</w:t>
      </w:r>
    </w:p>
    <w:p>
      <w:pPr>
        <w:pStyle w:val="BodyText"/>
        <w:rPr>
          <w:sz w:val="20"/>
        </w:rPr>
      </w:pPr>
    </w:p>
    <w:p>
      <w:pPr>
        <w:pStyle w:val="BodyText"/>
        <w:rPr>
          <w:sz w:val="20"/>
        </w:rPr>
      </w:pPr>
    </w:p>
    <w:p>
      <w:pPr>
        <w:pStyle w:val="BodyText"/>
        <w:rPr>
          <w:sz w:val="20"/>
        </w:rPr>
      </w:pPr>
    </w:p>
    <w:p>
      <w:pPr>
        <w:pStyle w:val="BodyText"/>
        <w:spacing w:before="11"/>
        <w:rPr>
          <w:sz w:val="2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25" name="image6.png"/>
                  <wp:cNvGraphicFramePr>
                    <a:graphicFrameLocks noChangeAspect="1"/>
                  </wp:cNvGraphicFramePr>
                  <a:graphic>
                    <a:graphicData uri="http://schemas.openxmlformats.org/drawingml/2006/picture">
                      <pic:pic>
                        <pic:nvPicPr>
                          <pic:cNvPr id="26"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27" name="image7.png"/>
                  <wp:cNvGraphicFramePr>
                    <a:graphicFrameLocks noChangeAspect="1"/>
                  </wp:cNvGraphicFramePr>
                  <a:graphic>
                    <a:graphicData uri="http://schemas.openxmlformats.org/drawingml/2006/picture">
                      <pic:pic>
                        <pic:nvPicPr>
                          <pic:cNvPr id="28"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29" name="image8.png"/>
                  <wp:cNvGraphicFramePr>
                    <a:graphicFrameLocks noChangeAspect="1"/>
                  </wp:cNvGraphicFramePr>
                  <a:graphic>
                    <a:graphicData uri="http://schemas.openxmlformats.org/drawingml/2006/picture">
                      <pic:pic>
                        <pic:nvPicPr>
                          <pic:cNvPr id="30"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31" name="image9.png"/>
                  <wp:cNvGraphicFramePr>
                    <a:graphicFrameLocks noChangeAspect="1"/>
                  </wp:cNvGraphicFramePr>
                  <a:graphic>
                    <a:graphicData uri="http://schemas.openxmlformats.org/drawingml/2006/picture">
                      <pic:pic>
                        <pic:nvPicPr>
                          <pic:cNvPr id="32" name="image9.png"/>
                          <pic:cNvPicPr/>
                        </pic:nvPicPr>
                        <pic:blipFill>
                          <a:blip r:embed="rId14"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33" name="image10.png"/>
                  <wp:cNvGraphicFramePr>
                    <a:graphicFrameLocks noChangeAspect="1"/>
                  </wp:cNvGraphicFramePr>
                  <a:graphic>
                    <a:graphicData uri="http://schemas.openxmlformats.org/drawingml/2006/picture">
                      <pic:pic>
                        <pic:nvPicPr>
                          <pic:cNvPr id="34" name="image10.png"/>
                          <pic:cNvPicPr/>
                        </pic:nvPicPr>
                        <pic:blipFill>
                          <a:blip r:embed="rId15"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35" name="image11.png"/>
                  <wp:cNvGraphicFramePr>
                    <a:graphicFrameLocks noChangeAspect="1"/>
                  </wp:cNvGraphicFramePr>
                  <a:graphic>
                    <a:graphicData uri="http://schemas.openxmlformats.org/drawingml/2006/picture">
                      <pic:pic>
                        <pic:nvPicPr>
                          <pic:cNvPr id="36"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336"/>
              <w:rPr>
                <w:sz w:val="13"/>
              </w:rPr>
            </w:pPr>
            <w:r>
              <w:rPr>
                <w:sz w:val="13"/>
              </w:rPr>
              <w:t>The salient terms are:</w:t>
            </w:r>
          </w:p>
          <w:p>
            <w:pPr>
              <w:pStyle w:val="TableParagraph"/>
              <w:spacing w:before="10"/>
              <w:rPr>
                <w:sz w:val="11"/>
              </w:rPr>
            </w:pPr>
          </w:p>
          <w:p>
            <w:pPr>
              <w:pStyle w:val="TableParagraph"/>
              <w:numPr>
                <w:ilvl w:val="0"/>
                <w:numId w:val="7"/>
              </w:numPr>
              <w:tabs>
                <w:tab w:pos="284" w:val="left" w:leader="none"/>
              </w:tabs>
              <w:spacing w:line="240" w:lineRule="auto" w:before="1" w:after="0"/>
              <w:ind w:left="283" w:right="0" w:hanging="171"/>
              <w:jc w:val="left"/>
              <w:rPr>
                <w:sz w:val="13"/>
              </w:rPr>
            </w:pPr>
            <w:r>
              <w:rPr>
                <w:spacing w:val="-3"/>
                <w:sz w:val="13"/>
              </w:rPr>
              <w:t>exclusivity;</w:t>
            </w:r>
          </w:p>
          <w:p>
            <w:pPr>
              <w:pStyle w:val="TableParagraph"/>
              <w:numPr>
                <w:ilvl w:val="0"/>
                <w:numId w:val="7"/>
              </w:numPr>
              <w:tabs>
                <w:tab w:pos="284" w:val="left" w:leader="none"/>
              </w:tabs>
              <w:spacing w:line="240" w:lineRule="auto" w:before="5" w:after="0"/>
              <w:ind w:left="283" w:right="0" w:hanging="171"/>
              <w:jc w:val="left"/>
              <w:rPr>
                <w:sz w:val="13"/>
              </w:rPr>
            </w:pPr>
            <w:r>
              <w:rPr>
                <w:spacing w:val="-3"/>
                <w:sz w:val="13"/>
              </w:rPr>
              <w:t>term </w:t>
            </w:r>
            <w:r>
              <w:rPr>
                <w:sz w:val="13"/>
              </w:rPr>
              <w:t>and</w:t>
            </w:r>
            <w:r>
              <w:rPr>
                <w:spacing w:val="-5"/>
                <w:sz w:val="13"/>
              </w:rPr>
              <w:t> </w:t>
            </w:r>
            <w:r>
              <w:rPr>
                <w:spacing w:val="-3"/>
                <w:sz w:val="13"/>
              </w:rPr>
              <w:t>renewal;</w:t>
            </w:r>
          </w:p>
          <w:p>
            <w:pPr>
              <w:pStyle w:val="TableParagraph"/>
              <w:numPr>
                <w:ilvl w:val="0"/>
                <w:numId w:val="7"/>
              </w:numPr>
              <w:tabs>
                <w:tab w:pos="284" w:val="left" w:leader="none"/>
              </w:tabs>
              <w:spacing w:line="208" w:lineRule="auto" w:before="22" w:after="0"/>
              <w:ind w:left="283" w:right="382" w:hanging="171"/>
              <w:jc w:val="left"/>
              <w:rPr>
                <w:sz w:val="13"/>
              </w:rPr>
            </w:pPr>
            <w:r>
              <w:rPr>
                <w:spacing w:val="-3"/>
                <w:sz w:val="13"/>
              </w:rPr>
              <w:t>product development arrangements;</w:t>
            </w:r>
          </w:p>
          <w:p>
            <w:pPr>
              <w:pStyle w:val="TableParagraph"/>
              <w:numPr>
                <w:ilvl w:val="0"/>
                <w:numId w:val="7"/>
              </w:numPr>
              <w:tabs>
                <w:tab w:pos="284" w:val="left" w:leader="none"/>
              </w:tabs>
              <w:spacing w:line="240" w:lineRule="auto" w:before="11" w:after="0"/>
              <w:ind w:left="283" w:right="0" w:hanging="171"/>
              <w:jc w:val="left"/>
              <w:rPr>
                <w:sz w:val="13"/>
              </w:rPr>
            </w:pPr>
            <w:r>
              <w:rPr>
                <w:spacing w:val="-3"/>
                <w:sz w:val="13"/>
              </w:rPr>
              <w:t>remuneration; </w:t>
            </w:r>
            <w:r>
              <w:rPr>
                <w:spacing w:val="-2"/>
                <w:sz w:val="13"/>
              </w:rPr>
              <w:t>and</w:t>
            </w:r>
          </w:p>
          <w:p>
            <w:pPr>
              <w:pStyle w:val="TableParagraph"/>
              <w:numPr>
                <w:ilvl w:val="0"/>
                <w:numId w:val="7"/>
              </w:numPr>
              <w:tabs>
                <w:tab w:pos="284" w:val="left" w:leader="none"/>
              </w:tabs>
              <w:spacing w:line="208" w:lineRule="auto" w:before="22" w:after="0"/>
              <w:ind w:left="283" w:right="111" w:hanging="171"/>
              <w:jc w:val="left"/>
              <w:rPr>
                <w:sz w:val="13"/>
              </w:rPr>
            </w:pPr>
            <w:r>
              <w:rPr>
                <w:sz w:val="13"/>
              </w:rPr>
              <w:t>the rights of use of </w:t>
            </w:r>
            <w:r>
              <w:rPr>
                <w:spacing w:val="-4"/>
                <w:sz w:val="13"/>
              </w:rPr>
              <w:t>bank’s </w:t>
            </w:r>
            <w:r>
              <w:rPr>
                <w:spacing w:val="-5"/>
                <w:sz w:val="13"/>
              </w:rPr>
              <w:t>customer </w:t>
            </w:r>
            <w:r>
              <w:rPr>
                <w:sz w:val="13"/>
              </w:rPr>
              <w:t>data.</w:t>
            </w:r>
          </w:p>
        </w:tc>
        <w:tc>
          <w:tcPr>
            <w:tcW w:w="1552" w:type="dxa"/>
            <w:tcBorders>
              <w:bottom w:val="nil"/>
            </w:tcBorders>
          </w:tcPr>
          <w:p>
            <w:pPr>
              <w:pStyle w:val="TableParagraph"/>
              <w:spacing w:before="76"/>
              <w:ind w:left="108"/>
              <w:rPr>
                <w:sz w:val="13"/>
              </w:rPr>
            </w:pPr>
            <w:r>
              <w:rPr>
                <w:sz w:val="13"/>
              </w:rPr>
              <w:t>The salient terms are:</w:t>
            </w:r>
          </w:p>
          <w:p>
            <w:pPr>
              <w:pStyle w:val="TableParagraph"/>
              <w:spacing w:before="5"/>
              <w:rPr>
                <w:sz w:val="11"/>
              </w:rPr>
            </w:pPr>
          </w:p>
          <w:p>
            <w:pPr>
              <w:pStyle w:val="TableParagraph"/>
              <w:numPr>
                <w:ilvl w:val="0"/>
                <w:numId w:val="8"/>
              </w:numPr>
              <w:tabs>
                <w:tab w:pos="279" w:val="left" w:leader="none"/>
              </w:tabs>
              <w:spacing w:line="240" w:lineRule="auto" w:before="0" w:after="0"/>
              <w:ind w:left="278" w:right="0" w:hanging="171"/>
              <w:jc w:val="left"/>
              <w:rPr>
                <w:sz w:val="13"/>
              </w:rPr>
            </w:pPr>
            <w:r>
              <w:rPr>
                <w:spacing w:val="-3"/>
                <w:sz w:val="13"/>
              </w:rPr>
              <w:t>exclusivity;</w:t>
            </w:r>
          </w:p>
          <w:p>
            <w:pPr>
              <w:pStyle w:val="TableParagraph"/>
              <w:numPr>
                <w:ilvl w:val="0"/>
                <w:numId w:val="8"/>
              </w:numPr>
              <w:tabs>
                <w:tab w:pos="279" w:val="left" w:leader="none"/>
              </w:tabs>
              <w:spacing w:line="240" w:lineRule="auto" w:before="5" w:after="0"/>
              <w:ind w:left="278" w:right="0" w:hanging="171"/>
              <w:jc w:val="left"/>
              <w:rPr>
                <w:sz w:val="13"/>
              </w:rPr>
            </w:pPr>
            <w:r>
              <w:rPr>
                <w:spacing w:val="-3"/>
                <w:sz w:val="13"/>
              </w:rPr>
              <w:t>term </w:t>
            </w:r>
            <w:r>
              <w:rPr>
                <w:sz w:val="13"/>
              </w:rPr>
              <w:t>and</w:t>
            </w:r>
            <w:r>
              <w:rPr>
                <w:spacing w:val="-5"/>
                <w:sz w:val="13"/>
              </w:rPr>
              <w:t> </w:t>
            </w:r>
            <w:r>
              <w:rPr>
                <w:spacing w:val="-3"/>
                <w:sz w:val="13"/>
              </w:rPr>
              <w:t>renewal;</w:t>
            </w:r>
          </w:p>
          <w:p>
            <w:pPr>
              <w:pStyle w:val="TableParagraph"/>
              <w:numPr>
                <w:ilvl w:val="0"/>
                <w:numId w:val="8"/>
              </w:numPr>
              <w:tabs>
                <w:tab w:pos="279" w:val="left" w:leader="none"/>
              </w:tabs>
              <w:spacing w:line="208" w:lineRule="auto" w:before="23" w:after="0"/>
              <w:ind w:left="278" w:right="382" w:hanging="171"/>
              <w:jc w:val="left"/>
              <w:rPr>
                <w:sz w:val="13"/>
              </w:rPr>
            </w:pPr>
            <w:r>
              <w:rPr>
                <w:spacing w:val="-3"/>
                <w:sz w:val="13"/>
              </w:rPr>
              <w:t>product development arrangements;</w:t>
            </w:r>
          </w:p>
          <w:p>
            <w:pPr>
              <w:pStyle w:val="TableParagraph"/>
              <w:numPr>
                <w:ilvl w:val="0"/>
                <w:numId w:val="8"/>
              </w:numPr>
              <w:tabs>
                <w:tab w:pos="279" w:val="left" w:leader="none"/>
              </w:tabs>
              <w:spacing w:line="240" w:lineRule="auto" w:before="10" w:after="0"/>
              <w:ind w:left="278" w:right="0" w:hanging="171"/>
              <w:jc w:val="left"/>
              <w:rPr>
                <w:sz w:val="13"/>
              </w:rPr>
            </w:pPr>
            <w:r>
              <w:rPr>
                <w:spacing w:val="-3"/>
                <w:sz w:val="13"/>
              </w:rPr>
              <w:t>remuneration; </w:t>
            </w:r>
            <w:r>
              <w:rPr>
                <w:spacing w:val="-2"/>
                <w:sz w:val="13"/>
              </w:rPr>
              <w:t>and</w:t>
            </w:r>
          </w:p>
          <w:p>
            <w:pPr>
              <w:pStyle w:val="TableParagraph"/>
              <w:numPr>
                <w:ilvl w:val="0"/>
                <w:numId w:val="8"/>
              </w:numPr>
              <w:tabs>
                <w:tab w:pos="279" w:val="left" w:leader="none"/>
              </w:tabs>
              <w:spacing w:line="208" w:lineRule="auto" w:before="23" w:after="0"/>
              <w:ind w:left="278" w:right="124" w:hanging="171"/>
              <w:jc w:val="left"/>
              <w:rPr>
                <w:sz w:val="13"/>
              </w:rPr>
            </w:pPr>
            <w:r>
              <w:rPr>
                <w:sz w:val="13"/>
              </w:rPr>
              <w:t>the </w:t>
            </w:r>
            <w:r>
              <w:rPr>
                <w:spacing w:val="-3"/>
                <w:sz w:val="13"/>
              </w:rPr>
              <w:t>ownership </w:t>
            </w:r>
            <w:r>
              <w:rPr>
                <w:spacing w:val="-7"/>
                <w:sz w:val="13"/>
              </w:rPr>
              <w:t>and </w:t>
            </w:r>
            <w:r>
              <w:rPr>
                <w:sz w:val="13"/>
              </w:rPr>
              <w:t>use of the </w:t>
            </w:r>
            <w:r>
              <w:rPr>
                <w:spacing w:val="-4"/>
                <w:sz w:val="13"/>
              </w:rPr>
              <w:t>bank’s </w:t>
            </w:r>
            <w:r>
              <w:rPr>
                <w:spacing w:val="-3"/>
                <w:sz w:val="13"/>
              </w:rPr>
              <w:t>customer</w:t>
            </w:r>
            <w:r>
              <w:rPr>
                <w:spacing w:val="-5"/>
                <w:sz w:val="13"/>
              </w:rPr>
              <w:t> </w:t>
            </w:r>
            <w:r>
              <w:rPr>
                <w:sz w:val="13"/>
              </w:rPr>
              <w:t>data.</w:t>
            </w:r>
          </w:p>
        </w:tc>
        <w:tc>
          <w:tcPr>
            <w:tcW w:w="1552" w:type="dxa"/>
            <w:tcBorders>
              <w:bottom w:val="nil"/>
            </w:tcBorders>
          </w:tcPr>
          <w:p>
            <w:pPr>
              <w:pStyle w:val="TableParagraph"/>
              <w:spacing w:line="208" w:lineRule="auto" w:before="94"/>
              <w:ind w:left="108" w:right="104"/>
              <w:rPr>
                <w:sz w:val="13"/>
              </w:rPr>
            </w:pPr>
            <w:r>
              <w:rPr>
                <w:sz w:val="13"/>
              </w:rPr>
              <w:t>The salient terms are as follows:</w:t>
            </w:r>
          </w:p>
          <w:p>
            <w:pPr>
              <w:pStyle w:val="TableParagraph"/>
              <w:spacing w:before="10"/>
              <w:rPr>
                <w:sz w:val="11"/>
              </w:rPr>
            </w:pPr>
          </w:p>
          <w:p>
            <w:pPr>
              <w:pStyle w:val="TableParagraph"/>
              <w:numPr>
                <w:ilvl w:val="0"/>
                <w:numId w:val="9"/>
              </w:numPr>
              <w:tabs>
                <w:tab w:pos="279" w:val="left" w:leader="none"/>
              </w:tabs>
              <w:spacing w:line="240" w:lineRule="auto" w:before="1" w:after="0"/>
              <w:ind w:left="278" w:right="0" w:hanging="171"/>
              <w:jc w:val="left"/>
              <w:rPr>
                <w:sz w:val="13"/>
              </w:rPr>
            </w:pPr>
            <w:r>
              <w:rPr>
                <w:spacing w:val="-3"/>
                <w:sz w:val="13"/>
              </w:rPr>
              <w:t>exclusivity;</w:t>
            </w:r>
          </w:p>
          <w:p>
            <w:pPr>
              <w:pStyle w:val="TableParagraph"/>
              <w:numPr>
                <w:ilvl w:val="0"/>
                <w:numId w:val="9"/>
              </w:numPr>
              <w:tabs>
                <w:tab w:pos="279" w:val="left" w:leader="none"/>
              </w:tabs>
              <w:spacing w:line="208" w:lineRule="auto" w:before="22" w:after="0"/>
              <w:ind w:left="278" w:right="176" w:hanging="171"/>
              <w:jc w:val="left"/>
              <w:rPr>
                <w:sz w:val="13"/>
              </w:rPr>
            </w:pPr>
            <w:r>
              <w:rPr>
                <w:spacing w:val="-3"/>
                <w:sz w:val="13"/>
              </w:rPr>
              <w:t>fees, </w:t>
            </w:r>
            <w:r>
              <w:rPr>
                <w:spacing w:val="-5"/>
                <w:sz w:val="13"/>
              </w:rPr>
              <w:t>commissions </w:t>
            </w:r>
            <w:r>
              <w:rPr>
                <w:sz w:val="13"/>
              </w:rPr>
              <w:t>and </w:t>
            </w:r>
            <w:r>
              <w:rPr>
                <w:spacing w:val="-3"/>
                <w:sz w:val="13"/>
              </w:rPr>
              <w:t>terms </w:t>
            </w:r>
            <w:r>
              <w:rPr>
                <w:sz w:val="13"/>
              </w:rPr>
              <w:t>of </w:t>
            </w:r>
            <w:r>
              <w:rPr>
                <w:spacing w:val="-3"/>
                <w:sz w:val="13"/>
              </w:rPr>
              <w:t>payment;</w:t>
            </w:r>
          </w:p>
          <w:p>
            <w:pPr>
              <w:pStyle w:val="TableParagraph"/>
              <w:numPr>
                <w:ilvl w:val="0"/>
                <w:numId w:val="9"/>
              </w:numPr>
              <w:tabs>
                <w:tab w:pos="279" w:val="left" w:leader="none"/>
              </w:tabs>
              <w:spacing w:line="208" w:lineRule="auto" w:before="28" w:after="0"/>
              <w:ind w:left="278" w:right="244" w:hanging="171"/>
              <w:jc w:val="left"/>
              <w:rPr>
                <w:sz w:val="13"/>
              </w:rPr>
            </w:pPr>
            <w:r>
              <w:rPr>
                <w:spacing w:val="-3"/>
                <w:sz w:val="13"/>
              </w:rPr>
              <w:t>nature </w:t>
            </w:r>
            <w:r>
              <w:rPr>
                <w:sz w:val="13"/>
              </w:rPr>
              <w:t>of </w:t>
            </w:r>
            <w:r>
              <w:rPr>
                <w:spacing w:val="-3"/>
                <w:sz w:val="13"/>
              </w:rPr>
              <w:t>distribution (business </w:t>
            </w:r>
            <w:r>
              <w:rPr>
                <w:spacing w:val="-5"/>
                <w:sz w:val="13"/>
              </w:rPr>
              <w:t>model) </w:t>
            </w:r>
            <w:r>
              <w:rPr>
                <w:sz w:val="13"/>
              </w:rPr>
              <w:t>of </w:t>
            </w:r>
            <w:r>
              <w:rPr>
                <w:spacing w:val="-3"/>
                <w:sz w:val="13"/>
              </w:rPr>
              <w:t>insurance products;</w:t>
            </w:r>
          </w:p>
          <w:p>
            <w:pPr>
              <w:pStyle w:val="TableParagraph"/>
              <w:numPr>
                <w:ilvl w:val="0"/>
                <w:numId w:val="9"/>
              </w:numPr>
              <w:tabs>
                <w:tab w:pos="279" w:val="left" w:leader="none"/>
              </w:tabs>
              <w:spacing w:line="208" w:lineRule="auto" w:before="28" w:after="0"/>
              <w:ind w:left="278" w:right="250" w:hanging="171"/>
              <w:jc w:val="left"/>
              <w:rPr>
                <w:sz w:val="13"/>
              </w:rPr>
            </w:pPr>
            <w:r>
              <w:rPr>
                <w:sz w:val="13"/>
              </w:rPr>
              <w:t>period of </w:t>
            </w:r>
            <w:r>
              <w:rPr>
                <w:spacing w:val="-3"/>
                <w:sz w:val="13"/>
              </w:rPr>
              <w:t>agreement, renewal </w:t>
            </w:r>
            <w:r>
              <w:rPr>
                <w:spacing w:val="-2"/>
                <w:sz w:val="13"/>
              </w:rPr>
              <w:t>and </w:t>
            </w:r>
            <w:r>
              <w:rPr>
                <w:spacing w:val="-3"/>
                <w:sz w:val="13"/>
              </w:rPr>
              <w:t>termination;</w:t>
            </w:r>
            <w:r>
              <w:rPr>
                <w:spacing w:val="4"/>
                <w:sz w:val="13"/>
              </w:rPr>
              <w:t> </w:t>
            </w:r>
            <w:r>
              <w:rPr>
                <w:spacing w:val="-8"/>
                <w:sz w:val="13"/>
              </w:rPr>
              <w:t>and</w:t>
            </w:r>
          </w:p>
          <w:p>
            <w:pPr>
              <w:pStyle w:val="TableParagraph"/>
              <w:numPr>
                <w:ilvl w:val="0"/>
                <w:numId w:val="9"/>
              </w:numPr>
              <w:tabs>
                <w:tab w:pos="279" w:val="left" w:leader="none"/>
              </w:tabs>
              <w:spacing w:line="208" w:lineRule="auto" w:before="28" w:after="0"/>
              <w:ind w:left="278" w:right="455" w:hanging="171"/>
              <w:jc w:val="left"/>
              <w:rPr>
                <w:sz w:val="13"/>
              </w:rPr>
            </w:pPr>
            <w:r>
              <w:rPr>
                <w:sz w:val="13"/>
              </w:rPr>
              <w:t>limitations on rights</w:t>
            </w:r>
            <w:r>
              <w:rPr>
                <w:spacing w:val="-16"/>
                <w:sz w:val="13"/>
              </w:rPr>
              <w:t> </w:t>
            </w:r>
            <w:r>
              <w:rPr>
                <w:spacing w:val="-8"/>
                <w:sz w:val="13"/>
              </w:rPr>
              <w:t>and</w:t>
            </w:r>
          </w:p>
          <w:p>
            <w:pPr>
              <w:pStyle w:val="TableParagraph"/>
              <w:spacing w:line="208" w:lineRule="auto"/>
              <w:ind w:left="278" w:right="274"/>
              <w:rPr>
                <w:sz w:val="13"/>
              </w:rPr>
            </w:pPr>
            <w:r>
              <w:rPr>
                <w:sz w:val="13"/>
              </w:rPr>
              <w:t>obligations of each party.</w:t>
            </w:r>
          </w:p>
        </w:tc>
        <w:tc>
          <w:tcPr>
            <w:tcW w:w="1552" w:type="dxa"/>
            <w:tcBorders>
              <w:bottom w:val="nil"/>
            </w:tcBorders>
          </w:tcPr>
          <w:p>
            <w:pPr>
              <w:pStyle w:val="TableParagraph"/>
              <w:spacing w:before="76"/>
              <w:ind w:left="108"/>
              <w:rPr>
                <w:sz w:val="13"/>
              </w:rPr>
            </w:pPr>
            <w:r>
              <w:rPr>
                <w:sz w:val="13"/>
              </w:rPr>
              <w:t>The </w:t>
            </w:r>
            <w:r>
              <w:rPr>
                <w:spacing w:val="-3"/>
                <w:sz w:val="13"/>
              </w:rPr>
              <w:t>salient terms</w:t>
            </w:r>
            <w:r>
              <w:rPr>
                <w:spacing w:val="-17"/>
                <w:sz w:val="13"/>
              </w:rPr>
              <w:t> </w:t>
            </w:r>
            <w:r>
              <w:rPr>
                <w:spacing w:val="-3"/>
                <w:sz w:val="13"/>
              </w:rPr>
              <w:t>are:</w:t>
            </w:r>
          </w:p>
          <w:p>
            <w:pPr>
              <w:pStyle w:val="TableParagraph"/>
              <w:spacing w:before="5"/>
              <w:rPr>
                <w:sz w:val="11"/>
              </w:rPr>
            </w:pPr>
          </w:p>
          <w:p>
            <w:pPr>
              <w:pStyle w:val="TableParagraph"/>
              <w:numPr>
                <w:ilvl w:val="0"/>
                <w:numId w:val="10"/>
              </w:numPr>
              <w:tabs>
                <w:tab w:pos="280" w:val="left" w:leader="none"/>
              </w:tabs>
              <w:spacing w:line="240" w:lineRule="auto" w:before="0" w:after="0"/>
              <w:ind w:left="279" w:right="0" w:hanging="172"/>
              <w:jc w:val="left"/>
              <w:rPr>
                <w:sz w:val="13"/>
              </w:rPr>
            </w:pPr>
            <w:r>
              <w:rPr>
                <w:spacing w:val="-3"/>
                <w:sz w:val="13"/>
              </w:rPr>
              <w:t>remuneration;</w:t>
            </w:r>
          </w:p>
          <w:p>
            <w:pPr>
              <w:pStyle w:val="TableParagraph"/>
              <w:numPr>
                <w:ilvl w:val="0"/>
                <w:numId w:val="10"/>
              </w:numPr>
              <w:tabs>
                <w:tab w:pos="280" w:val="left" w:leader="none"/>
              </w:tabs>
              <w:spacing w:line="240" w:lineRule="auto" w:before="5" w:after="0"/>
              <w:ind w:left="279" w:right="0" w:hanging="172"/>
              <w:jc w:val="left"/>
              <w:rPr>
                <w:sz w:val="13"/>
              </w:rPr>
            </w:pPr>
            <w:r>
              <w:rPr>
                <w:spacing w:val="-3"/>
                <w:sz w:val="13"/>
              </w:rPr>
              <w:t>products;</w:t>
            </w:r>
          </w:p>
          <w:p>
            <w:pPr>
              <w:pStyle w:val="TableParagraph"/>
              <w:numPr>
                <w:ilvl w:val="0"/>
                <w:numId w:val="10"/>
              </w:numPr>
              <w:tabs>
                <w:tab w:pos="280" w:val="left" w:leader="none"/>
              </w:tabs>
              <w:spacing w:line="208" w:lineRule="auto" w:before="23" w:after="0"/>
              <w:ind w:left="279" w:right="159" w:hanging="171"/>
              <w:jc w:val="left"/>
              <w:rPr>
                <w:sz w:val="13"/>
              </w:rPr>
            </w:pPr>
            <w:r>
              <w:rPr>
                <w:spacing w:val="-3"/>
                <w:sz w:val="13"/>
              </w:rPr>
              <w:t>term </w:t>
            </w:r>
            <w:r>
              <w:rPr>
                <w:sz w:val="13"/>
              </w:rPr>
              <w:t>and </w:t>
            </w:r>
            <w:r>
              <w:rPr>
                <w:spacing w:val="-5"/>
                <w:sz w:val="13"/>
              </w:rPr>
              <w:t>renewal; </w:t>
            </w:r>
            <w:r>
              <w:rPr>
                <w:spacing w:val="-2"/>
                <w:sz w:val="13"/>
              </w:rPr>
              <w:t>and</w:t>
            </w:r>
          </w:p>
          <w:p>
            <w:pPr>
              <w:pStyle w:val="TableParagraph"/>
              <w:numPr>
                <w:ilvl w:val="0"/>
                <w:numId w:val="10"/>
              </w:numPr>
              <w:tabs>
                <w:tab w:pos="280" w:val="left" w:leader="none"/>
              </w:tabs>
              <w:spacing w:line="240" w:lineRule="auto" w:before="10" w:after="0"/>
              <w:ind w:left="279" w:right="0" w:hanging="172"/>
              <w:jc w:val="left"/>
              <w:rPr>
                <w:sz w:val="13"/>
              </w:rPr>
            </w:pPr>
            <w:r>
              <w:rPr>
                <w:sz w:val="13"/>
              </w:rPr>
              <w:t>risk</w:t>
            </w:r>
            <w:r>
              <w:rPr>
                <w:spacing w:val="-7"/>
                <w:sz w:val="13"/>
              </w:rPr>
              <w:t> </w:t>
            </w:r>
            <w:r>
              <w:rPr>
                <w:sz w:val="13"/>
              </w:rPr>
              <w:t>allocation.</w:t>
            </w:r>
          </w:p>
        </w:tc>
        <w:tc>
          <w:tcPr>
            <w:tcW w:w="1552" w:type="dxa"/>
            <w:tcBorders>
              <w:bottom w:val="nil"/>
            </w:tcBorders>
          </w:tcPr>
          <w:p>
            <w:pPr>
              <w:pStyle w:val="TableParagraph"/>
              <w:spacing w:line="208" w:lineRule="auto" w:before="94"/>
              <w:ind w:left="109"/>
              <w:rPr>
                <w:sz w:val="13"/>
              </w:rPr>
            </w:pPr>
            <w:r>
              <w:rPr>
                <w:sz w:val="13"/>
              </w:rPr>
              <w:t>The salient terms typically relate</w:t>
            </w:r>
            <w:r>
              <w:rPr>
                <w:spacing w:val="-4"/>
                <w:sz w:val="13"/>
              </w:rPr>
              <w:t> </w:t>
            </w:r>
            <w:r>
              <w:rPr>
                <w:spacing w:val="-7"/>
                <w:sz w:val="13"/>
              </w:rPr>
              <w:t>to:</w:t>
            </w:r>
          </w:p>
          <w:p>
            <w:pPr>
              <w:pStyle w:val="TableParagraph"/>
              <w:spacing w:before="10"/>
              <w:rPr>
                <w:sz w:val="11"/>
              </w:rPr>
            </w:pPr>
          </w:p>
          <w:p>
            <w:pPr>
              <w:pStyle w:val="TableParagraph"/>
              <w:numPr>
                <w:ilvl w:val="0"/>
                <w:numId w:val="11"/>
              </w:numPr>
              <w:tabs>
                <w:tab w:pos="280" w:val="left" w:leader="none"/>
              </w:tabs>
              <w:spacing w:line="240" w:lineRule="auto" w:before="1" w:after="0"/>
              <w:ind w:left="279" w:right="0" w:hanging="171"/>
              <w:jc w:val="left"/>
              <w:rPr>
                <w:sz w:val="13"/>
              </w:rPr>
            </w:pPr>
            <w:r>
              <w:rPr>
                <w:spacing w:val="-4"/>
                <w:sz w:val="13"/>
              </w:rPr>
              <w:t>exclusivity;</w:t>
            </w:r>
          </w:p>
          <w:p>
            <w:pPr>
              <w:pStyle w:val="TableParagraph"/>
              <w:numPr>
                <w:ilvl w:val="0"/>
                <w:numId w:val="11"/>
              </w:numPr>
              <w:tabs>
                <w:tab w:pos="280" w:val="left" w:leader="none"/>
              </w:tabs>
              <w:spacing w:line="240" w:lineRule="auto" w:before="5" w:after="0"/>
              <w:ind w:left="279" w:right="0" w:hanging="171"/>
              <w:jc w:val="left"/>
              <w:rPr>
                <w:sz w:val="13"/>
              </w:rPr>
            </w:pPr>
            <w:r>
              <w:rPr>
                <w:spacing w:val="-3"/>
                <w:sz w:val="13"/>
              </w:rPr>
              <w:t>term </w:t>
            </w:r>
            <w:r>
              <w:rPr>
                <w:sz w:val="13"/>
              </w:rPr>
              <w:t>and</w:t>
            </w:r>
            <w:r>
              <w:rPr>
                <w:spacing w:val="-10"/>
                <w:sz w:val="13"/>
              </w:rPr>
              <w:t> </w:t>
            </w:r>
            <w:r>
              <w:rPr>
                <w:spacing w:val="-4"/>
                <w:sz w:val="13"/>
              </w:rPr>
              <w:t>renewal;</w:t>
            </w:r>
          </w:p>
          <w:p>
            <w:pPr>
              <w:pStyle w:val="TableParagraph"/>
              <w:numPr>
                <w:ilvl w:val="0"/>
                <w:numId w:val="11"/>
              </w:numPr>
              <w:tabs>
                <w:tab w:pos="280" w:val="left" w:leader="none"/>
              </w:tabs>
              <w:spacing w:line="208" w:lineRule="auto" w:before="22" w:after="0"/>
              <w:ind w:left="279" w:right="382" w:hanging="171"/>
              <w:jc w:val="left"/>
              <w:rPr>
                <w:sz w:val="13"/>
              </w:rPr>
            </w:pPr>
            <w:r>
              <w:rPr>
                <w:spacing w:val="-3"/>
                <w:sz w:val="13"/>
              </w:rPr>
              <w:t>products to be </w:t>
            </w:r>
            <w:r>
              <w:rPr>
                <w:spacing w:val="-4"/>
                <w:sz w:val="13"/>
              </w:rPr>
              <w:t>distributed;</w:t>
            </w:r>
          </w:p>
          <w:p>
            <w:pPr>
              <w:pStyle w:val="TableParagraph"/>
              <w:numPr>
                <w:ilvl w:val="0"/>
                <w:numId w:val="11"/>
              </w:numPr>
              <w:tabs>
                <w:tab w:pos="280" w:val="left" w:leader="none"/>
              </w:tabs>
              <w:spacing w:line="208" w:lineRule="auto" w:before="28" w:after="0"/>
              <w:ind w:left="279" w:right="390" w:hanging="171"/>
              <w:jc w:val="left"/>
              <w:rPr>
                <w:sz w:val="13"/>
              </w:rPr>
            </w:pPr>
            <w:r>
              <w:rPr>
                <w:spacing w:val="-4"/>
                <w:sz w:val="13"/>
              </w:rPr>
              <w:t>product development arrangements;</w:t>
            </w:r>
          </w:p>
          <w:p>
            <w:pPr>
              <w:pStyle w:val="TableParagraph"/>
              <w:numPr>
                <w:ilvl w:val="0"/>
                <w:numId w:val="11"/>
              </w:numPr>
              <w:tabs>
                <w:tab w:pos="280" w:val="left" w:leader="none"/>
              </w:tabs>
              <w:spacing w:line="208" w:lineRule="auto" w:before="28" w:after="0"/>
              <w:ind w:left="279" w:right="209" w:hanging="171"/>
              <w:jc w:val="left"/>
              <w:rPr>
                <w:sz w:val="13"/>
              </w:rPr>
            </w:pPr>
            <w:r>
              <w:rPr>
                <w:spacing w:val="-4"/>
                <w:sz w:val="13"/>
              </w:rPr>
              <w:t>fees </w:t>
            </w:r>
            <w:r>
              <w:rPr>
                <w:spacing w:val="-3"/>
                <w:sz w:val="13"/>
              </w:rPr>
              <w:t>and </w:t>
            </w:r>
            <w:r>
              <w:rPr>
                <w:spacing w:val="-4"/>
                <w:sz w:val="13"/>
              </w:rPr>
              <w:t>commissions, </w:t>
            </w:r>
            <w:r>
              <w:rPr>
                <w:spacing w:val="-7"/>
                <w:sz w:val="13"/>
              </w:rPr>
              <w:t>and </w:t>
            </w:r>
            <w:r>
              <w:rPr>
                <w:spacing w:val="-3"/>
                <w:sz w:val="13"/>
              </w:rPr>
              <w:t>timing for such </w:t>
            </w:r>
            <w:r>
              <w:rPr>
                <w:spacing w:val="-4"/>
                <w:sz w:val="13"/>
              </w:rPr>
              <w:t>payment;</w:t>
            </w:r>
          </w:p>
          <w:p>
            <w:pPr>
              <w:pStyle w:val="TableParagraph"/>
              <w:numPr>
                <w:ilvl w:val="0"/>
                <w:numId w:val="11"/>
              </w:numPr>
              <w:tabs>
                <w:tab w:pos="280" w:val="left" w:leader="none"/>
              </w:tabs>
              <w:spacing w:line="208" w:lineRule="auto" w:before="29" w:after="0"/>
              <w:ind w:left="279" w:right="115" w:hanging="171"/>
              <w:jc w:val="left"/>
              <w:rPr>
                <w:sz w:val="13"/>
              </w:rPr>
            </w:pPr>
            <w:r>
              <w:rPr>
                <w:spacing w:val="-3"/>
                <w:sz w:val="13"/>
              </w:rPr>
              <w:t>rights and obligations </w:t>
            </w:r>
            <w:r>
              <w:rPr>
                <w:sz w:val="13"/>
              </w:rPr>
              <w:t>of</w:t>
            </w:r>
            <w:r>
              <w:rPr>
                <w:spacing w:val="-10"/>
                <w:sz w:val="13"/>
              </w:rPr>
              <w:t> </w:t>
            </w:r>
            <w:r>
              <w:rPr>
                <w:spacing w:val="-3"/>
                <w:sz w:val="13"/>
              </w:rPr>
              <w:t>each party;</w:t>
            </w:r>
            <w:r>
              <w:rPr>
                <w:spacing w:val="-6"/>
                <w:sz w:val="13"/>
              </w:rPr>
              <w:t> </w:t>
            </w:r>
            <w:r>
              <w:rPr>
                <w:spacing w:val="-3"/>
                <w:sz w:val="13"/>
              </w:rPr>
              <w:t>and</w:t>
            </w:r>
          </w:p>
          <w:p>
            <w:pPr>
              <w:pStyle w:val="TableParagraph"/>
              <w:numPr>
                <w:ilvl w:val="0"/>
                <w:numId w:val="11"/>
              </w:numPr>
              <w:tabs>
                <w:tab w:pos="280" w:val="left" w:leader="none"/>
              </w:tabs>
              <w:spacing w:line="208" w:lineRule="auto" w:before="28" w:after="0"/>
              <w:ind w:left="279" w:right="238" w:hanging="171"/>
              <w:jc w:val="left"/>
              <w:rPr>
                <w:sz w:val="13"/>
              </w:rPr>
            </w:pPr>
            <w:r>
              <w:rPr>
                <w:spacing w:val="-3"/>
                <w:sz w:val="13"/>
              </w:rPr>
              <w:t>ownership and use </w:t>
            </w:r>
            <w:r>
              <w:rPr>
                <w:sz w:val="13"/>
              </w:rPr>
              <w:t>of the</w:t>
            </w:r>
            <w:r>
              <w:rPr>
                <w:spacing w:val="-23"/>
                <w:sz w:val="13"/>
              </w:rPr>
              <w:t> </w:t>
            </w:r>
            <w:r>
              <w:rPr>
                <w:spacing w:val="-4"/>
                <w:sz w:val="13"/>
              </w:rPr>
              <w:t>bank’s </w:t>
            </w:r>
            <w:r>
              <w:rPr>
                <w:spacing w:val="-3"/>
                <w:sz w:val="13"/>
              </w:rPr>
              <w:t>customer</w:t>
            </w:r>
            <w:r>
              <w:rPr>
                <w:spacing w:val="-6"/>
                <w:sz w:val="13"/>
              </w:rPr>
              <w:t> </w:t>
            </w:r>
            <w:r>
              <w:rPr>
                <w:spacing w:val="-3"/>
                <w:sz w:val="13"/>
              </w:rPr>
              <w:t>data.</w:t>
            </w:r>
          </w:p>
        </w:tc>
        <w:tc>
          <w:tcPr>
            <w:tcW w:w="1552" w:type="dxa"/>
            <w:tcBorders>
              <w:bottom w:val="nil"/>
            </w:tcBorders>
          </w:tcPr>
          <w:p>
            <w:pPr>
              <w:pStyle w:val="TableParagraph"/>
              <w:spacing w:line="208" w:lineRule="auto" w:before="94"/>
              <w:ind w:left="109" w:right="335"/>
              <w:rPr>
                <w:sz w:val="13"/>
              </w:rPr>
            </w:pPr>
            <w:r>
              <w:rPr>
                <w:sz w:val="13"/>
              </w:rPr>
              <w:t>The salient terms are:</w:t>
            </w:r>
          </w:p>
          <w:p>
            <w:pPr>
              <w:pStyle w:val="TableParagraph"/>
              <w:spacing w:before="10"/>
              <w:rPr>
                <w:sz w:val="11"/>
              </w:rPr>
            </w:pPr>
          </w:p>
          <w:p>
            <w:pPr>
              <w:pStyle w:val="TableParagraph"/>
              <w:numPr>
                <w:ilvl w:val="0"/>
                <w:numId w:val="12"/>
              </w:numPr>
              <w:tabs>
                <w:tab w:pos="280" w:val="left" w:leader="none"/>
              </w:tabs>
              <w:spacing w:line="240" w:lineRule="auto" w:before="1" w:after="0"/>
              <w:ind w:left="279" w:right="0" w:hanging="171"/>
              <w:jc w:val="left"/>
              <w:rPr>
                <w:sz w:val="13"/>
              </w:rPr>
            </w:pPr>
            <w:r>
              <w:rPr>
                <w:spacing w:val="-3"/>
                <w:sz w:val="13"/>
              </w:rPr>
              <w:t>exclusivity;</w:t>
            </w:r>
          </w:p>
          <w:p>
            <w:pPr>
              <w:pStyle w:val="TableParagraph"/>
              <w:numPr>
                <w:ilvl w:val="0"/>
                <w:numId w:val="12"/>
              </w:numPr>
              <w:tabs>
                <w:tab w:pos="280" w:val="left" w:leader="none"/>
              </w:tabs>
              <w:spacing w:line="240" w:lineRule="auto" w:before="5" w:after="0"/>
              <w:ind w:left="279" w:right="0" w:hanging="171"/>
              <w:jc w:val="left"/>
              <w:rPr>
                <w:sz w:val="13"/>
              </w:rPr>
            </w:pPr>
            <w:r>
              <w:rPr>
                <w:sz w:val="13"/>
              </w:rPr>
              <w:t>term and</w:t>
            </w:r>
            <w:r>
              <w:rPr>
                <w:spacing w:val="-9"/>
                <w:sz w:val="13"/>
              </w:rPr>
              <w:t> </w:t>
            </w:r>
            <w:r>
              <w:rPr>
                <w:spacing w:val="-3"/>
                <w:sz w:val="13"/>
              </w:rPr>
              <w:t>renewal;</w:t>
            </w:r>
          </w:p>
          <w:p>
            <w:pPr>
              <w:pStyle w:val="TableParagraph"/>
              <w:numPr>
                <w:ilvl w:val="0"/>
                <w:numId w:val="12"/>
              </w:numPr>
              <w:tabs>
                <w:tab w:pos="280" w:val="left" w:leader="none"/>
              </w:tabs>
              <w:spacing w:line="208" w:lineRule="auto" w:before="22" w:after="0"/>
              <w:ind w:left="279" w:right="215" w:hanging="171"/>
              <w:jc w:val="left"/>
              <w:rPr>
                <w:sz w:val="13"/>
              </w:rPr>
            </w:pPr>
            <w:r>
              <w:rPr>
                <w:spacing w:val="-2"/>
                <w:sz w:val="13"/>
              </w:rPr>
              <w:t>presentation and </w:t>
            </w:r>
            <w:r>
              <w:rPr>
                <w:sz w:val="13"/>
              </w:rPr>
              <w:t>sale of</w:t>
            </w:r>
            <w:r>
              <w:rPr>
                <w:spacing w:val="-8"/>
                <w:sz w:val="13"/>
              </w:rPr>
              <w:t> </w:t>
            </w:r>
            <w:r>
              <w:rPr>
                <w:spacing w:val="-3"/>
                <w:sz w:val="13"/>
              </w:rPr>
              <w:t>products;</w:t>
            </w:r>
          </w:p>
          <w:p>
            <w:pPr>
              <w:pStyle w:val="TableParagraph"/>
              <w:numPr>
                <w:ilvl w:val="0"/>
                <w:numId w:val="12"/>
              </w:numPr>
              <w:tabs>
                <w:tab w:pos="280" w:val="left" w:leader="none"/>
              </w:tabs>
              <w:spacing w:line="240" w:lineRule="auto" w:before="11" w:after="0"/>
              <w:ind w:left="279" w:right="0" w:hanging="171"/>
              <w:jc w:val="left"/>
              <w:rPr>
                <w:sz w:val="13"/>
              </w:rPr>
            </w:pPr>
            <w:r>
              <w:rPr>
                <w:spacing w:val="-3"/>
                <w:sz w:val="13"/>
              </w:rPr>
              <w:t>remuneration;</w:t>
            </w:r>
          </w:p>
          <w:p>
            <w:pPr>
              <w:pStyle w:val="TableParagraph"/>
              <w:numPr>
                <w:ilvl w:val="0"/>
                <w:numId w:val="12"/>
              </w:numPr>
              <w:tabs>
                <w:tab w:pos="280" w:val="left" w:leader="none"/>
              </w:tabs>
              <w:spacing w:line="240" w:lineRule="auto" w:before="5" w:after="0"/>
              <w:ind w:left="279" w:right="0" w:hanging="171"/>
              <w:jc w:val="left"/>
              <w:rPr>
                <w:sz w:val="13"/>
              </w:rPr>
            </w:pPr>
            <w:r>
              <w:rPr>
                <w:spacing w:val="-1"/>
                <w:sz w:val="13"/>
              </w:rPr>
              <w:t>risk</w:t>
            </w:r>
            <w:r>
              <w:rPr>
                <w:spacing w:val="-16"/>
                <w:sz w:val="13"/>
              </w:rPr>
              <w:t> </w:t>
            </w:r>
            <w:r>
              <w:rPr>
                <w:spacing w:val="-1"/>
                <w:sz w:val="13"/>
              </w:rPr>
              <w:t>allocation;</w:t>
            </w:r>
          </w:p>
          <w:p>
            <w:pPr>
              <w:pStyle w:val="TableParagraph"/>
              <w:numPr>
                <w:ilvl w:val="0"/>
                <w:numId w:val="12"/>
              </w:numPr>
              <w:tabs>
                <w:tab w:pos="280" w:val="left" w:leader="none"/>
              </w:tabs>
              <w:spacing w:line="208" w:lineRule="auto" w:before="22" w:after="0"/>
              <w:ind w:left="279" w:right="534" w:hanging="171"/>
              <w:jc w:val="left"/>
              <w:rPr>
                <w:sz w:val="13"/>
              </w:rPr>
            </w:pPr>
            <w:r>
              <w:rPr>
                <w:spacing w:val="-3"/>
                <w:sz w:val="13"/>
              </w:rPr>
              <w:t>grievance </w:t>
            </w:r>
            <w:r>
              <w:rPr>
                <w:spacing w:val="-2"/>
                <w:sz w:val="13"/>
              </w:rPr>
              <w:t>mechanism;</w:t>
            </w:r>
          </w:p>
          <w:p>
            <w:pPr>
              <w:pStyle w:val="TableParagraph"/>
              <w:numPr>
                <w:ilvl w:val="0"/>
                <w:numId w:val="12"/>
              </w:numPr>
              <w:tabs>
                <w:tab w:pos="280" w:val="left" w:leader="none"/>
              </w:tabs>
              <w:spacing w:line="208" w:lineRule="auto" w:before="28" w:after="0"/>
              <w:ind w:left="279" w:right="147" w:hanging="171"/>
              <w:jc w:val="left"/>
              <w:rPr>
                <w:sz w:val="13"/>
              </w:rPr>
            </w:pPr>
            <w:r>
              <w:rPr>
                <w:spacing w:val="-3"/>
                <w:sz w:val="13"/>
              </w:rPr>
              <w:t>consumer protection requirements;</w:t>
            </w:r>
            <w:r>
              <w:rPr>
                <w:spacing w:val="5"/>
                <w:sz w:val="13"/>
              </w:rPr>
              <w:t> </w:t>
            </w:r>
            <w:r>
              <w:rPr>
                <w:spacing w:val="-2"/>
                <w:sz w:val="13"/>
              </w:rPr>
              <w:t>and</w:t>
            </w:r>
          </w:p>
          <w:p>
            <w:pPr>
              <w:pStyle w:val="TableParagraph"/>
              <w:numPr>
                <w:ilvl w:val="0"/>
                <w:numId w:val="12"/>
              </w:numPr>
              <w:tabs>
                <w:tab w:pos="280" w:val="left" w:leader="none"/>
              </w:tabs>
              <w:spacing w:line="208" w:lineRule="auto" w:before="29" w:after="0"/>
              <w:ind w:left="279" w:right="232" w:hanging="171"/>
              <w:jc w:val="left"/>
              <w:rPr>
                <w:sz w:val="13"/>
              </w:rPr>
            </w:pPr>
            <w:r>
              <w:rPr>
                <w:sz w:val="13"/>
              </w:rPr>
              <w:t>limited role of bank</w:t>
            </w:r>
            <w:r>
              <w:rPr>
                <w:spacing w:val="-3"/>
                <w:sz w:val="13"/>
              </w:rPr>
              <w:t> employees.</w:t>
            </w:r>
          </w:p>
        </w:tc>
        <w:tc>
          <w:tcPr>
            <w:tcW w:w="1552" w:type="dxa"/>
            <w:tcBorders>
              <w:bottom w:val="nil"/>
            </w:tcBorders>
          </w:tcPr>
          <w:p>
            <w:pPr>
              <w:pStyle w:val="TableParagraph"/>
              <w:spacing w:line="208" w:lineRule="auto" w:before="94"/>
              <w:ind w:left="109" w:right="335"/>
              <w:rPr>
                <w:sz w:val="13"/>
              </w:rPr>
            </w:pPr>
            <w:r>
              <w:rPr>
                <w:sz w:val="13"/>
              </w:rPr>
              <w:t>The salient terms are:</w:t>
            </w:r>
          </w:p>
          <w:p>
            <w:pPr>
              <w:pStyle w:val="TableParagraph"/>
              <w:spacing w:before="1"/>
              <w:rPr>
                <w:sz w:val="13"/>
              </w:rPr>
            </w:pPr>
          </w:p>
          <w:p>
            <w:pPr>
              <w:pStyle w:val="TableParagraph"/>
              <w:numPr>
                <w:ilvl w:val="0"/>
                <w:numId w:val="13"/>
              </w:numPr>
              <w:tabs>
                <w:tab w:pos="280" w:val="left" w:leader="none"/>
              </w:tabs>
              <w:spacing w:line="208" w:lineRule="auto" w:before="0" w:after="0"/>
              <w:ind w:left="279" w:right="397" w:hanging="171"/>
              <w:jc w:val="left"/>
              <w:rPr>
                <w:sz w:val="13"/>
              </w:rPr>
            </w:pPr>
            <w:r>
              <w:rPr>
                <w:spacing w:val="-3"/>
                <w:sz w:val="13"/>
              </w:rPr>
              <w:t>type of </w:t>
            </w:r>
            <w:r>
              <w:rPr>
                <w:spacing w:val="-5"/>
                <w:sz w:val="13"/>
              </w:rPr>
              <w:t>bancassurance </w:t>
            </w:r>
            <w:r>
              <w:rPr>
                <w:spacing w:val="-4"/>
                <w:sz w:val="13"/>
              </w:rPr>
              <w:t>partnership;</w:t>
            </w:r>
          </w:p>
          <w:p>
            <w:pPr>
              <w:pStyle w:val="TableParagraph"/>
              <w:numPr>
                <w:ilvl w:val="0"/>
                <w:numId w:val="13"/>
              </w:numPr>
              <w:tabs>
                <w:tab w:pos="280" w:val="left" w:leader="none"/>
              </w:tabs>
              <w:spacing w:line="240" w:lineRule="auto" w:before="10" w:after="0"/>
              <w:ind w:left="279" w:right="0" w:hanging="171"/>
              <w:jc w:val="left"/>
              <w:rPr>
                <w:sz w:val="13"/>
              </w:rPr>
            </w:pPr>
            <w:r>
              <w:rPr>
                <w:spacing w:val="-4"/>
                <w:sz w:val="13"/>
              </w:rPr>
              <w:t>term </w:t>
            </w:r>
            <w:r>
              <w:rPr>
                <w:spacing w:val="-3"/>
                <w:sz w:val="13"/>
              </w:rPr>
              <w:t>and</w:t>
            </w:r>
            <w:r>
              <w:rPr>
                <w:spacing w:val="-9"/>
                <w:sz w:val="13"/>
              </w:rPr>
              <w:t> </w:t>
            </w:r>
            <w:r>
              <w:rPr>
                <w:spacing w:val="-5"/>
                <w:sz w:val="13"/>
              </w:rPr>
              <w:t>renewal;</w:t>
            </w:r>
          </w:p>
          <w:p>
            <w:pPr>
              <w:pStyle w:val="TableParagraph"/>
              <w:numPr>
                <w:ilvl w:val="0"/>
                <w:numId w:val="13"/>
              </w:numPr>
              <w:tabs>
                <w:tab w:pos="280" w:val="left" w:leader="none"/>
              </w:tabs>
              <w:spacing w:line="168" w:lineRule="exact" w:before="5" w:after="0"/>
              <w:ind w:left="279" w:right="0" w:hanging="171"/>
              <w:jc w:val="left"/>
              <w:rPr>
                <w:sz w:val="13"/>
              </w:rPr>
            </w:pPr>
            <w:r>
              <w:rPr>
                <w:spacing w:val="-5"/>
                <w:sz w:val="13"/>
              </w:rPr>
              <w:t>products</w:t>
            </w:r>
          </w:p>
          <w:p>
            <w:pPr>
              <w:pStyle w:val="TableParagraph"/>
              <w:spacing w:line="208" w:lineRule="auto" w:before="6"/>
              <w:ind w:left="279"/>
              <w:rPr>
                <w:sz w:val="13"/>
              </w:rPr>
            </w:pPr>
            <w:r>
              <w:rPr>
                <w:spacing w:val="-3"/>
                <w:sz w:val="13"/>
              </w:rPr>
              <w:t>and </w:t>
            </w:r>
            <w:r>
              <w:rPr>
                <w:spacing w:val="-5"/>
                <w:sz w:val="13"/>
              </w:rPr>
              <w:t>products development;</w:t>
            </w:r>
          </w:p>
          <w:p>
            <w:pPr>
              <w:pStyle w:val="TableParagraph"/>
              <w:numPr>
                <w:ilvl w:val="0"/>
                <w:numId w:val="13"/>
              </w:numPr>
              <w:tabs>
                <w:tab w:pos="280" w:val="left" w:leader="none"/>
              </w:tabs>
              <w:spacing w:line="208" w:lineRule="auto" w:before="28" w:after="0"/>
              <w:ind w:left="279" w:right="361" w:hanging="171"/>
              <w:jc w:val="left"/>
              <w:rPr>
                <w:sz w:val="13"/>
              </w:rPr>
            </w:pPr>
            <w:r>
              <w:rPr>
                <w:spacing w:val="-5"/>
                <w:sz w:val="13"/>
              </w:rPr>
              <w:t>commission, </w:t>
            </w:r>
            <w:r>
              <w:rPr>
                <w:spacing w:val="-4"/>
                <w:sz w:val="13"/>
              </w:rPr>
              <w:t>incentives and timing for such </w:t>
            </w:r>
            <w:r>
              <w:rPr>
                <w:spacing w:val="-5"/>
                <w:sz w:val="13"/>
              </w:rPr>
              <w:t>payment;</w:t>
            </w:r>
          </w:p>
          <w:p>
            <w:pPr>
              <w:pStyle w:val="TableParagraph"/>
              <w:numPr>
                <w:ilvl w:val="0"/>
                <w:numId w:val="13"/>
              </w:numPr>
              <w:tabs>
                <w:tab w:pos="280" w:val="left" w:leader="none"/>
              </w:tabs>
              <w:spacing w:line="208" w:lineRule="auto" w:before="28" w:after="0"/>
              <w:ind w:left="279" w:right="316" w:hanging="171"/>
              <w:jc w:val="left"/>
              <w:rPr>
                <w:sz w:val="13"/>
              </w:rPr>
            </w:pPr>
            <w:r>
              <w:rPr>
                <w:spacing w:val="-5"/>
                <w:sz w:val="13"/>
              </w:rPr>
              <w:t>distribution methodology </w:t>
            </w:r>
            <w:r>
              <w:rPr>
                <w:spacing w:val="-3"/>
                <w:sz w:val="13"/>
              </w:rPr>
              <w:t>and </w:t>
            </w:r>
            <w:r>
              <w:rPr>
                <w:spacing w:val="-5"/>
                <w:sz w:val="13"/>
              </w:rPr>
              <w:t>operating procedures;</w:t>
            </w:r>
            <w:r>
              <w:rPr>
                <w:spacing w:val="-1"/>
                <w:sz w:val="13"/>
              </w:rPr>
              <w:t> </w:t>
            </w:r>
            <w:r>
              <w:rPr>
                <w:spacing w:val="-4"/>
                <w:sz w:val="13"/>
              </w:rPr>
              <w:t>and</w:t>
            </w:r>
          </w:p>
          <w:p>
            <w:pPr>
              <w:pStyle w:val="TableParagraph"/>
              <w:numPr>
                <w:ilvl w:val="0"/>
                <w:numId w:val="13"/>
              </w:numPr>
              <w:tabs>
                <w:tab w:pos="280" w:val="left" w:leader="none"/>
              </w:tabs>
              <w:spacing w:line="208" w:lineRule="auto" w:before="28" w:after="0"/>
              <w:ind w:left="279" w:right="219" w:hanging="171"/>
              <w:jc w:val="left"/>
              <w:rPr>
                <w:sz w:val="13"/>
              </w:rPr>
            </w:pPr>
            <w:r>
              <w:rPr>
                <w:spacing w:val="-3"/>
                <w:sz w:val="13"/>
              </w:rPr>
              <w:t>the </w:t>
            </w:r>
            <w:r>
              <w:rPr>
                <w:spacing w:val="-4"/>
                <w:sz w:val="13"/>
              </w:rPr>
              <w:t>mining </w:t>
            </w:r>
            <w:r>
              <w:rPr>
                <w:spacing w:val="-3"/>
                <w:sz w:val="13"/>
              </w:rPr>
              <w:t>of </w:t>
            </w:r>
            <w:r>
              <w:rPr>
                <w:spacing w:val="-4"/>
                <w:sz w:val="13"/>
              </w:rPr>
              <w:t>the </w:t>
            </w:r>
            <w:r>
              <w:rPr>
                <w:spacing w:val="-5"/>
                <w:sz w:val="13"/>
              </w:rPr>
              <w:t>bank’s customer </w:t>
            </w:r>
            <w:r>
              <w:rPr>
                <w:spacing w:val="-4"/>
                <w:sz w:val="13"/>
              </w:rPr>
              <w:t>data.</w:t>
            </w:r>
          </w:p>
        </w:tc>
        <w:tc>
          <w:tcPr>
            <w:tcW w:w="1552" w:type="dxa"/>
            <w:tcBorders>
              <w:bottom w:val="nil"/>
            </w:tcBorders>
          </w:tcPr>
          <w:p>
            <w:pPr>
              <w:pStyle w:val="TableParagraph"/>
              <w:spacing w:line="208" w:lineRule="auto" w:before="94"/>
              <w:ind w:left="109"/>
              <w:rPr>
                <w:sz w:val="13"/>
              </w:rPr>
            </w:pPr>
            <w:r>
              <w:rPr>
                <w:sz w:val="13"/>
              </w:rPr>
              <w:t>For joint promotion activities by</w:t>
            </w:r>
          </w:p>
          <w:p>
            <w:pPr>
              <w:pStyle w:val="TableParagraph"/>
              <w:spacing w:line="208" w:lineRule="auto"/>
              <w:ind w:left="109" w:right="274"/>
              <w:rPr>
                <w:sz w:val="13"/>
              </w:rPr>
            </w:pPr>
            <w:r>
              <w:rPr>
                <w:sz w:val="13"/>
              </w:rPr>
              <w:t>and between banks, </w:t>
            </w:r>
            <w:r>
              <w:rPr>
                <w:spacing w:val="-3"/>
                <w:sz w:val="13"/>
              </w:rPr>
              <w:t>securities </w:t>
            </w:r>
            <w:r>
              <w:rPr>
                <w:sz w:val="13"/>
              </w:rPr>
              <w:t>firms,</w:t>
            </w:r>
            <w:r>
              <w:rPr>
                <w:spacing w:val="-7"/>
                <w:sz w:val="13"/>
              </w:rPr>
              <w:t> </w:t>
            </w:r>
            <w:r>
              <w:rPr>
                <w:sz w:val="13"/>
              </w:rPr>
              <w:t>insurance</w:t>
            </w:r>
          </w:p>
          <w:p>
            <w:pPr>
              <w:pStyle w:val="TableParagraph"/>
              <w:spacing w:line="208" w:lineRule="auto"/>
              <w:ind w:left="109"/>
              <w:rPr>
                <w:sz w:val="13"/>
              </w:rPr>
            </w:pPr>
            <w:r>
              <w:rPr>
                <w:sz w:val="13"/>
              </w:rPr>
              <w:t>companies, </w:t>
            </w:r>
            <w:r>
              <w:rPr>
                <w:spacing w:val="-3"/>
                <w:sz w:val="13"/>
              </w:rPr>
              <w:t>insurance </w:t>
            </w:r>
            <w:r>
              <w:rPr>
                <w:sz w:val="13"/>
              </w:rPr>
              <w:t>agents/brokers,</w:t>
            </w:r>
          </w:p>
          <w:p>
            <w:pPr>
              <w:pStyle w:val="TableParagraph"/>
              <w:spacing w:line="208" w:lineRule="auto"/>
              <w:ind w:left="109" w:right="111"/>
              <w:rPr>
                <w:sz w:val="13"/>
              </w:rPr>
            </w:pPr>
            <w:r>
              <w:rPr>
                <w:sz w:val="13"/>
              </w:rPr>
              <w:t>the Insurance Association of Taiwan promulgated</w:t>
            </w:r>
          </w:p>
          <w:p>
            <w:pPr>
              <w:pStyle w:val="TableParagraph"/>
              <w:spacing w:line="208" w:lineRule="auto"/>
              <w:ind w:left="109" w:right="127"/>
              <w:rPr>
                <w:sz w:val="13"/>
              </w:rPr>
            </w:pPr>
            <w:r>
              <w:rPr>
                <w:sz w:val="13"/>
              </w:rPr>
              <w:t>(1) a tripartite model agreement, the </w:t>
            </w:r>
            <w:r>
              <w:rPr>
                <w:spacing w:val="-3"/>
                <w:sz w:val="13"/>
              </w:rPr>
              <w:t>Template Agreement </w:t>
            </w:r>
            <w:r>
              <w:rPr>
                <w:sz w:val="13"/>
              </w:rPr>
              <w:t>for Banks, Securities Firms, Insurance Companies, Insurance Agents and Insurance Brokers Conducting Joint</w:t>
            </w:r>
            <w:r>
              <w:rPr>
                <w:spacing w:val="-1"/>
                <w:sz w:val="13"/>
              </w:rPr>
              <w:t> </w:t>
            </w:r>
            <w:r>
              <w:rPr>
                <w:sz w:val="13"/>
              </w:rPr>
              <w:t>Promotion</w:t>
            </w:r>
          </w:p>
          <w:p>
            <w:pPr>
              <w:pStyle w:val="TableParagraph"/>
              <w:spacing w:line="208" w:lineRule="auto"/>
              <w:ind w:left="109" w:right="102"/>
              <w:rPr>
                <w:sz w:val="13"/>
              </w:rPr>
            </w:pPr>
            <w:r>
              <w:rPr>
                <w:sz w:val="13"/>
              </w:rPr>
              <w:t>of other Business; and (2) a bilateral agreement between an insurance company and a bank which has obtained an approval from </w:t>
            </w:r>
            <w:r>
              <w:rPr>
                <w:spacing w:val="-6"/>
                <w:sz w:val="13"/>
              </w:rPr>
              <w:t>the </w:t>
            </w:r>
            <w:r>
              <w:rPr>
                <w:sz w:val="13"/>
              </w:rPr>
              <w:t>FSC to concurrently engage in either</w:t>
            </w:r>
          </w:p>
          <w:p>
            <w:pPr>
              <w:pStyle w:val="TableParagraph"/>
              <w:spacing w:line="208" w:lineRule="auto"/>
              <w:ind w:left="109" w:right="149"/>
              <w:rPr>
                <w:sz w:val="13"/>
              </w:rPr>
            </w:pPr>
            <w:r>
              <w:rPr>
                <w:sz w:val="13"/>
              </w:rPr>
              <w:t>the insurance agency or </w:t>
            </w:r>
            <w:r>
              <w:rPr>
                <w:spacing w:val="-4"/>
                <w:sz w:val="13"/>
              </w:rPr>
              <w:t>brokerage</w:t>
            </w:r>
          </w:p>
          <w:p>
            <w:pPr>
              <w:pStyle w:val="TableParagraph"/>
              <w:spacing w:line="208" w:lineRule="auto"/>
              <w:ind w:left="109" w:right="67"/>
              <w:rPr>
                <w:sz w:val="13"/>
              </w:rPr>
            </w:pPr>
            <w:r>
              <w:rPr>
                <w:sz w:val="13"/>
              </w:rPr>
              <w:t>business. Such model agreements have been reviewed and recognized by the FSC. Though not mandatory, such agreement is usually adopted when the parties conduct bancassurance business in Taiwan.</w:t>
            </w:r>
          </w:p>
        </w:tc>
        <w:tc>
          <w:tcPr>
            <w:tcW w:w="1552" w:type="dxa"/>
            <w:tcBorders>
              <w:bottom w:val="nil"/>
            </w:tcBorders>
          </w:tcPr>
          <w:p>
            <w:pPr>
              <w:pStyle w:val="TableParagraph"/>
              <w:spacing w:line="208" w:lineRule="auto" w:before="94"/>
              <w:ind w:left="109" w:right="335"/>
              <w:rPr>
                <w:sz w:val="13"/>
              </w:rPr>
            </w:pPr>
            <w:r>
              <w:rPr>
                <w:sz w:val="13"/>
              </w:rPr>
              <w:t>The salient terms are:</w:t>
            </w:r>
          </w:p>
          <w:p>
            <w:pPr>
              <w:pStyle w:val="TableParagraph"/>
              <w:spacing w:before="10"/>
              <w:rPr>
                <w:sz w:val="11"/>
              </w:rPr>
            </w:pPr>
          </w:p>
          <w:p>
            <w:pPr>
              <w:pStyle w:val="TableParagraph"/>
              <w:numPr>
                <w:ilvl w:val="0"/>
                <w:numId w:val="14"/>
              </w:numPr>
              <w:tabs>
                <w:tab w:pos="281" w:val="left" w:leader="none"/>
              </w:tabs>
              <w:spacing w:line="240" w:lineRule="auto" w:before="1" w:after="0"/>
              <w:ind w:left="280" w:right="0" w:hanging="172"/>
              <w:jc w:val="left"/>
              <w:rPr>
                <w:sz w:val="13"/>
              </w:rPr>
            </w:pPr>
            <w:r>
              <w:rPr>
                <w:spacing w:val="-4"/>
                <w:sz w:val="13"/>
              </w:rPr>
              <w:t>exclusivity;</w:t>
            </w:r>
          </w:p>
          <w:p>
            <w:pPr>
              <w:pStyle w:val="TableParagraph"/>
              <w:numPr>
                <w:ilvl w:val="0"/>
                <w:numId w:val="14"/>
              </w:numPr>
              <w:tabs>
                <w:tab w:pos="281" w:val="left" w:leader="none"/>
              </w:tabs>
              <w:spacing w:line="240" w:lineRule="auto" w:before="5" w:after="0"/>
              <w:ind w:left="280" w:right="0" w:hanging="172"/>
              <w:jc w:val="left"/>
              <w:rPr>
                <w:sz w:val="13"/>
              </w:rPr>
            </w:pPr>
            <w:r>
              <w:rPr>
                <w:spacing w:val="-3"/>
                <w:sz w:val="13"/>
              </w:rPr>
              <w:t>term </w:t>
            </w:r>
            <w:r>
              <w:rPr>
                <w:sz w:val="13"/>
              </w:rPr>
              <w:t>and</w:t>
            </w:r>
            <w:r>
              <w:rPr>
                <w:spacing w:val="-10"/>
                <w:sz w:val="13"/>
              </w:rPr>
              <w:t> </w:t>
            </w:r>
            <w:r>
              <w:rPr>
                <w:spacing w:val="-4"/>
                <w:sz w:val="13"/>
              </w:rPr>
              <w:t>renewal;</w:t>
            </w:r>
          </w:p>
          <w:p>
            <w:pPr>
              <w:pStyle w:val="TableParagraph"/>
              <w:numPr>
                <w:ilvl w:val="0"/>
                <w:numId w:val="14"/>
              </w:numPr>
              <w:tabs>
                <w:tab w:pos="281" w:val="left" w:leader="none"/>
              </w:tabs>
              <w:spacing w:line="208" w:lineRule="auto" w:before="22" w:after="0"/>
              <w:ind w:left="280" w:right="381" w:hanging="171"/>
              <w:jc w:val="left"/>
              <w:rPr>
                <w:sz w:val="13"/>
              </w:rPr>
            </w:pPr>
            <w:r>
              <w:rPr>
                <w:spacing w:val="-3"/>
                <w:sz w:val="13"/>
              </w:rPr>
              <w:t>products to be </w:t>
            </w:r>
            <w:r>
              <w:rPr>
                <w:spacing w:val="-4"/>
                <w:sz w:val="13"/>
              </w:rPr>
              <w:t>distributed;</w:t>
            </w:r>
          </w:p>
          <w:p>
            <w:pPr>
              <w:pStyle w:val="TableParagraph"/>
              <w:numPr>
                <w:ilvl w:val="0"/>
                <w:numId w:val="14"/>
              </w:numPr>
              <w:tabs>
                <w:tab w:pos="281" w:val="left" w:leader="none"/>
              </w:tabs>
              <w:spacing w:line="208" w:lineRule="auto" w:before="28" w:after="0"/>
              <w:ind w:left="280" w:right="282" w:hanging="171"/>
              <w:jc w:val="left"/>
              <w:rPr>
                <w:sz w:val="13"/>
              </w:rPr>
            </w:pPr>
            <w:r>
              <w:rPr>
                <w:spacing w:val="-3"/>
                <w:sz w:val="13"/>
              </w:rPr>
              <w:t>duties </w:t>
            </w:r>
            <w:r>
              <w:rPr>
                <w:sz w:val="13"/>
              </w:rPr>
              <w:t>of </w:t>
            </w:r>
            <w:r>
              <w:rPr>
                <w:spacing w:val="-4"/>
                <w:sz w:val="13"/>
              </w:rPr>
              <w:t>insurer </w:t>
            </w:r>
            <w:r>
              <w:rPr>
                <w:sz w:val="13"/>
              </w:rPr>
              <w:t>and</w:t>
            </w:r>
            <w:r>
              <w:rPr>
                <w:spacing w:val="-7"/>
                <w:sz w:val="13"/>
              </w:rPr>
              <w:t> </w:t>
            </w:r>
            <w:r>
              <w:rPr>
                <w:spacing w:val="-4"/>
                <w:sz w:val="13"/>
              </w:rPr>
              <w:t>bank;</w:t>
            </w:r>
          </w:p>
          <w:p>
            <w:pPr>
              <w:pStyle w:val="TableParagraph"/>
              <w:numPr>
                <w:ilvl w:val="0"/>
                <w:numId w:val="14"/>
              </w:numPr>
              <w:tabs>
                <w:tab w:pos="281" w:val="left" w:leader="none"/>
              </w:tabs>
              <w:spacing w:line="208" w:lineRule="auto" w:before="29" w:after="0"/>
              <w:ind w:left="280" w:right="172" w:hanging="171"/>
              <w:jc w:val="left"/>
              <w:rPr>
                <w:sz w:val="13"/>
              </w:rPr>
            </w:pPr>
            <w:r>
              <w:rPr>
                <w:spacing w:val="-4"/>
                <w:sz w:val="13"/>
              </w:rPr>
              <w:t>fees </w:t>
            </w:r>
            <w:r>
              <w:rPr>
                <w:sz w:val="13"/>
              </w:rPr>
              <w:t>and </w:t>
            </w:r>
            <w:r>
              <w:rPr>
                <w:spacing w:val="-3"/>
                <w:sz w:val="13"/>
              </w:rPr>
              <w:t>timing for such </w:t>
            </w:r>
            <w:r>
              <w:rPr>
                <w:spacing w:val="-6"/>
                <w:sz w:val="13"/>
              </w:rPr>
              <w:t>payment; </w:t>
            </w:r>
            <w:r>
              <w:rPr>
                <w:spacing w:val="-3"/>
                <w:sz w:val="13"/>
              </w:rPr>
              <w:t>and</w:t>
            </w:r>
          </w:p>
          <w:p>
            <w:pPr>
              <w:pStyle w:val="TableParagraph"/>
              <w:numPr>
                <w:ilvl w:val="0"/>
                <w:numId w:val="14"/>
              </w:numPr>
              <w:tabs>
                <w:tab w:pos="281" w:val="left" w:leader="none"/>
              </w:tabs>
              <w:spacing w:line="208" w:lineRule="auto" w:before="28" w:after="0"/>
              <w:ind w:left="280" w:right="208" w:hanging="171"/>
              <w:jc w:val="left"/>
              <w:rPr>
                <w:sz w:val="13"/>
              </w:rPr>
            </w:pPr>
            <w:r>
              <w:rPr>
                <w:sz w:val="13"/>
              </w:rPr>
              <w:t>the </w:t>
            </w:r>
            <w:r>
              <w:rPr>
                <w:spacing w:val="-3"/>
                <w:sz w:val="13"/>
              </w:rPr>
              <w:t>mining </w:t>
            </w:r>
            <w:r>
              <w:rPr>
                <w:sz w:val="13"/>
              </w:rPr>
              <w:t>of</w:t>
            </w:r>
            <w:r>
              <w:rPr>
                <w:spacing w:val="-22"/>
                <w:sz w:val="13"/>
              </w:rPr>
              <w:t> </w:t>
            </w:r>
            <w:r>
              <w:rPr>
                <w:spacing w:val="-3"/>
                <w:sz w:val="13"/>
              </w:rPr>
              <w:t>the </w:t>
            </w:r>
            <w:r>
              <w:rPr>
                <w:spacing w:val="-4"/>
                <w:sz w:val="13"/>
              </w:rPr>
              <w:t>bank’s customer </w:t>
            </w:r>
            <w:r>
              <w:rPr>
                <w:spacing w:val="-3"/>
                <w:sz w:val="13"/>
              </w:rPr>
              <w:t>data.</w:t>
            </w:r>
          </w:p>
        </w:tc>
        <w:tc>
          <w:tcPr>
            <w:tcW w:w="1552" w:type="dxa"/>
            <w:tcBorders>
              <w:bottom w:val="nil"/>
              <w:right w:val="nil"/>
            </w:tcBorders>
          </w:tcPr>
          <w:p>
            <w:pPr>
              <w:pStyle w:val="TableParagraph"/>
              <w:spacing w:before="76"/>
              <w:ind w:left="110"/>
              <w:rPr>
                <w:sz w:val="13"/>
              </w:rPr>
            </w:pPr>
            <w:r>
              <w:rPr>
                <w:sz w:val="13"/>
              </w:rPr>
              <w:t>The salient terms are:</w:t>
            </w:r>
          </w:p>
          <w:p>
            <w:pPr>
              <w:pStyle w:val="TableParagraph"/>
              <w:spacing w:before="5"/>
              <w:rPr>
                <w:sz w:val="11"/>
              </w:rPr>
            </w:pPr>
          </w:p>
          <w:p>
            <w:pPr>
              <w:pStyle w:val="TableParagraph"/>
              <w:numPr>
                <w:ilvl w:val="0"/>
                <w:numId w:val="15"/>
              </w:numPr>
              <w:tabs>
                <w:tab w:pos="281" w:val="left" w:leader="none"/>
              </w:tabs>
              <w:spacing w:line="240" w:lineRule="auto" w:before="0" w:after="0"/>
              <w:ind w:left="280" w:right="0" w:hanging="171"/>
              <w:jc w:val="left"/>
              <w:rPr>
                <w:sz w:val="13"/>
              </w:rPr>
            </w:pPr>
            <w:r>
              <w:rPr>
                <w:spacing w:val="-3"/>
                <w:sz w:val="13"/>
              </w:rPr>
              <w:t>exclusivity;</w:t>
            </w:r>
          </w:p>
          <w:p>
            <w:pPr>
              <w:pStyle w:val="TableParagraph"/>
              <w:numPr>
                <w:ilvl w:val="0"/>
                <w:numId w:val="15"/>
              </w:numPr>
              <w:tabs>
                <w:tab w:pos="281" w:val="left" w:leader="none"/>
              </w:tabs>
              <w:spacing w:line="208" w:lineRule="auto" w:before="23" w:after="0"/>
              <w:ind w:left="280" w:right="146" w:hanging="171"/>
              <w:jc w:val="left"/>
              <w:rPr>
                <w:sz w:val="13"/>
              </w:rPr>
            </w:pPr>
            <w:r>
              <w:rPr>
                <w:spacing w:val="-3"/>
                <w:sz w:val="13"/>
              </w:rPr>
              <w:t>term </w:t>
            </w:r>
            <w:r>
              <w:rPr>
                <w:spacing w:val="-2"/>
                <w:sz w:val="13"/>
              </w:rPr>
              <w:t>and </w:t>
            </w:r>
            <w:r>
              <w:rPr>
                <w:spacing w:val="-3"/>
                <w:sz w:val="13"/>
              </w:rPr>
              <w:t>termination </w:t>
            </w:r>
            <w:r>
              <w:rPr>
                <w:sz w:val="13"/>
              </w:rPr>
              <w:t>of </w:t>
            </w:r>
            <w:r>
              <w:rPr>
                <w:spacing w:val="-8"/>
                <w:sz w:val="13"/>
              </w:rPr>
              <w:t>the </w:t>
            </w:r>
            <w:r>
              <w:rPr>
                <w:spacing w:val="-3"/>
                <w:sz w:val="13"/>
              </w:rPr>
              <w:t>agreement;</w:t>
            </w:r>
          </w:p>
          <w:p>
            <w:pPr>
              <w:pStyle w:val="TableParagraph"/>
              <w:numPr>
                <w:ilvl w:val="0"/>
                <w:numId w:val="15"/>
              </w:numPr>
              <w:tabs>
                <w:tab w:pos="281" w:val="left" w:leader="none"/>
              </w:tabs>
              <w:spacing w:line="208" w:lineRule="auto" w:before="28" w:after="0"/>
              <w:ind w:left="280" w:right="377" w:hanging="171"/>
              <w:jc w:val="left"/>
              <w:rPr>
                <w:sz w:val="13"/>
              </w:rPr>
            </w:pPr>
            <w:r>
              <w:rPr>
                <w:spacing w:val="-3"/>
                <w:sz w:val="13"/>
              </w:rPr>
              <w:t>products to </w:t>
            </w:r>
            <w:r>
              <w:rPr>
                <w:spacing w:val="-9"/>
                <w:sz w:val="13"/>
              </w:rPr>
              <w:t>be </w:t>
            </w:r>
            <w:r>
              <w:rPr>
                <w:spacing w:val="-3"/>
                <w:sz w:val="13"/>
              </w:rPr>
              <w:t>distributed;</w:t>
            </w:r>
          </w:p>
          <w:p>
            <w:pPr>
              <w:pStyle w:val="TableParagraph"/>
              <w:numPr>
                <w:ilvl w:val="0"/>
                <w:numId w:val="15"/>
              </w:numPr>
              <w:tabs>
                <w:tab w:pos="281" w:val="left" w:leader="none"/>
              </w:tabs>
              <w:spacing w:line="208" w:lineRule="auto" w:before="28" w:after="0"/>
              <w:ind w:left="280" w:right="232" w:hanging="171"/>
              <w:jc w:val="left"/>
              <w:rPr>
                <w:sz w:val="13"/>
              </w:rPr>
            </w:pPr>
            <w:r>
              <w:rPr>
                <w:spacing w:val="-3"/>
                <w:sz w:val="13"/>
              </w:rPr>
              <w:t>commissions </w:t>
            </w:r>
            <w:r>
              <w:rPr>
                <w:spacing w:val="-7"/>
                <w:sz w:val="13"/>
              </w:rPr>
              <w:t>and </w:t>
            </w:r>
            <w:r>
              <w:rPr>
                <w:sz w:val="13"/>
              </w:rPr>
              <w:t>other</w:t>
            </w:r>
            <w:r>
              <w:rPr>
                <w:spacing w:val="-6"/>
                <w:sz w:val="13"/>
              </w:rPr>
              <w:t> </w:t>
            </w:r>
            <w:r>
              <w:rPr>
                <w:spacing w:val="-3"/>
                <w:sz w:val="13"/>
              </w:rPr>
              <w:t>payments;</w:t>
            </w:r>
          </w:p>
          <w:p>
            <w:pPr>
              <w:pStyle w:val="TableParagraph"/>
              <w:numPr>
                <w:ilvl w:val="0"/>
                <w:numId w:val="15"/>
              </w:numPr>
              <w:tabs>
                <w:tab w:pos="281" w:val="left" w:leader="none"/>
              </w:tabs>
              <w:spacing w:line="240" w:lineRule="auto" w:before="11" w:after="0"/>
              <w:ind w:left="280" w:right="0" w:hanging="171"/>
              <w:jc w:val="left"/>
              <w:rPr>
                <w:sz w:val="13"/>
              </w:rPr>
            </w:pPr>
            <w:r>
              <w:rPr>
                <w:spacing w:val="-3"/>
                <w:sz w:val="13"/>
              </w:rPr>
              <w:t>confidentiality;</w:t>
            </w:r>
          </w:p>
          <w:p>
            <w:pPr>
              <w:pStyle w:val="TableParagraph"/>
              <w:numPr>
                <w:ilvl w:val="0"/>
                <w:numId w:val="15"/>
              </w:numPr>
              <w:tabs>
                <w:tab w:pos="281" w:val="left" w:leader="none"/>
              </w:tabs>
              <w:spacing w:line="208" w:lineRule="auto" w:before="22" w:after="0"/>
              <w:ind w:left="280" w:right="250" w:hanging="171"/>
              <w:jc w:val="left"/>
              <w:rPr>
                <w:sz w:val="13"/>
              </w:rPr>
            </w:pPr>
            <w:r>
              <w:rPr>
                <w:sz w:val="13"/>
              </w:rPr>
              <w:t>data privacy</w:t>
            </w:r>
            <w:r>
              <w:rPr>
                <w:spacing w:val="-22"/>
                <w:sz w:val="13"/>
              </w:rPr>
              <w:t> </w:t>
            </w:r>
            <w:r>
              <w:rPr>
                <w:spacing w:val="-8"/>
                <w:sz w:val="13"/>
              </w:rPr>
              <w:t>and </w:t>
            </w:r>
            <w:r>
              <w:rPr>
                <w:sz w:val="13"/>
              </w:rPr>
              <w:t>data </w:t>
            </w:r>
            <w:r>
              <w:rPr>
                <w:spacing w:val="-3"/>
                <w:sz w:val="13"/>
              </w:rPr>
              <w:t>provision between </w:t>
            </w:r>
            <w:r>
              <w:rPr>
                <w:spacing w:val="-2"/>
                <w:sz w:val="13"/>
              </w:rPr>
              <w:t>the </w:t>
            </w:r>
            <w:r>
              <w:rPr>
                <w:sz w:val="13"/>
              </w:rPr>
              <w:t>parties </w:t>
            </w:r>
            <w:r>
              <w:rPr>
                <w:spacing w:val="-3"/>
                <w:sz w:val="13"/>
              </w:rPr>
              <w:t>for </w:t>
            </w:r>
            <w:r>
              <w:rPr>
                <w:spacing w:val="-2"/>
                <w:sz w:val="13"/>
              </w:rPr>
              <w:t>the </w:t>
            </w:r>
            <w:r>
              <w:rPr>
                <w:spacing w:val="-4"/>
                <w:sz w:val="13"/>
              </w:rPr>
              <w:t>bank’s </w:t>
            </w:r>
            <w:r>
              <w:rPr>
                <w:spacing w:val="-3"/>
                <w:sz w:val="13"/>
              </w:rPr>
              <w:t>customer </w:t>
            </w:r>
            <w:r>
              <w:rPr>
                <w:sz w:val="13"/>
              </w:rPr>
              <w:t>data;</w:t>
            </w:r>
            <w:r>
              <w:rPr>
                <w:spacing w:val="-5"/>
                <w:sz w:val="13"/>
              </w:rPr>
              <w:t> </w:t>
            </w:r>
            <w:r>
              <w:rPr>
                <w:spacing w:val="-2"/>
                <w:sz w:val="13"/>
              </w:rPr>
              <w:t>and</w:t>
            </w:r>
          </w:p>
          <w:p>
            <w:pPr>
              <w:pStyle w:val="TableParagraph"/>
              <w:numPr>
                <w:ilvl w:val="0"/>
                <w:numId w:val="15"/>
              </w:numPr>
              <w:tabs>
                <w:tab w:pos="281" w:val="left" w:leader="none"/>
              </w:tabs>
              <w:spacing w:line="208" w:lineRule="auto" w:before="28" w:after="0"/>
              <w:ind w:left="280" w:right="264" w:hanging="171"/>
              <w:jc w:val="left"/>
              <w:rPr>
                <w:sz w:val="13"/>
              </w:rPr>
            </w:pPr>
            <w:r>
              <w:rPr>
                <w:sz w:val="13"/>
              </w:rPr>
              <w:t>the </w:t>
            </w:r>
            <w:r>
              <w:rPr>
                <w:spacing w:val="-3"/>
                <w:sz w:val="13"/>
              </w:rPr>
              <w:t>insurer’s </w:t>
            </w:r>
            <w:r>
              <w:rPr>
                <w:sz w:val="13"/>
              </w:rPr>
              <w:t>training </w:t>
            </w:r>
            <w:r>
              <w:rPr>
                <w:spacing w:val="-3"/>
                <w:sz w:val="13"/>
              </w:rPr>
              <w:t>for </w:t>
            </w:r>
            <w:r>
              <w:rPr>
                <w:spacing w:val="-2"/>
                <w:sz w:val="13"/>
              </w:rPr>
              <w:t>the </w:t>
            </w:r>
            <w:r>
              <w:rPr>
                <w:spacing w:val="-4"/>
                <w:sz w:val="13"/>
              </w:rPr>
              <w:t>bank’s </w:t>
            </w:r>
            <w:r>
              <w:rPr>
                <w:sz w:val="13"/>
              </w:rPr>
              <w:t>sale</w:t>
            </w:r>
            <w:r>
              <w:rPr>
                <w:spacing w:val="-1"/>
                <w:sz w:val="13"/>
              </w:rPr>
              <w:t> </w:t>
            </w:r>
            <w:r>
              <w:rPr>
                <w:spacing w:val="-7"/>
                <w:sz w:val="13"/>
              </w:rPr>
              <w:t>staff.</w:t>
            </w:r>
          </w:p>
        </w:tc>
      </w:tr>
    </w:tbl>
    <w:p>
      <w:pPr>
        <w:spacing w:after="0" w:line="208" w:lineRule="auto"/>
        <w:jc w:val="left"/>
        <w:rPr>
          <w:sz w:val="13"/>
        </w:rPr>
        <w:sectPr>
          <w:pgSz w:w="16840" w:h="11910" w:orient="landscape"/>
          <w:pgMar w:header="0" w:footer="319" w:top="580" w:bottom="500" w:left="540" w:right="100"/>
        </w:sectPr>
      </w:pPr>
    </w:p>
    <w:p>
      <w:pPr>
        <w:pStyle w:val="BodyText"/>
        <w:spacing w:line="244" w:lineRule="auto" w:before="70"/>
        <w:ind w:left="848" w:right="9085"/>
      </w:pPr>
      <w:r>
        <w:rPr/>
        <w:pict>
          <v:group style="position:absolute;margin-left:35.432983pt;margin-top:-1.189077pt;width:26pt;height:26pt;mso-position-horizontal-relative:page;mso-position-vertical-relative:paragraph;z-index:1574092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167" w:right="0" w:firstLine="0"/>
                      <w:jc w:val="left"/>
                      <w:rPr>
                        <w:b/>
                        <w:sz w:val="34"/>
                      </w:rPr>
                    </w:pPr>
                    <w:r>
                      <w:rPr>
                        <w:b/>
                        <w:color w:val="FFFFFF"/>
                        <w:sz w:val="34"/>
                      </w:rPr>
                      <w:t>4</w:t>
                    </w:r>
                  </w:p>
                </w:txbxContent>
              </v:textbox>
              <w10:wrap type="none"/>
            </v:shape>
            <w10:wrap type="none"/>
          </v:group>
        </w:pict>
      </w:r>
      <w:bookmarkStart w:name="4" w:id="10"/>
      <w:bookmarkEnd w:id="10"/>
      <w:r>
        <w:rPr/>
      </w:r>
      <w:bookmarkStart w:name="_bookmark5" w:id="11"/>
      <w:bookmarkEnd w:id="11"/>
      <w:r>
        <w:rPr/>
      </w:r>
      <w:r>
        <w:rPr>
          <w:color w:val="807F83"/>
        </w:rPr>
        <w:t>Are insurance companies and banks required to hold any specific license (whether to be obtained on an ad hoc or ongoing basis) in order to enter into the distribution agreements to provide bancassurance services and</w:t>
      </w:r>
      <w:r>
        <w:rPr>
          <w:color w:val="807F83"/>
          <w:spacing w:val="-7"/>
        </w:rPr>
        <w:t> </w:t>
      </w:r>
      <w:r>
        <w:rPr>
          <w:color w:val="807F83"/>
        </w:rPr>
        <w:t>products?</w:t>
      </w:r>
    </w:p>
    <w:p>
      <w:pPr>
        <w:pStyle w:val="BodyText"/>
        <w:rPr>
          <w:sz w:val="20"/>
        </w:rPr>
      </w:pPr>
    </w:p>
    <w:p>
      <w:pPr>
        <w:pStyle w:val="BodyText"/>
        <w:rPr>
          <w:sz w:val="20"/>
        </w:rPr>
      </w:pPr>
    </w:p>
    <w:p>
      <w:pPr>
        <w:pStyle w:val="BodyText"/>
        <w:spacing w:before="8" w:after="1"/>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37" name="image6.png"/>
                  <wp:cNvGraphicFramePr>
                    <a:graphicFrameLocks noChangeAspect="1"/>
                  </wp:cNvGraphicFramePr>
                  <a:graphic>
                    <a:graphicData uri="http://schemas.openxmlformats.org/drawingml/2006/picture">
                      <pic:pic>
                        <pic:nvPicPr>
                          <pic:cNvPr id="38"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39" name="image7.png"/>
                  <wp:cNvGraphicFramePr>
                    <a:graphicFrameLocks noChangeAspect="1"/>
                  </wp:cNvGraphicFramePr>
                  <a:graphic>
                    <a:graphicData uri="http://schemas.openxmlformats.org/drawingml/2006/picture">
                      <pic:pic>
                        <pic:nvPicPr>
                          <pic:cNvPr id="40"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41" name="image8.png"/>
                  <wp:cNvGraphicFramePr>
                    <a:graphicFrameLocks noChangeAspect="1"/>
                  </wp:cNvGraphicFramePr>
                  <a:graphic>
                    <a:graphicData uri="http://schemas.openxmlformats.org/drawingml/2006/picture">
                      <pic:pic>
                        <pic:nvPicPr>
                          <pic:cNvPr id="42"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43" name="image9.png"/>
                  <wp:cNvGraphicFramePr>
                    <a:graphicFrameLocks noChangeAspect="1"/>
                  </wp:cNvGraphicFramePr>
                  <a:graphic>
                    <a:graphicData uri="http://schemas.openxmlformats.org/drawingml/2006/picture">
                      <pic:pic>
                        <pic:nvPicPr>
                          <pic:cNvPr id="44" name="image9.png"/>
                          <pic:cNvPicPr/>
                        </pic:nvPicPr>
                        <pic:blipFill>
                          <a:blip r:embed="rId14"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45" name="image10.png"/>
                  <wp:cNvGraphicFramePr>
                    <a:graphicFrameLocks noChangeAspect="1"/>
                  </wp:cNvGraphicFramePr>
                  <a:graphic>
                    <a:graphicData uri="http://schemas.openxmlformats.org/drawingml/2006/picture">
                      <pic:pic>
                        <pic:nvPicPr>
                          <pic:cNvPr id="46" name="image10.png"/>
                          <pic:cNvPicPr/>
                        </pic:nvPicPr>
                        <pic:blipFill>
                          <a:blip r:embed="rId15"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47" name="image11.png"/>
                  <wp:cNvGraphicFramePr>
                    <a:graphicFrameLocks noChangeAspect="1"/>
                  </wp:cNvGraphicFramePr>
                  <a:graphic>
                    <a:graphicData uri="http://schemas.openxmlformats.org/drawingml/2006/picture">
                      <pic:pic>
                        <pic:nvPicPr>
                          <pic:cNvPr id="48"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157"/>
              <w:rPr>
                <w:sz w:val="13"/>
              </w:rPr>
            </w:pPr>
            <w:r>
              <w:rPr>
                <w:spacing w:val="-7"/>
                <w:sz w:val="13"/>
              </w:rPr>
              <w:t>Yes, </w:t>
            </w:r>
            <w:r>
              <w:rPr>
                <w:spacing w:val="-3"/>
                <w:sz w:val="13"/>
              </w:rPr>
              <w:t>banks are </w:t>
            </w:r>
            <w:r>
              <w:rPr>
                <w:spacing w:val="-4"/>
                <w:sz w:val="13"/>
              </w:rPr>
              <w:t>required </w:t>
            </w:r>
            <w:r>
              <w:rPr>
                <w:spacing w:val="-3"/>
                <w:sz w:val="13"/>
              </w:rPr>
              <w:t>to </w:t>
            </w:r>
            <w:r>
              <w:rPr>
                <w:spacing w:val="-4"/>
                <w:sz w:val="13"/>
              </w:rPr>
              <w:t>have </w:t>
            </w:r>
            <w:r>
              <w:rPr>
                <w:spacing w:val="-3"/>
                <w:sz w:val="13"/>
              </w:rPr>
              <w:t>the </w:t>
            </w:r>
            <w:r>
              <w:rPr>
                <w:spacing w:val="-4"/>
                <w:sz w:val="13"/>
              </w:rPr>
              <w:t>part-time </w:t>
            </w:r>
            <w:r>
              <w:rPr>
                <w:spacing w:val="-3"/>
                <w:sz w:val="13"/>
              </w:rPr>
              <w:t>insurance agency license </w:t>
            </w:r>
            <w:r>
              <w:rPr>
                <w:spacing w:val="-4"/>
                <w:sz w:val="13"/>
              </w:rPr>
              <w:t>issued </w:t>
            </w:r>
            <w:r>
              <w:rPr>
                <w:spacing w:val="-3"/>
                <w:sz w:val="13"/>
              </w:rPr>
              <w:t>by </w:t>
            </w:r>
            <w:r>
              <w:rPr>
                <w:sz w:val="13"/>
              </w:rPr>
              <w:t>the </w:t>
            </w:r>
            <w:r>
              <w:rPr>
                <w:spacing w:val="-4"/>
                <w:sz w:val="13"/>
              </w:rPr>
              <w:t>CBIRC.</w:t>
            </w:r>
          </w:p>
        </w:tc>
        <w:tc>
          <w:tcPr>
            <w:tcW w:w="1552" w:type="dxa"/>
            <w:tcBorders>
              <w:bottom w:val="nil"/>
            </w:tcBorders>
          </w:tcPr>
          <w:p>
            <w:pPr>
              <w:pStyle w:val="TableParagraph"/>
              <w:spacing w:line="208" w:lineRule="auto" w:before="94"/>
              <w:ind w:left="108" w:right="304"/>
              <w:rPr>
                <w:sz w:val="13"/>
              </w:rPr>
            </w:pPr>
            <w:r>
              <w:rPr>
                <w:spacing w:val="-8"/>
                <w:sz w:val="13"/>
              </w:rPr>
              <w:t>Yes, </w:t>
            </w:r>
            <w:r>
              <w:rPr>
                <w:spacing w:val="-4"/>
                <w:sz w:val="13"/>
              </w:rPr>
              <w:t>banks  must </w:t>
            </w:r>
            <w:r>
              <w:rPr>
                <w:sz w:val="13"/>
              </w:rPr>
              <w:t>be </w:t>
            </w:r>
            <w:r>
              <w:rPr>
                <w:spacing w:val="-5"/>
                <w:sz w:val="13"/>
              </w:rPr>
              <w:t>registered </w:t>
            </w:r>
            <w:r>
              <w:rPr>
                <w:spacing w:val="-4"/>
                <w:sz w:val="13"/>
              </w:rPr>
              <w:t>with </w:t>
            </w:r>
            <w:r>
              <w:rPr>
                <w:spacing w:val="-3"/>
                <w:sz w:val="13"/>
              </w:rPr>
              <w:t>the HKFI and </w:t>
            </w:r>
            <w:r>
              <w:rPr>
                <w:spacing w:val="-4"/>
                <w:sz w:val="13"/>
              </w:rPr>
              <w:t>the </w:t>
            </w:r>
            <w:r>
              <w:rPr>
                <w:spacing w:val="-3"/>
                <w:sz w:val="13"/>
              </w:rPr>
              <w:t>bank </w:t>
            </w:r>
            <w:r>
              <w:rPr>
                <w:spacing w:val="-4"/>
                <w:sz w:val="13"/>
              </w:rPr>
              <w:t>staff </w:t>
            </w:r>
            <w:r>
              <w:rPr>
                <w:spacing w:val="-3"/>
                <w:sz w:val="13"/>
              </w:rPr>
              <w:t>who</w:t>
            </w:r>
            <w:r>
              <w:rPr>
                <w:spacing w:val="-10"/>
                <w:sz w:val="13"/>
              </w:rPr>
              <w:t> </w:t>
            </w:r>
            <w:r>
              <w:rPr>
                <w:spacing w:val="-4"/>
                <w:sz w:val="13"/>
              </w:rPr>
              <w:t>are</w:t>
            </w:r>
          </w:p>
          <w:p>
            <w:pPr>
              <w:pStyle w:val="TableParagraph"/>
              <w:spacing w:line="208" w:lineRule="auto"/>
              <w:ind w:left="108" w:right="111"/>
              <w:rPr>
                <w:sz w:val="13"/>
              </w:rPr>
            </w:pPr>
            <w:r>
              <w:rPr>
                <w:spacing w:val="-4"/>
                <w:sz w:val="13"/>
              </w:rPr>
              <w:t>responsible for selling insurance must be </w:t>
            </w:r>
            <w:r>
              <w:rPr>
                <w:spacing w:val="-5"/>
                <w:sz w:val="13"/>
              </w:rPr>
              <w:t>registered </w:t>
            </w:r>
            <w:r>
              <w:rPr>
                <w:sz w:val="13"/>
              </w:rPr>
              <w:t>as </w:t>
            </w:r>
            <w:r>
              <w:rPr>
                <w:spacing w:val="-5"/>
                <w:sz w:val="13"/>
              </w:rPr>
              <w:t>technical representatives.</w:t>
            </w:r>
          </w:p>
        </w:tc>
        <w:tc>
          <w:tcPr>
            <w:tcW w:w="1552" w:type="dxa"/>
            <w:tcBorders>
              <w:bottom w:val="nil"/>
            </w:tcBorders>
          </w:tcPr>
          <w:p>
            <w:pPr>
              <w:pStyle w:val="TableParagraph"/>
              <w:spacing w:line="208" w:lineRule="auto" w:before="94"/>
              <w:ind w:left="108" w:right="280"/>
              <w:rPr>
                <w:sz w:val="13"/>
              </w:rPr>
            </w:pPr>
            <w:r>
              <w:rPr>
                <w:spacing w:val="-7"/>
                <w:sz w:val="13"/>
              </w:rPr>
              <w:t>Yes. </w:t>
            </w:r>
            <w:r>
              <w:rPr>
                <w:sz w:val="13"/>
              </w:rPr>
              <w:t>An </w:t>
            </w:r>
            <w:r>
              <w:rPr>
                <w:spacing w:val="-3"/>
                <w:sz w:val="13"/>
              </w:rPr>
              <w:t>insurance </w:t>
            </w:r>
            <w:r>
              <w:rPr>
                <w:spacing w:val="-4"/>
                <w:sz w:val="13"/>
              </w:rPr>
              <w:t>company </w:t>
            </w:r>
            <w:r>
              <w:rPr>
                <w:spacing w:val="-3"/>
                <w:sz w:val="13"/>
              </w:rPr>
              <w:t>must obtain  </w:t>
            </w:r>
            <w:r>
              <w:rPr>
                <w:spacing w:val="-4"/>
                <w:sz w:val="13"/>
              </w:rPr>
              <w:t>approval </w:t>
            </w:r>
            <w:r>
              <w:rPr>
                <w:spacing w:val="-3"/>
                <w:sz w:val="13"/>
              </w:rPr>
              <w:t>for each specific </w:t>
            </w:r>
            <w:r>
              <w:rPr>
                <w:spacing w:val="-4"/>
                <w:sz w:val="13"/>
              </w:rPr>
              <w:t>bancassurance </w:t>
            </w:r>
            <w:r>
              <w:rPr>
                <w:spacing w:val="-3"/>
                <w:sz w:val="13"/>
              </w:rPr>
              <w:t>activity from the OJK, </w:t>
            </w:r>
            <w:r>
              <w:rPr>
                <w:sz w:val="13"/>
              </w:rPr>
              <w:t>and a </w:t>
            </w:r>
            <w:r>
              <w:rPr>
                <w:spacing w:val="-4"/>
                <w:sz w:val="13"/>
              </w:rPr>
              <w:t>bank </w:t>
            </w:r>
            <w:r>
              <w:rPr>
                <w:spacing w:val="-3"/>
                <w:sz w:val="13"/>
              </w:rPr>
              <w:t>must report the </w:t>
            </w:r>
            <w:r>
              <w:rPr>
                <w:spacing w:val="-4"/>
                <w:sz w:val="13"/>
              </w:rPr>
              <w:t>bancassurance </w:t>
            </w:r>
            <w:r>
              <w:rPr>
                <w:spacing w:val="-3"/>
                <w:sz w:val="13"/>
              </w:rPr>
              <w:t>activity to </w:t>
            </w:r>
            <w:r>
              <w:rPr>
                <w:sz w:val="13"/>
              </w:rPr>
              <w:t>the</w:t>
            </w:r>
            <w:r>
              <w:rPr>
                <w:spacing w:val="-12"/>
                <w:sz w:val="13"/>
              </w:rPr>
              <w:t> </w:t>
            </w:r>
            <w:r>
              <w:rPr>
                <w:spacing w:val="-4"/>
                <w:sz w:val="13"/>
              </w:rPr>
              <w:t>OJK.</w:t>
            </w:r>
          </w:p>
        </w:tc>
        <w:tc>
          <w:tcPr>
            <w:tcW w:w="1552" w:type="dxa"/>
            <w:tcBorders>
              <w:bottom w:val="nil"/>
            </w:tcBorders>
          </w:tcPr>
          <w:p>
            <w:pPr>
              <w:pStyle w:val="TableParagraph"/>
              <w:spacing w:line="208" w:lineRule="auto" w:before="94"/>
              <w:ind w:left="108" w:right="62"/>
              <w:rPr>
                <w:sz w:val="13"/>
              </w:rPr>
            </w:pPr>
            <w:r>
              <w:rPr>
                <w:sz w:val="13"/>
              </w:rPr>
              <w:t>Yes, the bank serving as an insurance agent shall be registered with the competent regional financial bureau to carry on insurance solicitation in Japan.</w:t>
            </w:r>
          </w:p>
        </w:tc>
        <w:tc>
          <w:tcPr>
            <w:tcW w:w="1552" w:type="dxa"/>
            <w:tcBorders>
              <w:bottom w:val="nil"/>
            </w:tcBorders>
          </w:tcPr>
          <w:p>
            <w:pPr>
              <w:pStyle w:val="TableParagraph"/>
              <w:spacing w:line="208" w:lineRule="auto" w:before="94"/>
              <w:ind w:left="109" w:right="105"/>
              <w:rPr>
                <w:sz w:val="13"/>
              </w:rPr>
            </w:pPr>
            <w:r>
              <w:rPr>
                <w:spacing w:val="-7"/>
                <w:sz w:val="13"/>
              </w:rPr>
              <w:t>Yes, </w:t>
            </w:r>
            <w:r>
              <w:rPr>
                <w:spacing w:val="-3"/>
                <w:sz w:val="13"/>
              </w:rPr>
              <w:t>insurance </w:t>
            </w:r>
            <w:r>
              <w:rPr>
                <w:spacing w:val="-4"/>
                <w:sz w:val="13"/>
              </w:rPr>
              <w:t>companies </w:t>
            </w:r>
            <w:r>
              <w:rPr>
                <w:sz w:val="13"/>
              </w:rPr>
              <w:t>and </w:t>
            </w:r>
            <w:r>
              <w:rPr>
                <w:spacing w:val="-3"/>
                <w:sz w:val="13"/>
              </w:rPr>
              <w:t>banks must </w:t>
            </w:r>
            <w:r>
              <w:rPr>
                <w:sz w:val="13"/>
              </w:rPr>
              <w:t>be </w:t>
            </w:r>
            <w:r>
              <w:rPr>
                <w:spacing w:val="-4"/>
                <w:sz w:val="13"/>
              </w:rPr>
              <w:t>licensed </w:t>
            </w:r>
            <w:r>
              <w:rPr>
                <w:spacing w:val="-3"/>
                <w:sz w:val="13"/>
              </w:rPr>
              <w:t>under </w:t>
            </w:r>
            <w:r>
              <w:rPr>
                <w:sz w:val="13"/>
              </w:rPr>
              <w:t>the </w:t>
            </w:r>
            <w:r>
              <w:rPr>
                <w:spacing w:val="-4"/>
                <w:sz w:val="13"/>
              </w:rPr>
              <w:t>Malaysian </w:t>
            </w:r>
            <w:r>
              <w:rPr>
                <w:spacing w:val="-3"/>
                <w:sz w:val="13"/>
              </w:rPr>
              <w:t>Financial Services </w:t>
            </w:r>
            <w:r>
              <w:rPr>
                <w:spacing w:val="-4"/>
                <w:sz w:val="13"/>
              </w:rPr>
              <w:t>Act </w:t>
            </w:r>
            <w:r>
              <w:rPr>
                <w:spacing w:val="-3"/>
                <w:sz w:val="13"/>
              </w:rPr>
              <w:t>2013 (</w:t>
            </w:r>
            <w:r>
              <w:rPr>
                <w:b/>
                <w:spacing w:val="-3"/>
                <w:sz w:val="13"/>
              </w:rPr>
              <w:t>FSA</w:t>
            </w:r>
            <w:r>
              <w:rPr>
                <w:spacing w:val="-3"/>
                <w:sz w:val="13"/>
              </w:rPr>
              <w:t>) to carry on insurance </w:t>
            </w:r>
            <w:r>
              <w:rPr>
                <w:spacing w:val="-4"/>
                <w:sz w:val="13"/>
              </w:rPr>
              <w:t>business </w:t>
            </w:r>
            <w:r>
              <w:rPr>
                <w:spacing w:val="-3"/>
                <w:sz w:val="13"/>
              </w:rPr>
              <w:t>or banking </w:t>
            </w:r>
            <w:r>
              <w:rPr>
                <w:spacing w:val="-4"/>
                <w:sz w:val="13"/>
              </w:rPr>
              <w:t>business </w:t>
            </w:r>
            <w:r>
              <w:rPr>
                <w:spacing w:val="-5"/>
                <w:sz w:val="13"/>
              </w:rPr>
              <w:t>(as </w:t>
            </w:r>
            <w:r>
              <w:rPr>
                <w:sz w:val="13"/>
              </w:rPr>
              <w:t>the </w:t>
            </w:r>
            <w:r>
              <w:rPr>
                <w:spacing w:val="-3"/>
                <w:sz w:val="13"/>
              </w:rPr>
              <w:t>case may </w:t>
            </w:r>
            <w:r>
              <w:rPr>
                <w:spacing w:val="-4"/>
                <w:sz w:val="13"/>
              </w:rPr>
              <w:t>be) </w:t>
            </w:r>
            <w:r>
              <w:rPr>
                <w:spacing w:val="-3"/>
                <w:sz w:val="13"/>
              </w:rPr>
              <w:t>in </w:t>
            </w:r>
            <w:r>
              <w:rPr>
                <w:spacing w:val="-4"/>
                <w:sz w:val="13"/>
              </w:rPr>
              <w:t>Malaysia.</w:t>
            </w:r>
          </w:p>
        </w:tc>
        <w:tc>
          <w:tcPr>
            <w:tcW w:w="1552" w:type="dxa"/>
            <w:tcBorders>
              <w:bottom w:val="nil"/>
            </w:tcBorders>
          </w:tcPr>
          <w:p>
            <w:pPr>
              <w:pStyle w:val="TableParagraph"/>
              <w:spacing w:line="208" w:lineRule="auto" w:before="94"/>
              <w:ind w:left="109" w:right="211"/>
              <w:rPr>
                <w:sz w:val="13"/>
              </w:rPr>
            </w:pPr>
            <w:r>
              <w:rPr>
                <w:spacing w:val="-6"/>
                <w:sz w:val="13"/>
              </w:rPr>
              <w:t>Yes. </w:t>
            </w:r>
            <w:r>
              <w:rPr>
                <w:spacing w:val="-3"/>
                <w:sz w:val="13"/>
              </w:rPr>
              <w:t>Insurance </w:t>
            </w:r>
            <w:r>
              <w:rPr>
                <w:spacing w:val="-2"/>
                <w:sz w:val="13"/>
              </w:rPr>
              <w:t>companies </w:t>
            </w:r>
            <w:r>
              <w:rPr>
                <w:sz w:val="13"/>
              </w:rPr>
              <w:t>must </w:t>
            </w:r>
            <w:r>
              <w:rPr>
                <w:spacing w:val="-3"/>
                <w:sz w:val="13"/>
              </w:rPr>
              <w:t>have </w:t>
            </w:r>
            <w:r>
              <w:rPr>
                <w:sz w:val="13"/>
              </w:rPr>
              <w:t>a  </w:t>
            </w:r>
            <w:r>
              <w:rPr>
                <w:spacing w:val="-3"/>
                <w:sz w:val="13"/>
              </w:rPr>
              <w:t>certificate </w:t>
            </w:r>
            <w:r>
              <w:rPr>
                <w:sz w:val="13"/>
              </w:rPr>
              <w:t>of authority </w:t>
            </w:r>
            <w:r>
              <w:rPr>
                <w:spacing w:val="-3"/>
                <w:sz w:val="13"/>
              </w:rPr>
              <w:t>from </w:t>
            </w:r>
            <w:r>
              <w:rPr>
                <w:sz w:val="13"/>
              </w:rPr>
              <w:t>the </w:t>
            </w:r>
            <w:r>
              <w:rPr>
                <w:spacing w:val="-3"/>
                <w:sz w:val="13"/>
              </w:rPr>
              <w:t>Insurance Commission </w:t>
            </w:r>
            <w:r>
              <w:rPr>
                <w:sz w:val="13"/>
              </w:rPr>
              <w:t>while banks must </w:t>
            </w:r>
            <w:r>
              <w:rPr>
                <w:spacing w:val="-3"/>
                <w:sz w:val="13"/>
              </w:rPr>
              <w:t>have</w:t>
            </w:r>
            <w:r>
              <w:rPr>
                <w:spacing w:val="-25"/>
                <w:sz w:val="13"/>
              </w:rPr>
              <w:t> </w:t>
            </w:r>
            <w:r>
              <w:rPr>
                <w:sz w:val="13"/>
              </w:rPr>
              <w:t>an authority to </w:t>
            </w:r>
            <w:r>
              <w:rPr>
                <w:spacing w:val="-3"/>
                <w:sz w:val="13"/>
              </w:rPr>
              <w:t>cross- </w:t>
            </w:r>
            <w:r>
              <w:rPr>
                <w:sz w:val="13"/>
              </w:rPr>
              <w:t>sell from the</w:t>
            </w:r>
            <w:r>
              <w:rPr>
                <w:spacing w:val="-16"/>
                <w:sz w:val="13"/>
              </w:rPr>
              <w:t> </w:t>
            </w:r>
            <w:r>
              <w:rPr>
                <w:spacing w:val="-6"/>
                <w:sz w:val="13"/>
              </w:rPr>
              <w:t>BSP.</w:t>
            </w:r>
          </w:p>
        </w:tc>
        <w:tc>
          <w:tcPr>
            <w:tcW w:w="1552" w:type="dxa"/>
            <w:tcBorders>
              <w:bottom w:val="nil"/>
            </w:tcBorders>
          </w:tcPr>
          <w:p>
            <w:pPr>
              <w:pStyle w:val="TableParagraph"/>
              <w:spacing w:line="208" w:lineRule="auto" w:before="94"/>
              <w:ind w:left="109" w:right="327"/>
              <w:rPr>
                <w:sz w:val="13"/>
              </w:rPr>
            </w:pPr>
            <w:r>
              <w:rPr>
                <w:spacing w:val="-8"/>
                <w:sz w:val="13"/>
              </w:rPr>
              <w:t>Yes, </w:t>
            </w:r>
            <w:r>
              <w:rPr>
                <w:spacing w:val="-4"/>
                <w:sz w:val="13"/>
              </w:rPr>
              <w:t>insurance companies and </w:t>
            </w:r>
            <w:r>
              <w:rPr>
                <w:spacing w:val="-3"/>
                <w:sz w:val="13"/>
              </w:rPr>
              <w:t>the </w:t>
            </w:r>
            <w:r>
              <w:rPr>
                <w:spacing w:val="-4"/>
                <w:sz w:val="13"/>
              </w:rPr>
              <w:t>banks must</w:t>
            </w:r>
            <w:r>
              <w:rPr>
                <w:spacing w:val="-8"/>
                <w:sz w:val="13"/>
              </w:rPr>
              <w:t> </w:t>
            </w:r>
            <w:r>
              <w:rPr>
                <w:spacing w:val="-4"/>
                <w:sz w:val="13"/>
              </w:rPr>
              <w:t>be</w:t>
            </w:r>
          </w:p>
          <w:p>
            <w:pPr>
              <w:pStyle w:val="TableParagraph"/>
              <w:spacing w:line="208" w:lineRule="auto"/>
              <w:ind w:left="109" w:right="206"/>
              <w:rPr>
                <w:sz w:val="13"/>
              </w:rPr>
            </w:pPr>
            <w:r>
              <w:rPr>
                <w:spacing w:val="-4"/>
                <w:sz w:val="13"/>
              </w:rPr>
              <w:t>respectively </w:t>
            </w:r>
            <w:r>
              <w:rPr>
                <w:spacing w:val="-5"/>
                <w:sz w:val="13"/>
              </w:rPr>
              <w:t>licensed (or exempted from licensing) </w:t>
            </w:r>
            <w:r>
              <w:rPr>
                <w:spacing w:val="-4"/>
                <w:sz w:val="13"/>
              </w:rPr>
              <w:t>under the Insurance </w:t>
            </w:r>
            <w:r>
              <w:rPr>
                <w:spacing w:val="-3"/>
                <w:sz w:val="13"/>
              </w:rPr>
              <w:t>Act </w:t>
            </w:r>
            <w:r>
              <w:rPr>
                <w:spacing w:val="-5"/>
                <w:sz w:val="13"/>
              </w:rPr>
              <w:t>(Cap. </w:t>
            </w:r>
            <w:r>
              <w:rPr>
                <w:spacing w:val="-4"/>
                <w:sz w:val="13"/>
              </w:rPr>
              <w:t>142 </w:t>
            </w:r>
            <w:r>
              <w:rPr>
                <w:spacing w:val="-3"/>
                <w:sz w:val="13"/>
              </w:rPr>
              <w:t>of the </w:t>
            </w:r>
            <w:r>
              <w:rPr>
                <w:spacing w:val="-5"/>
                <w:sz w:val="13"/>
              </w:rPr>
              <w:t>Republic </w:t>
            </w:r>
            <w:r>
              <w:rPr>
                <w:spacing w:val="-3"/>
                <w:sz w:val="13"/>
              </w:rPr>
              <w:t>of </w:t>
            </w:r>
            <w:r>
              <w:rPr>
                <w:spacing w:val="-5"/>
                <w:sz w:val="13"/>
              </w:rPr>
              <w:t>Singapore), </w:t>
            </w:r>
            <w:r>
              <w:rPr>
                <w:spacing w:val="-4"/>
                <w:sz w:val="13"/>
              </w:rPr>
              <w:t>the Banking </w:t>
            </w:r>
            <w:r>
              <w:rPr>
                <w:spacing w:val="-3"/>
                <w:sz w:val="13"/>
              </w:rPr>
              <w:t>Act</w:t>
            </w:r>
            <w:r>
              <w:rPr>
                <w:spacing w:val="-9"/>
                <w:sz w:val="13"/>
              </w:rPr>
              <w:t> </w:t>
            </w:r>
            <w:r>
              <w:rPr>
                <w:spacing w:val="-5"/>
                <w:sz w:val="13"/>
              </w:rPr>
              <w:t>(Cap.</w:t>
            </w:r>
          </w:p>
          <w:p>
            <w:pPr>
              <w:pStyle w:val="TableParagraph"/>
              <w:spacing w:line="208" w:lineRule="auto"/>
              <w:ind w:left="109" w:right="370"/>
              <w:rPr>
                <w:sz w:val="13"/>
              </w:rPr>
            </w:pPr>
            <w:r>
              <w:rPr>
                <w:sz w:val="13"/>
              </w:rPr>
              <w:t>19 </w:t>
            </w:r>
            <w:r>
              <w:rPr>
                <w:spacing w:val="-3"/>
                <w:sz w:val="13"/>
              </w:rPr>
              <w:t>of the </w:t>
            </w:r>
            <w:r>
              <w:rPr>
                <w:spacing w:val="-5"/>
                <w:sz w:val="13"/>
              </w:rPr>
              <w:t>Republic </w:t>
            </w:r>
            <w:r>
              <w:rPr>
                <w:spacing w:val="-3"/>
                <w:sz w:val="13"/>
              </w:rPr>
              <w:t>of  </w:t>
            </w:r>
            <w:r>
              <w:rPr>
                <w:spacing w:val="-5"/>
                <w:sz w:val="13"/>
              </w:rPr>
              <w:t>Singapore) </w:t>
            </w:r>
            <w:r>
              <w:rPr>
                <w:spacing w:val="-3"/>
                <w:sz w:val="13"/>
              </w:rPr>
              <w:t>and the </w:t>
            </w:r>
            <w:r>
              <w:rPr>
                <w:spacing w:val="-4"/>
                <w:sz w:val="13"/>
              </w:rPr>
              <w:t>Financial Advisers </w:t>
            </w:r>
            <w:r>
              <w:rPr>
                <w:spacing w:val="-3"/>
                <w:sz w:val="13"/>
              </w:rPr>
              <w:t>Act </w:t>
            </w:r>
            <w:r>
              <w:rPr>
                <w:spacing w:val="-5"/>
                <w:sz w:val="13"/>
              </w:rPr>
              <w:t>(Cap.</w:t>
            </w:r>
          </w:p>
          <w:p>
            <w:pPr>
              <w:pStyle w:val="TableParagraph"/>
              <w:spacing w:line="208" w:lineRule="auto"/>
              <w:ind w:left="109" w:right="267"/>
              <w:rPr>
                <w:sz w:val="13"/>
              </w:rPr>
            </w:pPr>
            <w:r>
              <w:rPr>
                <w:spacing w:val="-3"/>
                <w:sz w:val="13"/>
              </w:rPr>
              <w:t>110 of the </w:t>
            </w:r>
            <w:r>
              <w:rPr>
                <w:spacing w:val="-5"/>
                <w:sz w:val="13"/>
              </w:rPr>
              <w:t>Republic </w:t>
            </w:r>
            <w:r>
              <w:rPr>
                <w:spacing w:val="-3"/>
                <w:sz w:val="13"/>
              </w:rPr>
              <w:t>of </w:t>
            </w:r>
            <w:r>
              <w:rPr>
                <w:spacing w:val="-5"/>
                <w:sz w:val="13"/>
              </w:rPr>
              <w:t>Singapore) </w:t>
            </w:r>
            <w:r>
              <w:rPr>
                <w:spacing w:val="-3"/>
                <w:sz w:val="13"/>
              </w:rPr>
              <w:t>to </w:t>
            </w:r>
            <w:r>
              <w:rPr>
                <w:spacing w:val="-4"/>
                <w:sz w:val="13"/>
              </w:rPr>
              <w:t>carry </w:t>
            </w:r>
            <w:r>
              <w:rPr>
                <w:sz w:val="13"/>
              </w:rPr>
              <w:t>on </w:t>
            </w:r>
            <w:r>
              <w:rPr>
                <w:spacing w:val="-4"/>
                <w:sz w:val="13"/>
              </w:rPr>
              <w:t>insurance business </w:t>
            </w:r>
            <w:r>
              <w:rPr>
                <w:spacing w:val="-3"/>
                <w:sz w:val="13"/>
              </w:rPr>
              <w:t>and </w:t>
            </w:r>
            <w:r>
              <w:rPr>
                <w:spacing w:val="-4"/>
                <w:sz w:val="13"/>
              </w:rPr>
              <w:t>the booking </w:t>
            </w:r>
            <w:r>
              <w:rPr>
                <w:spacing w:val="-3"/>
                <w:sz w:val="13"/>
              </w:rPr>
              <w:t>of </w:t>
            </w:r>
            <w:r>
              <w:rPr>
                <w:spacing w:val="-5"/>
                <w:sz w:val="13"/>
              </w:rPr>
              <w:t>general </w:t>
            </w:r>
            <w:r>
              <w:rPr>
                <w:spacing w:val="-4"/>
                <w:sz w:val="13"/>
              </w:rPr>
              <w:t>insurance policies, banking business </w:t>
            </w:r>
            <w:r>
              <w:rPr>
                <w:sz w:val="13"/>
              </w:rPr>
              <w:t>or </w:t>
            </w:r>
            <w:r>
              <w:rPr>
                <w:spacing w:val="-3"/>
                <w:sz w:val="13"/>
              </w:rPr>
              <w:t>the </w:t>
            </w:r>
            <w:r>
              <w:rPr>
                <w:spacing w:val="-5"/>
                <w:sz w:val="13"/>
              </w:rPr>
              <w:t>marketing/ </w:t>
            </w:r>
            <w:r>
              <w:rPr>
                <w:spacing w:val="-4"/>
                <w:sz w:val="13"/>
              </w:rPr>
              <w:t>arrangement </w:t>
            </w:r>
            <w:r>
              <w:rPr>
                <w:spacing w:val="-3"/>
                <w:sz w:val="13"/>
              </w:rPr>
              <w:t>of </w:t>
            </w:r>
            <w:r>
              <w:rPr>
                <w:spacing w:val="-4"/>
                <w:sz w:val="13"/>
              </w:rPr>
              <w:t>life policies (as </w:t>
            </w:r>
            <w:r>
              <w:rPr>
                <w:spacing w:val="-3"/>
                <w:sz w:val="13"/>
              </w:rPr>
              <w:t>the</w:t>
            </w:r>
            <w:r>
              <w:rPr>
                <w:spacing w:val="-9"/>
                <w:sz w:val="13"/>
              </w:rPr>
              <w:t> </w:t>
            </w:r>
            <w:r>
              <w:rPr>
                <w:spacing w:val="-3"/>
                <w:sz w:val="13"/>
              </w:rPr>
              <w:t>case</w:t>
            </w:r>
          </w:p>
          <w:p>
            <w:pPr>
              <w:pStyle w:val="TableParagraph"/>
              <w:spacing w:line="161" w:lineRule="exact"/>
              <w:ind w:left="109"/>
              <w:rPr>
                <w:sz w:val="13"/>
              </w:rPr>
            </w:pPr>
            <w:r>
              <w:rPr>
                <w:sz w:val="13"/>
              </w:rPr>
              <w:t>may be) in Singapore.</w:t>
            </w:r>
          </w:p>
          <w:p>
            <w:pPr>
              <w:pStyle w:val="TableParagraph"/>
              <w:spacing w:before="8"/>
              <w:rPr>
                <w:sz w:val="12"/>
              </w:rPr>
            </w:pPr>
          </w:p>
          <w:p>
            <w:pPr>
              <w:pStyle w:val="TableParagraph"/>
              <w:spacing w:line="208" w:lineRule="auto"/>
              <w:ind w:left="109" w:right="105"/>
              <w:rPr>
                <w:sz w:val="13"/>
              </w:rPr>
            </w:pPr>
            <w:r>
              <w:rPr>
                <w:spacing w:val="-5"/>
                <w:sz w:val="13"/>
              </w:rPr>
              <w:t>Representatives </w:t>
            </w:r>
            <w:r>
              <w:rPr>
                <w:spacing w:val="-4"/>
                <w:sz w:val="13"/>
              </w:rPr>
              <w:t>or personnel </w:t>
            </w:r>
            <w:r>
              <w:rPr>
                <w:spacing w:val="-3"/>
                <w:sz w:val="13"/>
              </w:rPr>
              <w:t>of </w:t>
            </w:r>
            <w:r>
              <w:rPr>
                <w:spacing w:val="-4"/>
                <w:sz w:val="13"/>
              </w:rPr>
              <w:t>the banks </w:t>
            </w:r>
            <w:r>
              <w:rPr>
                <w:sz w:val="13"/>
              </w:rPr>
              <w:t>or </w:t>
            </w:r>
            <w:r>
              <w:rPr>
                <w:spacing w:val="-4"/>
                <w:sz w:val="13"/>
              </w:rPr>
              <w:t>insurance companies carrying </w:t>
            </w:r>
            <w:r>
              <w:rPr>
                <w:spacing w:val="-3"/>
                <w:sz w:val="13"/>
              </w:rPr>
              <w:t>out such </w:t>
            </w:r>
            <w:r>
              <w:rPr>
                <w:spacing w:val="-4"/>
                <w:sz w:val="13"/>
              </w:rPr>
              <w:t>activity must </w:t>
            </w:r>
            <w:r>
              <w:rPr>
                <w:spacing w:val="-3"/>
                <w:sz w:val="13"/>
              </w:rPr>
              <w:t>also </w:t>
            </w:r>
            <w:r>
              <w:rPr>
                <w:sz w:val="13"/>
              </w:rPr>
              <w:t>be </w:t>
            </w:r>
            <w:r>
              <w:rPr>
                <w:spacing w:val="-5"/>
                <w:sz w:val="13"/>
              </w:rPr>
              <w:t>appropriately registered </w:t>
            </w:r>
            <w:r>
              <w:rPr>
                <w:spacing w:val="-6"/>
                <w:sz w:val="13"/>
              </w:rPr>
              <w:t>(see </w:t>
            </w:r>
            <w:r>
              <w:rPr>
                <w:spacing w:val="-4"/>
                <w:sz w:val="13"/>
              </w:rPr>
              <w:t>Question </w:t>
            </w:r>
            <w:r>
              <w:rPr>
                <w:spacing w:val="-3"/>
                <w:sz w:val="13"/>
              </w:rPr>
              <w:t>22</w:t>
            </w:r>
            <w:r>
              <w:rPr>
                <w:spacing w:val="-8"/>
                <w:sz w:val="13"/>
              </w:rPr>
              <w:t> </w:t>
            </w:r>
            <w:r>
              <w:rPr>
                <w:spacing w:val="-5"/>
                <w:sz w:val="13"/>
              </w:rPr>
              <w:t>below).</w:t>
            </w:r>
          </w:p>
        </w:tc>
        <w:tc>
          <w:tcPr>
            <w:tcW w:w="1552" w:type="dxa"/>
            <w:tcBorders>
              <w:bottom w:val="nil"/>
            </w:tcBorders>
          </w:tcPr>
          <w:p>
            <w:pPr>
              <w:pStyle w:val="TableParagraph"/>
              <w:spacing w:line="208" w:lineRule="auto" w:before="94"/>
              <w:ind w:left="109" w:right="387"/>
              <w:rPr>
                <w:sz w:val="13"/>
              </w:rPr>
            </w:pPr>
            <w:r>
              <w:rPr>
                <w:spacing w:val="-7"/>
                <w:sz w:val="13"/>
              </w:rPr>
              <w:t>Yes, </w:t>
            </w:r>
            <w:r>
              <w:rPr>
                <w:spacing w:val="-3"/>
                <w:sz w:val="13"/>
              </w:rPr>
              <w:t>either </w:t>
            </w:r>
            <w:r>
              <w:rPr>
                <w:sz w:val="13"/>
              </w:rPr>
              <w:t>a </w:t>
            </w:r>
            <w:r>
              <w:rPr>
                <w:spacing w:val="-4"/>
                <w:sz w:val="13"/>
              </w:rPr>
              <w:t>bank </w:t>
            </w:r>
            <w:r>
              <w:rPr>
                <w:sz w:val="13"/>
              </w:rPr>
              <w:t>or an </w:t>
            </w:r>
            <w:r>
              <w:rPr>
                <w:spacing w:val="-3"/>
                <w:sz w:val="13"/>
              </w:rPr>
              <w:t>insurance </w:t>
            </w:r>
            <w:r>
              <w:rPr>
                <w:spacing w:val="-4"/>
                <w:sz w:val="13"/>
              </w:rPr>
              <w:t>company </w:t>
            </w:r>
            <w:r>
              <w:rPr>
                <w:spacing w:val="-3"/>
                <w:sz w:val="13"/>
              </w:rPr>
              <w:t>must comply with the </w:t>
            </w:r>
            <w:r>
              <w:rPr>
                <w:spacing w:val="-4"/>
                <w:sz w:val="13"/>
              </w:rPr>
              <w:t>requirements </w:t>
            </w:r>
            <w:r>
              <w:rPr>
                <w:sz w:val="13"/>
              </w:rPr>
              <w:t>and </w:t>
            </w:r>
            <w:r>
              <w:rPr>
                <w:spacing w:val="-3"/>
                <w:sz w:val="13"/>
              </w:rPr>
              <w:t>apply to the FSC for</w:t>
            </w:r>
            <w:r>
              <w:rPr>
                <w:spacing w:val="-8"/>
                <w:sz w:val="13"/>
              </w:rPr>
              <w:t> </w:t>
            </w:r>
            <w:r>
              <w:rPr>
                <w:spacing w:val="-4"/>
                <w:sz w:val="13"/>
              </w:rPr>
              <w:t>approval</w:t>
            </w:r>
          </w:p>
          <w:p>
            <w:pPr>
              <w:pStyle w:val="TableParagraph"/>
              <w:spacing w:line="208" w:lineRule="auto"/>
              <w:ind w:left="109" w:right="260"/>
              <w:rPr>
                <w:sz w:val="13"/>
              </w:rPr>
            </w:pPr>
            <w:r>
              <w:rPr>
                <w:sz w:val="13"/>
              </w:rPr>
              <w:t>before conducting bancassurance business.</w:t>
            </w:r>
          </w:p>
          <w:p>
            <w:pPr>
              <w:pStyle w:val="TableParagraph"/>
              <w:rPr>
                <w:sz w:val="13"/>
              </w:rPr>
            </w:pPr>
          </w:p>
          <w:p>
            <w:pPr>
              <w:pStyle w:val="TableParagraph"/>
              <w:spacing w:line="208" w:lineRule="auto"/>
              <w:ind w:left="109" w:right="138"/>
              <w:rPr>
                <w:sz w:val="13"/>
              </w:rPr>
            </w:pPr>
            <w:r>
              <w:rPr>
                <w:spacing w:val="-3"/>
                <w:sz w:val="13"/>
              </w:rPr>
              <w:t>There </w:t>
            </w:r>
            <w:r>
              <w:rPr>
                <w:sz w:val="13"/>
              </w:rPr>
              <w:t>is a </w:t>
            </w:r>
            <w:r>
              <w:rPr>
                <w:spacing w:val="-4"/>
                <w:sz w:val="13"/>
              </w:rPr>
              <w:t>regulatory requirement </w:t>
            </w:r>
            <w:r>
              <w:rPr>
                <w:spacing w:val="-3"/>
                <w:sz w:val="13"/>
              </w:rPr>
              <w:t>that when </w:t>
            </w:r>
            <w:r>
              <w:rPr>
                <w:sz w:val="13"/>
              </w:rPr>
              <w:t>a </w:t>
            </w:r>
            <w:r>
              <w:rPr>
                <w:spacing w:val="-3"/>
                <w:sz w:val="13"/>
              </w:rPr>
              <w:t>bank </w:t>
            </w:r>
            <w:r>
              <w:rPr>
                <w:sz w:val="13"/>
              </w:rPr>
              <w:t>or </w:t>
            </w:r>
            <w:r>
              <w:rPr>
                <w:spacing w:val="-3"/>
                <w:sz w:val="13"/>
              </w:rPr>
              <w:t>an insurance </w:t>
            </w:r>
            <w:r>
              <w:rPr>
                <w:spacing w:val="-4"/>
                <w:sz w:val="13"/>
              </w:rPr>
              <w:t>company </w:t>
            </w:r>
            <w:r>
              <w:rPr>
                <w:spacing w:val="-3"/>
                <w:sz w:val="13"/>
              </w:rPr>
              <w:t>first enter into </w:t>
            </w:r>
            <w:r>
              <w:rPr>
                <w:spacing w:val="-4"/>
                <w:sz w:val="13"/>
              </w:rPr>
              <w:t>bancassurance </w:t>
            </w:r>
            <w:r>
              <w:rPr>
                <w:spacing w:val="-3"/>
                <w:sz w:val="13"/>
              </w:rPr>
              <w:t>arrangements, </w:t>
            </w:r>
            <w:r>
              <w:rPr>
                <w:sz w:val="13"/>
              </w:rPr>
              <w:t>it</w:t>
            </w:r>
            <w:r>
              <w:rPr>
                <w:spacing w:val="-12"/>
                <w:sz w:val="13"/>
              </w:rPr>
              <w:t> </w:t>
            </w:r>
            <w:r>
              <w:rPr>
                <w:spacing w:val="-3"/>
                <w:sz w:val="13"/>
              </w:rPr>
              <w:t>shall get </w:t>
            </w:r>
            <w:r>
              <w:rPr>
                <w:spacing w:val="-4"/>
                <w:sz w:val="13"/>
              </w:rPr>
              <w:t>approval from </w:t>
            </w:r>
            <w:r>
              <w:rPr>
                <w:sz w:val="13"/>
              </w:rPr>
              <w:t>the </w:t>
            </w:r>
            <w:r>
              <w:rPr>
                <w:spacing w:val="-3"/>
                <w:sz w:val="13"/>
              </w:rPr>
              <w:t>FSC. </w:t>
            </w:r>
            <w:r>
              <w:rPr>
                <w:spacing w:val="-4"/>
                <w:sz w:val="13"/>
              </w:rPr>
              <w:t>After </w:t>
            </w:r>
            <w:r>
              <w:rPr>
                <w:spacing w:val="-3"/>
                <w:sz w:val="13"/>
              </w:rPr>
              <w:t>the first </w:t>
            </w:r>
            <w:r>
              <w:rPr>
                <w:spacing w:val="-4"/>
                <w:sz w:val="13"/>
              </w:rPr>
              <w:t>approval </w:t>
            </w:r>
            <w:r>
              <w:rPr>
                <w:spacing w:val="-3"/>
                <w:sz w:val="13"/>
              </w:rPr>
              <w:t>being </w:t>
            </w:r>
            <w:r>
              <w:rPr>
                <w:spacing w:val="-4"/>
                <w:sz w:val="13"/>
              </w:rPr>
              <w:t>acquired, </w:t>
            </w:r>
            <w:r>
              <w:rPr>
                <w:sz w:val="13"/>
              </w:rPr>
              <w:t>a </w:t>
            </w:r>
            <w:r>
              <w:rPr>
                <w:spacing w:val="-3"/>
                <w:sz w:val="13"/>
              </w:rPr>
              <w:t>bank can deal with any </w:t>
            </w:r>
            <w:r>
              <w:rPr>
                <w:spacing w:val="-4"/>
                <w:sz w:val="13"/>
              </w:rPr>
              <w:t>other </w:t>
            </w:r>
            <w:r>
              <w:rPr>
                <w:spacing w:val="-3"/>
                <w:sz w:val="13"/>
              </w:rPr>
              <w:t>insurance </w:t>
            </w:r>
            <w:r>
              <w:rPr>
                <w:spacing w:val="-4"/>
                <w:sz w:val="13"/>
              </w:rPr>
              <w:t>companies </w:t>
            </w:r>
            <w:r>
              <w:rPr>
                <w:sz w:val="13"/>
              </w:rPr>
              <w:t>or an </w:t>
            </w:r>
            <w:r>
              <w:rPr>
                <w:spacing w:val="-3"/>
                <w:sz w:val="13"/>
              </w:rPr>
              <w:t>insurance </w:t>
            </w:r>
            <w:r>
              <w:rPr>
                <w:spacing w:val="-4"/>
                <w:sz w:val="13"/>
              </w:rPr>
              <w:t>company </w:t>
            </w:r>
            <w:r>
              <w:rPr>
                <w:sz w:val="13"/>
              </w:rPr>
              <w:t>can </w:t>
            </w:r>
            <w:r>
              <w:rPr>
                <w:spacing w:val="-3"/>
                <w:sz w:val="13"/>
              </w:rPr>
              <w:t>deal with any other banks without further </w:t>
            </w:r>
            <w:r>
              <w:rPr>
                <w:spacing w:val="-4"/>
                <w:sz w:val="13"/>
              </w:rPr>
              <w:t>approval</w:t>
            </w:r>
            <w:r>
              <w:rPr>
                <w:spacing w:val="-6"/>
                <w:sz w:val="13"/>
              </w:rPr>
              <w:t> </w:t>
            </w:r>
            <w:r>
              <w:rPr>
                <w:spacing w:val="-4"/>
                <w:sz w:val="13"/>
              </w:rPr>
              <w:t>unless</w:t>
            </w:r>
          </w:p>
          <w:p>
            <w:pPr>
              <w:pStyle w:val="TableParagraph"/>
              <w:spacing w:line="208" w:lineRule="auto"/>
              <w:ind w:left="109" w:right="138"/>
              <w:rPr>
                <w:sz w:val="13"/>
              </w:rPr>
            </w:pPr>
            <w:r>
              <w:rPr>
                <w:sz w:val="13"/>
              </w:rPr>
              <w:t>the </w:t>
            </w:r>
            <w:r>
              <w:rPr>
                <w:spacing w:val="-3"/>
                <w:sz w:val="13"/>
              </w:rPr>
              <w:t>FSC suspends their </w:t>
            </w:r>
            <w:r>
              <w:rPr>
                <w:spacing w:val="-4"/>
                <w:sz w:val="13"/>
              </w:rPr>
              <w:t>bancassurance business (due </w:t>
            </w:r>
            <w:r>
              <w:rPr>
                <w:spacing w:val="-3"/>
                <w:sz w:val="13"/>
              </w:rPr>
              <w:t>to their violation </w:t>
            </w:r>
            <w:r>
              <w:rPr>
                <w:sz w:val="13"/>
              </w:rPr>
              <w:t>of </w:t>
            </w:r>
            <w:r>
              <w:rPr>
                <w:spacing w:val="-3"/>
                <w:sz w:val="13"/>
              </w:rPr>
              <w:t>laws or </w:t>
            </w:r>
            <w:r>
              <w:rPr>
                <w:spacing w:val="-4"/>
                <w:sz w:val="13"/>
              </w:rPr>
              <w:t>regulations).</w:t>
            </w:r>
          </w:p>
        </w:tc>
        <w:tc>
          <w:tcPr>
            <w:tcW w:w="1552" w:type="dxa"/>
            <w:tcBorders>
              <w:bottom w:val="nil"/>
            </w:tcBorders>
          </w:tcPr>
          <w:p>
            <w:pPr>
              <w:pStyle w:val="TableParagraph"/>
              <w:spacing w:line="208" w:lineRule="auto" w:before="94"/>
              <w:ind w:left="109" w:right="197"/>
              <w:rPr>
                <w:sz w:val="13"/>
              </w:rPr>
            </w:pPr>
            <w:r>
              <w:rPr>
                <w:spacing w:val="-3"/>
                <w:sz w:val="13"/>
              </w:rPr>
              <w:t>Banks are </w:t>
            </w:r>
            <w:r>
              <w:rPr>
                <w:spacing w:val="-4"/>
                <w:sz w:val="13"/>
              </w:rPr>
              <w:t>required </w:t>
            </w:r>
            <w:r>
              <w:rPr>
                <w:spacing w:val="-3"/>
                <w:sz w:val="13"/>
              </w:rPr>
              <w:t>to hold </w:t>
            </w:r>
            <w:r>
              <w:rPr>
                <w:sz w:val="13"/>
              </w:rPr>
              <w:t>an </w:t>
            </w:r>
            <w:r>
              <w:rPr>
                <w:spacing w:val="-3"/>
                <w:sz w:val="13"/>
              </w:rPr>
              <w:t>insurance </w:t>
            </w:r>
            <w:r>
              <w:rPr>
                <w:spacing w:val="-4"/>
                <w:sz w:val="13"/>
              </w:rPr>
              <w:t>brokerage </w:t>
            </w:r>
            <w:r>
              <w:rPr>
                <w:spacing w:val="-3"/>
                <w:sz w:val="13"/>
              </w:rPr>
              <w:t>license to carry </w:t>
            </w:r>
            <w:r>
              <w:rPr>
                <w:sz w:val="13"/>
              </w:rPr>
              <w:t>on </w:t>
            </w:r>
            <w:r>
              <w:rPr>
                <w:spacing w:val="-3"/>
                <w:sz w:val="13"/>
              </w:rPr>
              <w:t>insurance </w:t>
            </w:r>
            <w:r>
              <w:rPr>
                <w:spacing w:val="-4"/>
                <w:sz w:val="13"/>
              </w:rPr>
              <w:t>brokerage business.</w:t>
            </w:r>
          </w:p>
          <w:p>
            <w:pPr>
              <w:pStyle w:val="TableParagraph"/>
              <w:rPr>
                <w:sz w:val="13"/>
              </w:rPr>
            </w:pPr>
          </w:p>
          <w:p>
            <w:pPr>
              <w:pStyle w:val="TableParagraph"/>
              <w:spacing w:line="208" w:lineRule="auto"/>
              <w:ind w:left="109" w:right="121"/>
              <w:rPr>
                <w:sz w:val="13"/>
              </w:rPr>
            </w:pPr>
            <w:r>
              <w:rPr>
                <w:sz w:val="13"/>
              </w:rPr>
              <w:t>Insurance companies must be licensed under the Life Insurance Act or the Non-life Insurance Act, as the case</w:t>
            </w:r>
          </w:p>
          <w:p>
            <w:pPr>
              <w:pStyle w:val="TableParagraph"/>
              <w:spacing w:line="161" w:lineRule="exact"/>
              <w:ind w:left="109"/>
              <w:rPr>
                <w:sz w:val="13"/>
              </w:rPr>
            </w:pPr>
            <w:r>
              <w:rPr>
                <w:sz w:val="13"/>
              </w:rPr>
              <w:t>may be.</w:t>
            </w:r>
          </w:p>
        </w:tc>
        <w:tc>
          <w:tcPr>
            <w:tcW w:w="1552" w:type="dxa"/>
            <w:tcBorders>
              <w:bottom w:val="nil"/>
              <w:right w:val="nil"/>
            </w:tcBorders>
          </w:tcPr>
          <w:p>
            <w:pPr>
              <w:pStyle w:val="TableParagraph"/>
              <w:spacing w:line="208" w:lineRule="auto" w:before="94"/>
              <w:ind w:left="110" w:right="280"/>
              <w:rPr>
                <w:sz w:val="13"/>
              </w:rPr>
            </w:pPr>
            <w:r>
              <w:rPr>
                <w:spacing w:val="-7"/>
                <w:sz w:val="13"/>
              </w:rPr>
              <w:t>Yes, </w:t>
            </w:r>
            <w:r>
              <w:rPr>
                <w:spacing w:val="-3"/>
                <w:sz w:val="13"/>
              </w:rPr>
              <w:t>insurance </w:t>
            </w:r>
            <w:r>
              <w:rPr>
                <w:spacing w:val="-4"/>
                <w:sz w:val="13"/>
              </w:rPr>
              <w:t>companies  </w:t>
            </w:r>
            <w:r>
              <w:rPr>
                <w:spacing w:val="-3"/>
                <w:sz w:val="13"/>
              </w:rPr>
              <w:t>must </w:t>
            </w:r>
            <w:r>
              <w:rPr>
                <w:sz w:val="13"/>
              </w:rPr>
              <w:t>be </w:t>
            </w:r>
            <w:r>
              <w:rPr>
                <w:spacing w:val="-3"/>
                <w:sz w:val="13"/>
              </w:rPr>
              <w:t>licensed, and for life </w:t>
            </w:r>
            <w:r>
              <w:rPr>
                <w:sz w:val="13"/>
              </w:rPr>
              <w:t>and </w:t>
            </w:r>
            <w:r>
              <w:rPr>
                <w:spacing w:val="-3"/>
                <w:sz w:val="13"/>
              </w:rPr>
              <w:t>health insurance </w:t>
            </w:r>
            <w:r>
              <w:rPr>
                <w:spacing w:val="-6"/>
                <w:sz w:val="13"/>
              </w:rPr>
              <w:t>products, </w:t>
            </w:r>
            <w:r>
              <w:rPr>
                <w:sz w:val="13"/>
              </w:rPr>
              <w:t>the </w:t>
            </w:r>
            <w:r>
              <w:rPr>
                <w:spacing w:val="-3"/>
                <w:sz w:val="13"/>
              </w:rPr>
              <w:t>products</w:t>
            </w:r>
            <w:r>
              <w:rPr>
                <w:spacing w:val="-14"/>
                <w:sz w:val="13"/>
              </w:rPr>
              <w:t> </w:t>
            </w:r>
            <w:r>
              <w:rPr>
                <w:spacing w:val="-3"/>
                <w:sz w:val="13"/>
              </w:rPr>
              <w:t>must</w:t>
            </w:r>
          </w:p>
          <w:p>
            <w:pPr>
              <w:pStyle w:val="TableParagraph"/>
              <w:spacing w:line="208" w:lineRule="auto"/>
              <w:ind w:left="110" w:right="180"/>
              <w:rPr>
                <w:sz w:val="13"/>
              </w:rPr>
            </w:pPr>
            <w:r>
              <w:rPr>
                <w:sz w:val="13"/>
              </w:rPr>
              <w:t>be approved by the Ministry of Finance.</w:t>
            </w:r>
          </w:p>
          <w:p>
            <w:pPr>
              <w:pStyle w:val="TableParagraph"/>
              <w:rPr>
                <w:sz w:val="13"/>
              </w:rPr>
            </w:pPr>
          </w:p>
          <w:p>
            <w:pPr>
              <w:pStyle w:val="TableParagraph"/>
              <w:spacing w:line="208" w:lineRule="auto"/>
              <w:ind w:left="110" w:right="187"/>
              <w:rPr>
                <w:sz w:val="13"/>
              </w:rPr>
            </w:pPr>
            <w:r>
              <w:rPr>
                <w:spacing w:val="-3"/>
                <w:sz w:val="13"/>
              </w:rPr>
              <w:t>Insurance agency operation </w:t>
            </w:r>
            <w:r>
              <w:rPr>
                <w:sz w:val="13"/>
              </w:rPr>
              <w:t>of </w:t>
            </w:r>
            <w:r>
              <w:rPr>
                <w:spacing w:val="-3"/>
                <w:sz w:val="13"/>
              </w:rPr>
              <w:t>banks must </w:t>
            </w:r>
            <w:r>
              <w:rPr>
                <w:sz w:val="13"/>
              </w:rPr>
              <w:t>be </w:t>
            </w:r>
            <w:r>
              <w:rPr>
                <w:spacing w:val="-4"/>
                <w:sz w:val="13"/>
              </w:rPr>
              <w:t>approved </w:t>
            </w:r>
            <w:r>
              <w:rPr>
                <w:spacing w:val="-3"/>
                <w:sz w:val="13"/>
              </w:rPr>
              <w:t>by </w:t>
            </w:r>
            <w:r>
              <w:rPr>
                <w:sz w:val="13"/>
              </w:rPr>
              <w:t>the </w:t>
            </w:r>
            <w:r>
              <w:rPr>
                <w:spacing w:val="-4"/>
                <w:sz w:val="13"/>
              </w:rPr>
              <w:t>State </w:t>
            </w:r>
            <w:r>
              <w:rPr>
                <w:spacing w:val="-3"/>
                <w:sz w:val="13"/>
              </w:rPr>
              <w:t>Bank </w:t>
            </w:r>
            <w:r>
              <w:rPr>
                <w:spacing w:val="-8"/>
                <w:sz w:val="13"/>
              </w:rPr>
              <w:t>of </w:t>
            </w:r>
            <w:r>
              <w:rPr>
                <w:spacing w:val="-4"/>
                <w:sz w:val="13"/>
              </w:rPr>
              <w:t>Vietnam.</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8589"/>
      </w:pPr>
      <w:r>
        <w:rPr/>
        <w:pict>
          <v:group style="position:absolute;margin-left:35.432983pt;margin-top:-1.189077pt;width:26pt;height:26pt;mso-position-horizontal-relative:page;mso-position-vertical-relative:paragraph;z-index:1574348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167" w:right="0" w:firstLine="0"/>
                      <w:jc w:val="left"/>
                      <w:rPr>
                        <w:b/>
                        <w:sz w:val="34"/>
                      </w:rPr>
                    </w:pPr>
                    <w:r>
                      <w:rPr>
                        <w:b/>
                        <w:color w:val="FFFFFF"/>
                        <w:sz w:val="34"/>
                      </w:rPr>
                      <w:t>5</w:t>
                    </w:r>
                  </w:p>
                </w:txbxContent>
              </v:textbox>
              <w10:wrap type="none"/>
            </v:shape>
            <w10:wrap type="none"/>
          </v:group>
        </w:pict>
      </w:r>
      <w:bookmarkStart w:name="5" w:id="12"/>
      <w:bookmarkEnd w:id="12"/>
      <w:r>
        <w:rPr/>
      </w:r>
      <w:bookmarkStart w:name="_bookmark6" w:id="13"/>
      <w:bookmarkEnd w:id="13"/>
      <w:r>
        <w:rPr/>
      </w:r>
      <w:r>
        <w:rPr>
          <w:color w:val="807F83"/>
        </w:rPr>
        <w:t>Are there any legal or regulatory restrictions on the insurance company or the bank providing exclusivity to the other party?</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49" name="image6.png"/>
                  <wp:cNvGraphicFramePr>
                    <a:graphicFrameLocks noChangeAspect="1"/>
                  </wp:cNvGraphicFramePr>
                  <a:graphic>
                    <a:graphicData uri="http://schemas.openxmlformats.org/drawingml/2006/picture">
                      <pic:pic>
                        <pic:nvPicPr>
                          <pic:cNvPr id="50"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51" name="image7.png"/>
                  <wp:cNvGraphicFramePr>
                    <a:graphicFrameLocks noChangeAspect="1"/>
                  </wp:cNvGraphicFramePr>
                  <a:graphic>
                    <a:graphicData uri="http://schemas.openxmlformats.org/drawingml/2006/picture">
                      <pic:pic>
                        <pic:nvPicPr>
                          <pic:cNvPr id="52"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53" name="image8.png"/>
                  <wp:cNvGraphicFramePr>
                    <a:graphicFrameLocks noChangeAspect="1"/>
                  </wp:cNvGraphicFramePr>
                  <a:graphic>
                    <a:graphicData uri="http://schemas.openxmlformats.org/drawingml/2006/picture">
                      <pic:pic>
                        <pic:nvPicPr>
                          <pic:cNvPr id="54"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55" name="image9.png"/>
                  <wp:cNvGraphicFramePr>
                    <a:graphicFrameLocks noChangeAspect="1"/>
                  </wp:cNvGraphicFramePr>
                  <a:graphic>
                    <a:graphicData uri="http://schemas.openxmlformats.org/drawingml/2006/picture">
                      <pic:pic>
                        <pic:nvPicPr>
                          <pic:cNvPr id="56" name="image9.png"/>
                          <pic:cNvPicPr/>
                        </pic:nvPicPr>
                        <pic:blipFill>
                          <a:blip r:embed="rId14"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57" name="image10.png"/>
                  <wp:cNvGraphicFramePr>
                    <a:graphicFrameLocks noChangeAspect="1"/>
                  </wp:cNvGraphicFramePr>
                  <a:graphic>
                    <a:graphicData uri="http://schemas.openxmlformats.org/drawingml/2006/picture">
                      <pic:pic>
                        <pic:nvPicPr>
                          <pic:cNvPr id="58" name="image10.png"/>
                          <pic:cNvPicPr/>
                        </pic:nvPicPr>
                        <pic:blipFill>
                          <a:blip r:embed="rId15"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59" name="image11.png"/>
                  <wp:cNvGraphicFramePr>
                    <a:graphicFrameLocks noChangeAspect="1"/>
                  </wp:cNvGraphicFramePr>
                  <a:graphic>
                    <a:graphicData uri="http://schemas.openxmlformats.org/drawingml/2006/picture">
                      <pic:pic>
                        <pic:nvPicPr>
                          <pic:cNvPr id="60"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39"/>
              <w:rPr>
                <w:sz w:val="13"/>
              </w:rPr>
            </w:pPr>
            <w:r>
              <w:rPr>
                <w:sz w:val="13"/>
              </w:rPr>
              <w:t>There is no regulatory restriction for an insurer to appoint a bank as its exclusive distributor or the term/duration of</w:t>
            </w:r>
          </w:p>
          <w:p>
            <w:pPr>
              <w:pStyle w:val="TableParagraph"/>
              <w:spacing w:line="208" w:lineRule="auto"/>
              <w:ind w:left="113" w:right="159"/>
              <w:rPr>
                <w:sz w:val="13"/>
              </w:rPr>
            </w:pPr>
            <w:r>
              <w:rPr>
                <w:sz w:val="13"/>
              </w:rPr>
              <w:t>the </w:t>
            </w:r>
            <w:r>
              <w:rPr>
                <w:spacing w:val="-3"/>
                <w:sz w:val="13"/>
              </w:rPr>
              <w:t>appointment. In addition, </w:t>
            </w:r>
            <w:r>
              <w:rPr>
                <w:sz w:val="13"/>
              </w:rPr>
              <w:t>the </w:t>
            </w:r>
            <w:r>
              <w:rPr>
                <w:spacing w:val="-3"/>
                <w:sz w:val="13"/>
              </w:rPr>
              <w:t>CBIRC </w:t>
            </w:r>
            <w:r>
              <w:rPr>
                <w:spacing w:val="-4"/>
                <w:sz w:val="13"/>
              </w:rPr>
              <w:t>requires </w:t>
            </w:r>
            <w:r>
              <w:rPr>
                <w:spacing w:val="-3"/>
                <w:sz w:val="13"/>
              </w:rPr>
              <w:t>that in general, each </w:t>
            </w:r>
            <w:r>
              <w:rPr>
                <w:spacing w:val="-4"/>
                <w:sz w:val="13"/>
              </w:rPr>
              <w:t>bank </w:t>
            </w:r>
            <w:r>
              <w:rPr>
                <w:spacing w:val="-3"/>
                <w:sz w:val="13"/>
              </w:rPr>
              <w:t>outlet should only </w:t>
            </w:r>
            <w:r>
              <w:rPr>
                <w:spacing w:val="-4"/>
                <w:sz w:val="13"/>
              </w:rPr>
              <w:t>have bancassurance </w:t>
            </w:r>
            <w:r>
              <w:rPr>
                <w:spacing w:val="-3"/>
                <w:sz w:val="13"/>
              </w:rPr>
              <w:t>arrangement with </w:t>
            </w:r>
            <w:r>
              <w:rPr>
                <w:sz w:val="13"/>
              </w:rPr>
              <w:t>no </w:t>
            </w:r>
            <w:r>
              <w:rPr>
                <w:spacing w:val="-3"/>
                <w:sz w:val="13"/>
              </w:rPr>
              <w:t>more than </w:t>
            </w:r>
            <w:r>
              <w:rPr>
                <w:spacing w:val="-4"/>
                <w:sz w:val="13"/>
              </w:rPr>
              <w:t>three </w:t>
            </w:r>
            <w:r>
              <w:rPr>
                <w:spacing w:val="-3"/>
                <w:sz w:val="13"/>
              </w:rPr>
              <w:t>insurance </w:t>
            </w:r>
            <w:r>
              <w:rPr>
                <w:spacing w:val="-4"/>
                <w:sz w:val="13"/>
              </w:rPr>
              <w:t>companies, unless </w:t>
            </w:r>
            <w:r>
              <w:rPr>
                <w:sz w:val="13"/>
              </w:rPr>
              <w:t>the </w:t>
            </w:r>
            <w:r>
              <w:rPr>
                <w:spacing w:val="-3"/>
                <w:sz w:val="13"/>
              </w:rPr>
              <w:t>local branch </w:t>
            </w:r>
            <w:r>
              <w:rPr>
                <w:sz w:val="13"/>
              </w:rPr>
              <w:t>of the </w:t>
            </w:r>
            <w:r>
              <w:rPr>
                <w:spacing w:val="-3"/>
                <w:sz w:val="13"/>
              </w:rPr>
              <w:t>CBIRC </w:t>
            </w:r>
            <w:r>
              <w:rPr>
                <w:spacing w:val="-4"/>
                <w:sz w:val="13"/>
              </w:rPr>
              <w:t>approves</w:t>
            </w:r>
            <w:r>
              <w:rPr>
                <w:spacing w:val="-6"/>
                <w:sz w:val="13"/>
              </w:rPr>
              <w:t> </w:t>
            </w:r>
            <w:r>
              <w:rPr>
                <w:spacing w:val="-3"/>
                <w:sz w:val="13"/>
              </w:rPr>
              <w:t>otherwise.</w:t>
            </w:r>
          </w:p>
        </w:tc>
        <w:tc>
          <w:tcPr>
            <w:tcW w:w="1552" w:type="dxa"/>
            <w:tcBorders>
              <w:bottom w:val="nil"/>
            </w:tcBorders>
          </w:tcPr>
          <w:p>
            <w:pPr>
              <w:pStyle w:val="TableParagraph"/>
              <w:spacing w:line="208" w:lineRule="auto" w:before="94"/>
              <w:ind w:left="108" w:right="39"/>
              <w:rPr>
                <w:sz w:val="13"/>
              </w:rPr>
            </w:pPr>
            <w:r>
              <w:rPr>
                <w:sz w:val="13"/>
              </w:rPr>
              <w:t>There is no regulatory restriction for an insurer to appoint a bank as its exclusive distributor or the term/duration of the appointment.</w:t>
            </w:r>
          </w:p>
        </w:tc>
        <w:tc>
          <w:tcPr>
            <w:tcW w:w="1552" w:type="dxa"/>
            <w:tcBorders>
              <w:bottom w:val="nil"/>
            </w:tcBorders>
          </w:tcPr>
          <w:p>
            <w:pPr>
              <w:pStyle w:val="TableParagraph"/>
              <w:spacing w:line="208" w:lineRule="auto" w:before="94"/>
              <w:ind w:left="108" w:right="39"/>
              <w:rPr>
                <w:sz w:val="13"/>
              </w:rPr>
            </w:pPr>
            <w:r>
              <w:rPr>
                <w:sz w:val="13"/>
              </w:rPr>
              <w:t>There is no regulatory restriction for an insurer to appoint a bank as its exclusive distributor, except</w:t>
            </w:r>
          </w:p>
          <w:p>
            <w:pPr>
              <w:pStyle w:val="TableParagraph"/>
              <w:spacing w:line="208" w:lineRule="auto"/>
              <w:ind w:left="108" w:right="111"/>
              <w:rPr>
                <w:sz w:val="13"/>
              </w:rPr>
            </w:pPr>
            <w:r>
              <w:rPr>
                <w:sz w:val="13"/>
              </w:rPr>
              <w:t>on a </w:t>
            </w:r>
            <w:r>
              <w:rPr>
                <w:spacing w:val="-4"/>
                <w:sz w:val="13"/>
              </w:rPr>
              <w:t>credit-linked </w:t>
            </w:r>
            <w:r>
              <w:rPr>
                <w:spacing w:val="-3"/>
                <w:sz w:val="13"/>
              </w:rPr>
              <w:t>portfolio under </w:t>
            </w:r>
            <w:r>
              <w:rPr>
                <w:sz w:val="13"/>
              </w:rPr>
              <w:t>a </w:t>
            </w:r>
            <w:r>
              <w:rPr>
                <w:spacing w:val="-4"/>
                <w:sz w:val="13"/>
              </w:rPr>
              <w:t>referral business </w:t>
            </w:r>
            <w:r>
              <w:rPr>
                <w:spacing w:val="-3"/>
                <w:sz w:val="13"/>
              </w:rPr>
              <w:t>model where the bank must </w:t>
            </w:r>
            <w:r>
              <w:rPr>
                <w:spacing w:val="-4"/>
                <w:sz w:val="13"/>
              </w:rPr>
              <w:t>have </w:t>
            </w:r>
            <w:r>
              <w:rPr>
                <w:sz w:val="13"/>
              </w:rPr>
              <w:t>a </w:t>
            </w:r>
            <w:r>
              <w:rPr>
                <w:spacing w:val="-3"/>
                <w:sz w:val="13"/>
              </w:rPr>
              <w:t>panel </w:t>
            </w:r>
            <w:r>
              <w:rPr>
                <w:sz w:val="13"/>
              </w:rPr>
              <w:t>of at </w:t>
            </w:r>
            <w:r>
              <w:rPr>
                <w:spacing w:val="-3"/>
                <w:sz w:val="13"/>
              </w:rPr>
              <w:t>least</w:t>
            </w:r>
            <w:r>
              <w:rPr>
                <w:spacing w:val="-22"/>
                <w:sz w:val="13"/>
              </w:rPr>
              <w:t> </w:t>
            </w:r>
            <w:r>
              <w:rPr>
                <w:spacing w:val="-4"/>
                <w:sz w:val="13"/>
              </w:rPr>
              <w:t>three insurers.</w:t>
            </w:r>
          </w:p>
        </w:tc>
        <w:tc>
          <w:tcPr>
            <w:tcW w:w="1552" w:type="dxa"/>
            <w:tcBorders>
              <w:bottom w:val="nil"/>
            </w:tcBorders>
          </w:tcPr>
          <w:p>
            <w:pPr>
              <w:pStyle w:val="TableParagraph"/>
              <w:spacing w:line="208" w:lineRule="auto" w:before="94"/>
              <w:ind w:left="108" w:right="120"/>
              <w:rPr>
                <w:sz w:val="13"/>
              </w:rPr>
            </w:pPr>
            <w:r>
              <w:rPr>
                <w:spacing w:val="-3"/>
                <w:sz w:val="13"/>
              </w:rPr>
              <w:t>There </w:t>
            </w:r>
            <w:r>
              <w:rPr>
                <w:sz w:val="13"/>
              </w:rPr>
              <w:t>is no</w:t>
            </w:r>
            <w:r>
              <w:rPr>
                <w:spacing w:val="-16"/>
                <w:sz w:val="13"/>
              </w:rPr>
              <w:t> </w:t>
            </w:r>
            <w:r>
              <w:rPr>
                <w:spacing w:val="-4"/>
                <w:sz w:val="13"/>
              </w:rPr>
              <w:t>regulatory restriction </w:t>
            </w:r>
            <w:r>
              <w:rPr>
                <w:spacing w:val="-3"/>
                <w:sz w:val="13"/>
              </w:rPr>
              <w:t>for the insurance  </w:t>
            </w:r>
            <w:r>
              <w:rPr>
                <w:spacing w:val="-4"/>
                <w:sz w:val="13"/>
              </w:rPr>
              <w:t>company </w:t>
            </w:r>
            <w:r>
              <w:rPr>
                <w:sz w:val="13"/>
              </w:rPr>
              <w:t>or the </w:t>
            </w:r>
            <w:r>
              <w:rPr>
                <w:spacing w:val="-3"/>
                <w:sz w:val="13"/>
              </w:rPr>
              <w:t>bank to </w:t>
            </w:r>
            <w:r>
              <w:rPr>
                <w:spacing w:val="-4"/>
                <w:sz w:val="13"/>
              </w:rPr>
              <w:t>provide </w:t>
            </w:r>
            <w:r>
              <w:rPr>
                <w:spacing w:val="-5"/>
                <w:sz w:val="13"/>
              </w:rPr>
              <w:t>exclusivity, </w:t>
            </w:r>
            <w:r>
              <w:rPr>
                <w:spacing w:val="-3"/>
                <w:sz w:val="13"/>
              </w:rPr>
              <w:t>although </w:t>
            </w:r>
            <w:r>
              <w:rPr>
                <w:sz w:val="13"/>
              </w:rPr>
              <w:t>it </w:t>
            </w:r>
            <w:r>
              <w:rPr>
                <w:spacing w:val="-3"/>
                <w:sz w:val="13"/>
              </w:rPr>
              <w:t>may be prudent to </w:t>
            </w:r>
            <w:r>
              <w:rPr>
                <w:spacing w:val="-4"/>
                <w:sz w:val="13"/>
              </w:rPr>
              <w:t>undertake </w:t>
            </w:r>
            <w:r>
              <w:rPr>
                <w:sz w:val="13"/>
              </w:rPr>
              <w:t>a </w:t>
            </w:r>
            <w:r>
              <w:rPr>
                <w:spacing w:val="-4"/>
                <w:sz w:val="13"/>
              </w:rPr>
              <w:t>competition </w:t>
            </w:r>
            <w:r>
              <w:rPr>
                <w:spacing w:val="-3"/>
                <w:sz w:val="13"/>
              </w:rPr>
              <w:t>analysis </w:t>
            </w:r>
            <w:r>
              <w:rPr>
                <w:sz w:val="13"/>
              </w:rPr>
              <w:t>as </w:t>
            </w:r>
            <w:r>
              <w:rPr>
                <w:spacing w:val="-3"/>
                <w:sz w:val="13"/>
              </w:rPr>
              <w:t>set </w:t>
            </w:r>
            <w:r>
              <w:rPr>
                <w:spacing w:val="-4"/>
                <w:sz w:val="13"/>
              </w:rPr>
              <w:t>forth </w:t>
            </w:r>
            <w:r>
              <w:rPr>
                <w:sz w:val="13"/>
              </w:rPr>
              <w:t>in the </w:t>
            </w:r>
            <w:r>
              <w:rPr>
                <w:spacing w:val="-3"/>
                <w:sz w:val="13"/>
              </w:rPr>
              <w:t>answer to the Question</w:t>
            </w:r>
            <w:r>
              <w:rPr>
                <w:spacing w:val="-6"/>
                <w:sz w:val="13"/>
              </w:rPr>
              <w:t> </w:t>
            </w:r>
            <w:r>
              <w:rPr>
                <w:spacing w:val="-4"/>
                <w:sz w:val="13"/>
              </w:rPr>
              <w:t>10.</w:t>
            </w:r>
          </w:p>
        </w:tc>
        <w:tc>
          <w:tcPr>
            <w:tcW w:w="1552" w:type="dxa"/>
            <w:tcBorders>
              <w:bottom w:val="nil"/>
            </w:tcBorders>
          </w:tcPr>
          <w:p>
            <w:pPr>
              <w:pStyle w:val="TableParagraph"/>
              <w:spacing w:line="208" w:lineRule="auto" w:before="94"/>
              <w:ind w:left="109" w:right="119"/>
              <w:rPr>
                <w:sz w:val="13"/>
              </w:rPr>
            </w:pPr>
            <w:r>
              <w:rPr>
                <w:spacing w:val="-3"/>
                <w:sz w:val="13"/>
              </w:rPr>
              <w:t>There </w:t>
            </w:r>
            <w:r>
              <w:rPr>
                <w:sz w:val="13"/>
              </w:rPr>
              <w:t>is no</w:t>
            </w:r>
            <w:r>
              <w:rPr>
                <w:spacing w:val="-16"/>
                <w:sz w:val="13"/>
              </w:rPr>
              <w:t> </w:t>
            </w:r>
            <w:r>
              <w:rPr>
                <w:spacing w:val="-4"/>
                <w:sz w:val="13"/>
              </w:rPr>
              <w:t>regulatory restriction </w:t>
            </w:r>
            <w:r>
              <w:rPr>
                <w:spacing w:val="-3"/>
                <w:sz w:val="13"/>
              </w:rPr>
              <w:t>for an insurer to appoint </w:t>
            </w:r>
            <w:r>
              <w:rPr>
                <w:sz w:val="13"/>
              </w:rPr>
              <w:t>a </w:t>
            </w:r>
            <w:r>
              <w:rPr>
                <w:spacing w:val="-3"/>
                <w:sz w:val="13"/>
              </w:rPr>
              <w:t>bank </w:t>
            </w:r>
            <w:r>
              <w:rPr>
                <w:sz w:val="13"/>
              </w:rPr>
              <w:t>as its </w:t>
            </w:r>
            <w:r>
              <w:rPr>
                <w:spacing w:val="-4"/>
                <w:sz w:val="13"/>
              </w:rPr>
              <w:t>exclusive distributor, </w:t>
            </w:r>
            <w:r>
              <w:rPr>
                <w:spacing w:val="-3"/>
                <w:sz w:val="13"/>
              </w:rPr>
              <w:t>although there may be limitations </w:t>
            </w:r>
            <w:r>
              <w:rPr>
                <w:sz w:val="13"/>
              </w:rPr>
              <w:t>on </w:t>
            </w:r>
            <w:r>
              <w:rPr>
                <w:spacing w:val="-3"/>
                <w:sz w:val="13"/>
              </w:rPr>
              <w:t>the part </w:t>
            </w:r>
            <w:r>
              <w:rPr>
                <w:sz w:val="13"/>
              </w:rPr>
              <w:t>of the</w:t>
            </w:r>
            <w:r>
              <w:rPr>
                <w:spacing w:val="-17"/>
                <w:sz w:val="13"/>
              </w:rPr>
              <w:t> </w:t>
            </w:r>
            <w:r>
              <w:rPr>
                <w:spacing w:val="-3"/>
                <w:sz w:val="13"/>
              </w:rPr>
              <w:t>banks</w:t>
            </w:r>
          </w:p>
          <w:p>
            <w:pPr>
              <w:pStyle w:val="TableParagraph"/>
              <w:spacing w:line="149" w:lineRule="exact"/>
              <w:ind w:left="109"/>
              <w:rPr>
                <w:sz w:val="13"/>
              </w:rPr>
            </w:pPr>
            <w:r>
              <w:rPr>
                <w:sz w:val="13"/>
              </w:rPr>
              <w:t>to offer exclusivity.</w:t>
            </w:r>
          </w:p>
          <w:p>
            <w:pPr>
              <w:pStyle w:val="TableParagraph"/>
              <w:spacing w:line="208" w:lineRule="auto" w:before="6"/>
              <w:ind w:left="109" w:right="403"/>
              <w:rPr>
                <w:sz w:val="13"/>
              </w:rPr>
            </w:pPr>
            <w:r>
              <w:rPr>
                <w:spacing w:val="-9"/>
                <w:sz w:val="13"/>
              </w:rPr>
              <w:t>To </w:t>
            </w:r>
            <w:r>
              <w:rPr>
                <w:sz w:val="13"/>
              </w:rPr>
              <w:t>the </w:t>
            </w:r>
            <w:r>
              <w:rPr>
                <w:spacing w:val="-4"/>
                <w:sz w:val="13"/>
              </w:rPr>
              <w:t>extent </w:t>
            </w:r>
            <w:r>
              <w:rPr>
                <w:spacing w:val="-3"/>
                <w:sz w:val="13"/>
              </w:rPr>
              <w:t>that </w:t>
            </w:r>
            <w:r>
              <w:rPr>
                <w:sz w:val="13"/>
              </w:rPr>
              <w:t>an </w:t>
            </w:r>
            <w:r>
              <w:rPr>
                <w:spacing w:val="-6"/>
                <w:sz w:val="13"/>
              </w:rPr>
              <w:t>exclusive </w:t>
            </w:r>
            <w:r>
              <w:rPr>
                <w:spacing w:val="-3"/>
                <w:sz w:val="13"/>
              </w:rPr>
              <w:t>arrangement is</w:t>
            </w:r>
          </w:p>
          <w:p>
            <w:pPr>
              <w:pStyle w:val="TableParagraph"/>
              <w:spacing w:line="208" w:lineRule="auto"/>
              <w:ind w:left="109" w:right="122"/>
              <w:rPr>
                <w:sz w:val="13"/>
              </w:rPr>
            </w:pPr>
            <w:r>
              <w:rPr>
                <w:spacing w:val="-4"/>
                <w:sz w:val="13"/>
              </w:rPr>
              <w:t>possible, </w:t>
            </w:r>
            <w:r>
              <w:rPr>
                <w:sz w:val="13"/>
              </w:rPr>
              <w:t>the </w:t>
            </w:r>
            <w:r>
              <w:rPr>
                <w:spacing w:val="-3"/>
                <w:sz w:val="13"/>
              </w:rPr>
              <w:t>length </w:t>
            </w:r>
            <w:r>
              <w:rPr>
                <w:sz w:val="13"/>
              </w:rPr>
              <w:t>of the </w:t>
            </w:r>
            <w:r>
              <w:rPr>
                <w:spacing w:val="-4"/>
                <w:sz w:val="13"/>
              </w:rPr>
              <w:t>exclusivity </w:t>
            </w:r>
            <w:r>
              <w:rPr>
                <w:sz w:val="13"/>
              </w:rPr>
              <w:t>is a </w:t>
            </w:r>
            <w:r>
              <w:rPr>
                <w:spacing w:val="-3"/>
                <w:sz w:val="13"/>
              </w:rPr>
              <w:t>matter </w:t>
            </w:r>
            <w:r>
              <w:rPr>
                <w:sz w:val="13"/>
              </w:rPr>
              <w:t>of </w:t>
            </w:r>
            <w:r>
              <w:rPr>
                <w:spacing w:val="-4"/>
                <w:sz w:val="13"/>
              </w:rPr>
              <w:t>negotiation </w:t>
            </w:r>
            <w:r>
              <w:rPr>
                <w:spacing w:val="-3"/>
                <w:sz w:val="13"/>
              </w:rPr>
              <w:t>between </w:t>
            </w:r>
            <w:r>
              <w:rPr>
                <w:sz w:val="13"/>
              </w:rPr>
              <w:t>the </w:t>
            </w:r>
            <w:r>
              <w:rPr>
                <w:spacing w:val="-4"/>
                <w:sz w:val="13"/>
              </w:rPr>
              <w:t>parties. </w:t>
            </w:r>
            <w:r>
              <w:rPr>
                <w:spacing w:val="-5"/>
                <w:sz w:val="13"/>
              </w:rPr>
              <w:t>However, </w:t>
            </w:r>
            <w:r>
              <w:rPr>
                <w:spacing w:val="-3"/>
                <w:sz w:val="13"/>
              </w:rPr>
              <w:t>note that </w:t>
            </w:r>
            <w:r>
              <w:rPr>
                <w:sz w:val="13"/>
              </w:rPr>
              <w:t>a </w:t>
            </w:r>
            <w:r>
              <w:rPr>
                <w:spacing w:val="-4"/>
                <w:sz w:val="13"/>
              </w:rPr>
              <w:t>long-term exclusive </w:t>
            </w:r>
            <w:r>
              <w:rPr>
                <w:spacing w:val="-3"/>
                <w:sz w:val="13"/>
              </w:rPr>
              <w:t>agreement </w:t>
            </w:r>
            <w:r>
              <w:rPr>
                <w:spacing w:val="-4"/>
                <w:sz w:val="13"/>
              </w:rPr>
              <w:t>could </w:t>
            </w:r>
            <w:r>
              <w:rPr>
                <w:spacing w:val="-3"/>
                <w:sz w:val="13"/>
              </w:rPr>
              <w:t>potentially amount to </w:t>
            </w:r>
            <w:r>
              <w:rPr>
                <w:sz w:val="13"/>
              </w:rPr>
              <w:t>an</w:t>
            </w:r>
            <w:r>
              <w:rPr>
                <w:spacing w:val="-10"/>
                <w:sz w:val="13"/>
              </w:rPr>
              <w:t> </w:t>
            </w:r>
            <w:r>
              <w:rPr>
                <w:spacing w:val="-3"/>
                <w:sz w:val="13"/>
              </w:rPr>
              <w:t>infringement</w:t>
            </w:r>
          </w:p>
          <w:p>
            <w:pPr>
              <w:pStyle w:val="TableParagraph"/>
              <w:spacing w:line="208" w:lineRule="auto"/>
              <w:ind w:left="109" w:right="136"/>
              <w:rPr>
                <w:sz w:val="13"/>
              </w:rPr>
            </w:pPr>
            <w:r>
              <w:rPr>
                <w:sz w:val="13"/>
              </w:rPr>
              <w:t>of the </w:t>
            </w:r>
            <w:r>
              <w:rPr>
                <w:spacing w:val="-4"/>
                <w:sz w:val="13"/>
              </w:rPr>
              <w:t>Malaysian Competition Act unless </w:t>
            </w:r>
            <w:r>
              <w:rPr>
                <w:sz w:val="13"/>
              </w:rPr>
              <w:t>the </w:t>
            </w:r>
            <w:r>
              <w:rPr>
                <w:spacing w:val="-3"/>
                <w:sz w:val="13"/>
              </w:rPr>
              <w:t>parties </w:t>
            </w:r>
            <w:r>
              <w:rPr>
                <w:spacing w:val="-4"/>
                <w:sz w:val="13"/>
              </w:rPr>
              <w:t>fall </w:t>
            </w:r>
            <w:r>
              <w:rPr>
                <w:spacing w:val="-3"/>
                <w:sz w:val="13"/>
              </w:rPr>
              <w:t>within </w:t>
            </w:r>
            <w:r>
              <w:rPr>
                <w:sz w:val="13"/>
              </w:rPr>
              <w:t>the </w:t>
            </w:r>
            <w:r>
              <w:rPr>
                <w:spacing w:val="-4"/>
                <w:sz w:val="13"/>
              </w:rPr>
              <w:t>prescribed </w:t>
            </w:r>
            <w:r>
              <w:rPr>
                <w:spacing w:val="-3"/>
                <w:sz w:val="13"/>
              </w:rPr>
              <w:t>safe harbour </w:t>
            </w:r>
            <w:r>
              <w:rPr>
                <w:sz w:val="13"/>
              </w:rPr>
              <w:t>or </w:t>
            </w:r>
            <w:r>
              <w:rPr>
                <w:spacing w:val="-3"/>
                <w:sz w:val="13"/>
              </w:rPr>
              <w:t>if</w:t>
            </w:r>
          </w:p>
          <w:p>
            <w:pPr>
              <w:pStyle w:val="TableParagraph"/>
              <w:spacing w:line="208" w:lineRule="auto"/>
              <w:ind w:left="109" w:right="211"/>
              <w:rPr>
                <w:sz w:val="13"/>
              </w:rPr>
            </w:pPr>
            <w:r>
              <w:rPr>
                <w:sz w:val="13"/>
              </w:rPr>
              <w:t>the parties can rely on the efficiency argument.</w:t>
            </w:r>
          </w:p>
        </w:tc>
        <w:tc>
          <w:tcPr>
            <w:tcW w:w="1552" w:type="dxa"/>
            <w:tcBorders>
              <w:bottom w:val="nil"/>
            </w:tcBorders>
          </w:tcPr>
          <w:p>
            <w:pPr>
              <w:pStyle w:val="TableParagraph"/>
              <w:spacing w:line="208" w:lineRule="auto" w:before="94"/>
              <w:ind w:left="109" w:right="266"/>
              <w:rPr>
                <w:sz w:val="13"/>
              </w:rPr>
            </w:pPr>
            <w:r>
              <w:rPr>
                <w:spacing w:val="-5"/>
                <w:sz w:val="13"/>
              </w:rPr>
              <w:t>We </w:t>
            </w:r>
            <w:r>
              <w:rPr>
                <w:spacing w:val="-3"/>
                <w:sz w:val="13"/>
              </w:rPr>
              <w:t>are not </w:t>
            </w:r>
            <w:r>
              <w:rPr>
                <w:spacing w:val="-4"/>
                <w:sz w:val="13"/>
              </w:rPr>
              <w:t>aware </w:t>
            </w:r>
            <w:r>
              <w:rPr>
                <w:sz w:val="13"/>
              </w:rPr>
              <w:t>of </w:t>
            </w:r>
            <w:r>
              <w:rPr>
                <w:spacing w:val="-3"/>
                <w:sz w:val="13"/>
              </w:rPr>
              <w:t>any </w:t>
            </w:r>
            <w:r>
              <w:rPr>
                <w:spacing w:val="-4"/>
                <w:sz w:val="13"/>
              </w:rPr>
              <w:t>regulatory restriction </w:t>
            </w:r>
            <w:r>
              <w:rPr>
                <w:spacing w:val="-3"/>
                <w:sz w:val="13"/>
              </w:rPr>
              <w:t>against </w:t>
            </w:r>
            <w:r>
              <w:rPr>
                <w:sz w:val="13"/>
              </w:rPr>
              <w:t>an </w:t>
            </w:r>
            <w:r>
              <w:rPr>
                <w:spacing w:val="-3"/>
                <w:sz w:val="13"/>
              </w:rPr>
              <w:t>insurance </w:t>
            </w:r>
            <w:r>
              <w:rPr>
                <w:spacing w:val="-4"/>
                <w:sz w:val="13"/>
              </w:rPr>
              <w:t>company </w:t>
            </w:r>
            <w:r>
              <w:rPr>
                <w:sz w:val="13"/>
              </w:rPr>
              <w:t>or a </w:t>
            </w:r>
            <w:r>
              <w:rPr>
                <w:spacing w:val="-4"/>
                <w:sz w:val="13"/>
              </w:rPr>
              <w:t>bank</w:t>
            </w:r>
          </w:p>
          <w:p>
            <w:pPr>
              <w:pStyle w:val="TableParagraph"/>
              <w:spacing w:line="208" w:lineRule="auto"/>
              <w:ind w:left="109" w:right="103"/>
              <w:rPr>
                <w:sz w:val="13"/>
              </w:rPr>
            </w:pPr>
            <w:r>
              <w:rPr>
                <w:sz w:val="13"/>
              </w:rPr>
              <w:t>providing exclusivity to the other party.</w:t>
            </w:r>
          </w:p>
          <w:p>
            <w:pPr>
              <w:pStyle w:val="TableParagraph"/>
              <w:spacing w:line="208" w:lineRule="auto"/>
              <w:ind w:left="109" w:right="403"/>
              <w:rPr>
                <w:sz w:val="13"/>
              </w:rPr>
            </w:pPr>
            <w:r>
              <w:rPr>
                <w:spacing w:val="-9"/>
                <w:sz w:val="13"/>
              </w:rPr>
              <w:t>To </w:t>
            </w:r>
            <w:r>
              <w:rPr>
                <w:sz w:val="13"/>
              </w:rPr>
              <w:t>the </w:t>
            </w:r>
            <w:r>
              <w:rPr>
                <w:spacing w:val="-4"/>
                <w:sz w:val="13"/>
              </w:rPr>
              <w:t>extent </w:t>
            </w:r>
            <w:r>
              <w:rPr>
                <w:spacing w:val="-3"/>
                <w:sz w:val="13"/>
              </w:rPr>
              <w:t>that </w:t>
            </w:r>
            <w:r>
              <w:rPr>
                <w:sz w:val="13"/>
              </w:rPr>
              <w:t>an </w:t>
            </w:r>
            <w:r>
              <w:rPr>
                <w:spacing w:val="-6"/>
                <w:sz w:val="13"/>
              </w:rPr>
              <w:t>exclusive </w:t>
            </w:r>
            <w:r>
              <w:rPr>
                <w:spacing w:val="-3"/>
                <w:sz w:val="13"/>
              </w:rPr>
              <w:t>arrangement is</w:t>
            </w:r>
          </w:p>
          <w:p>
            <w:pPr>
              <w:pStyle w:val="TableParagraph"/>
              <w:spacing w:line="208" w:lineRule="auto"/>
              <w:ind w:left="109" w:right="121"/>
              <w:rPr>
                <w:sz w:val="13"/>
              </w:rPr>
            </w:pPr>
            <w:r>
              <w:rPr>
                <w:spacing w:val="-4"/>
                <w:sz w:val="13"/>
              </w:rPr>
              <w:t>possible, </w:t>
            </w:r>
            <w:r>
              <w:rPr>
                <w:sz w:val="13"/>
              </w:rPr>
              <w:t>the </w:t>
            </w:r>
            <w:r>
              <w:rPr>
                <w:spacing w:val="-3"/>
                <w:sz w:val="13"/>
              </w:rPr>
              <w:t>length </w:t>
            </w:r>
            <w:r>
              <w:rPr>
                <w:sz w:val="13"/>
              </w:rPr>
              <w:t>of the </w:t>
            </w:r>
            <w:r>
              <w:rPr>
                <w:spacing w:val="-4"/>
                <w:sz w:val="13"/>
              </w:rPr>
              <w:t>exclusivity </w:t>
            </w:r>
            <w:r>
              <w:rPr>
                <w:sz w:val="13"/>
              </w:rPr>
              <w:t>is a </w:t>
            </w:r>
            <w:r>
              <w:rPr>
                <w:spacing w:val="-3"/>
                <w:sz w:val="13"/>
              </w:rPr>
              <w:t>matter </w:t>
            </w:r>
            <w:r>
              <w:rPr>
                <w:sz w:val="13"/>
              </w:rPr>
              <w:t>of </w:t>
            </w:r>
            <w:r>
              <w:rPr>
                <w:spacing w:val="-4"/>
                <w:sz w:val="13"/>
              </w:rPr>
              <w:t>negotiation </w:t>
            </w:r>
            <w:r>
              <w:rPr>
                <w:sz w:val="13"/>
              </w:rPr>
              <w:t>or </w:t>
            </w:r>
            <w:r>
              <w:rPr>
                <w:spacing w:val="-4"/>
                <w:sz w:val="13"/>
              </w:rPr>
              <w:t>contractual </w:t>
            </w:r>
            <w:r>
              <w:rPr>
                <w:spacing w:val="-3"/>
                <w:sz w:val="13"/>
              </w:rPr>
              <w:t>agreement </w:t>
            </w:r>
            <w:r>
              <w:rPr>
                <w:spacing w:val="-4"/>
                <w:sz w:val="13"/>
              </w:rPr>
              <w:t>between </w:t>
            </w:r>
            <w:r>
              <w:rPr>
                <w:sz w:val="13"/>
              </w:rPr>
              <w:t>the </w:t>
            </w:r>
            <w:r>
              <w:rPr>
                <w:spacing w:val="-4"/>
                <w:sz w:val="13"/>
              </w:rPr>
              <w:t>parties. </w:t>
            </w:r>
            <w:r>
              <w:rPr>
                <w:spacing w:val="-3"/>
                <w:sz w:val="13"/>
              </w:rPr>
              <w:t>Such agreement</w:t>
            </w:r>
            <w:r>
              <w:rPr>
                <w:spacing w:val="-6"/>
                <w:sz w:val="13"/>
              </w:rPr>
              <w:t> </w:t>
            </w:r>
            <w:r>
              <w:rPr>
                <w:spacing w:val="-3"/>
                <w:sz w:val="13"/>
              </w:rPr>
              <w:t>may</w:t>
            </w:r>
          </w:p>
          <w:p>
            <w:pPr>
              <w:pStyle w:val="TableParagraph"/>
              <w:spacing w:line="208" w:lineRule="auto"/>
              <w:ind w:left="109" w:right="306"/>
              <w:rPr>
                <w:sz w:val="13"/>
              </w:rPr>
            </w:pPr>
            <w:r>
              <w:rPr>
                <w:sz w:val="13"/>
              </w:rPr>
              <w:t>be </w:t>
            </w:r>
            <w:r>
              <w:rPr>
                <w:spacing w:val="-3"/>
                <w:sz w:val="13"/>
              </w:rPr>
              <w:t>upheld for as long </w:t>
            </w:r>
            <w:r>
              <w:rPr>
                <w:sz w:val="13"/>
              </w:rPr>
              <w:t>as the</w:t>
            </w:r>
            <w:r>
              <w:rPr>
                <w:spacing w:val="-18"/>
                <w:sz w:val="13"/>
              </w:rPr>
              <w:t> </w:t>
            </w:r>
            <w:r>
              <w:rPr>
                <w:spacing w:val="-4"/>
                <w:sz w:val="13"/>
              </w:rPr>
              <w:t>agreed </w:t>
            </w:r>
            <w:r>
              <w:rPr>
                <w:spacing w:val="-3"/>
                <w:sz w:val="13"/>
              </w:rPr>
              <w:t>duration </w:t>
            </w:r>
            <w:r>
              <w:rPr>
                <w:sz w:val="13"/>
              </w:rPr>
              <w:t>of</w:t>
            </w:r>
            <w:r>
              <w:rPr>
                <w:spacing w:val="-10"/>
                <w:sz w:val="13"/>
              </w:rPr>
              <w:t> </w:t>
            </w:r>
            <w:r>
              <w:rPr>
                <w:spacing w:val="-3"/>
                <w:sz w:val="13"/>
              </w:rPr>
              <w:t>the</w:t>
            </w:r>
          </w:p>
          <w:p>
            <w:pPr>
              <w:pStyle w:val="TableParagraph"/>
              <w:spacing w:line="208" w:lineRule="auto"/>
              <w:ind w:left="109" w:right="107"/>
              <w:rPr>
                <w:sz w:val="13"/>
              </w:rPr>
            </w:pPr>
            <w:r>
              <w:rPr>
                <w:spacing w:val="-4"/>
                <w:sz w:val="13"/>
              </w:rPr>
              <w:t>exclusivity agreement </w:t>
            </w:r>
            <w:r>
              <w:rPr>
                <w:sz w:val="13"/>
              </w:rPr>
              <w:t>is </w:t>
            </w:r>
            <w:r>
              <w:rPr>
                <w:spacing w:val="-4"/>
                <w:sz w:val="13"/>
              </w:rPr>
              <w:t>reasonably necessary </w:t>
            </w:r>
            <w:r>
              <w:rPr>
                <w:spacing w:val="-3"/>
                <w:sz w:val="13"/>
              </w:rPr>
              <w:t>to </w:t>
            </w:r>
            <w:r>
              <w:rPr>
                <w:spacing w:val="-4"/>
                <w:sz w:val="13"/>
              </w:rPr>
              <w:t>protect </w:t>
            </w:r>
            <w:r>
              <w:rPr>
                <w:sz w:val="13"/>
              </w:rPr>
              <w:t>the </w:t>
            </w:r>
            <w:r>
              <w:rPr>
                <w:spacing w:val="-4"/>
                <w:sz w:val="13"/>
              </w:rPr>
              <w:t>interests </w:t>
            </w:r>
            <w:r>
              <w:rPr>
                <w:sz w:val="13"/>
              </w:rPr>
              <w:t>of </w:t>
            </w:r>
            <w:r>
              <w:rPr>
                <w:spacing w:val="-3"/>
                <w:sz w:val="13"/>
              </w:rPr>
              <w:t>the parties </w:t>
            </w:r>
            <w:r>
              <w:rPr>
                <w:sz w:val="13"/>
              </w:rPr>
              <w:t>and </w:t>
            </w:r>
            <w:r>
              <w:rPr>
                <w:spacing w:val="-3"/>
                <w:sz w:val="13"/>
              </w:rPr>
              <w:t>does not unduly </w:t>
            </w:r>
            <w:r>
              <w:rPr>
                <w:spacing w:val="-4"/>
                <w:sz w:val="13"/>
              </w:rPr>
              <w:t>restrict trade </w:t>
            </w:r>
            <w:r>
              <w:rPr>
                <w:sz w:val="13"/>
              </w:rPr>
              <w:t>or</w:t>
            </w:r>
            <w:r>
              <w:rPr>
                <w:spacing w:val="-6"/>
                <w:sz w:val="13"/>
              </w:rPr>
              <w:t> </w:t>
            </w:r>
            <w:r>
              <w:rPr>
                <w:spacing w:val="-4"/>
                <w:sz w:val="13"/>
              </w:rPr>
              <w:t>competition.</w:t>
            </w:r>
          </w:p>
        </w:tc>
        <w:tc>
          <w:tcPr>
            <w:tcW w:w="1552" w:type="dxa"/>
            <w:tcBorders>
              <w:bottom w:val="nil"/>
            </w:tcBorders>
          </w:tcPr>
          <w:p>
            <w:pPr>
              <w:pStyle w:val="TableParagraph"/>
              <w:spacing w:line="208" w:lineRule="auto" w:before="94"/>
              <w:ind w:left="109" w:right="45"/>
              <w:rPr>
                <w:sz w:val="13"/>
              </w:rPr>
            </w:pPr>
            <w:r>
              <w:rPr>
                <w:sz w:val="13"/>
              </w:rPr>
              <w:t>Exclusivity, and its term or duration, is a matter of negotiation between the parties. Parties must also be aware of competition law considerations.</w:t>
            </w:r>
          </w:p>
        </w:tc>
        <w:tc>
          <w:tcPr>
            <w:tcW w:w="1552" w:type="dxa"/>
            <w:tcBorders>
              <w:bottom w:val="nil"/>
            </w:tcBorders>
          </w:tcPr>
          <w:p>
            <w:pPr>
              <w:pStyle w:val="TableParagraph"/>
              <w:spacing w:line="208" w:lineRule="auto" w:before="94"/>
              <w:ind w:left="109" w:right="119"/>
              <w:rPr>
                <w:sz w:val="13"/>
              </w:rPr>
            </w:pPr>
            <w:r>
              <w:rPr>
                <w:spacing w:val="-3"/>
                <w:sz w:val="13"/>
              </w:rPr>
              <w:t>There </w:t>
            </w:r>
            <w:r>
              <w:rPr>
                <w:sz w:val="13"/>
              </w:rPr>
              <w:t>is no</w:t>
            </w:r>
            <w:r>
              <w:rPr>
                <w:spacing w:val="-16"/>
                <w:sz w:val="13"/>
              </w:rPr>
              <w:t> </w:t>
            </w:r>
            <w:r>
              <w:rPr>
                <w:spacing w:val="-4"/>
                <w:sz w:val="13"/>
              </w:rPr>
              <w:t>regulatory restriction </w:t>
            </w:r>
            <w:r>
              <w:rPr>
                <w:spacing w:val="-3"/>
                <w:sz w:val="13"/>
              </w:rPr>
              <w:t>for an insurance  </w:t>
            </w:r>
            <w:r>
              <w:rPr>
                <w:spacing w:val="-4"/>
                <w:sz w:val="13"/>
              </w:rPr>
              <w:t>company </w:t>
            </w:r>
            <w:r>
              <w:rPr>
                <w:sz w:val="13"/>
              </w:rPr>
              <w:t>or a </w:t>
            </w:r>
            <w:r>
              <w:rPr>
                <w:spacing w:val="-3"/>
                <w:sz w:val="13"/>
              </w:rPr>
              <w:t>bank to </w:t>
            </w:r>
            <w:r>
              <w:rPr>
                <w:spacing w:val="-4"/>
                <w:sz w:val="13"/>
              </w:rPr>
              <w:t>provide exclusivity</w:t>
            </w:r>
            <w:r>
              <w:rPr>
                <w:spacing w:val="-6"/>
                <w:sz w:val="13"/>
              </w:rPr>
              <w:t> </w:t>
            </w:r>
            <w:r>
              <w:rPr>
                <w:spacing w:val="-3"/>
                <w:sz w:val="13"/>
              </w:rPr>
              <w:t>to</w:t>
            </w:r>
          </w:p>
          <w:p>
            <w:pPr>
              <w:pStyle w:val="TableParagraph"/>
              <w:spacing w:line="208" w:lineRule="auto"/>
              <w:ind w:left="109" w:right="322"/>
              <w:rPr>
                <w:sz w:val="13"/>
              </w:rPr>
            </w:pPr>
            <w:r>
              <w:rPr>
                <w:sz w:val="13"/>
              </w:rPr>
              <w:t>the other party. The length of the exclusivity is a</w:t>
            </w:r>
          </w:p>
          <w:p>
            <w:pPr>
              <w:pStyle w:val="TableParagraph"/>
              <w:spacing w:line="208" w:lineRule="auto"/>
              <w:ind w:left="109" w:right="45"/>
              <w:rPr>
                <w:sz w:val="13"/>
              </w:rPr>
            </w:pPr>
            <w:r>
              <w:rPr>
                <w:sz w:val="13"/>
              </w:rPr>
              <w:t>matter of negotiation between the parties.</w:t>
            </w:r>
          </w:p>
        </w:tc>
        <w:tc>
          <w:tcPr>
            <w:tcW w:w="1552" w:type="dxa"/>
            <w:tcBorders>
              <w:bottom w:val="nil"/>
            </w:tcBorders>
          </w:tcPr>
          <w:p>
            <w:pPr>
              <w:pStyle w:val="TableParagraph"/>
              <w:spacing w:line="208" w:lineRule="auto" w:before="94"/>
              <w:ind w:left="109" w:right="121"/>
              <w:rPr>
                <w:sz w:val="13"/>
              </w:rPr>
            </w:pPr>
            <w:r>
              <w:rPr>
                <w:spacing w:val="-5"/>
                <w:sz w:val="13"/>
              </w:rPr>
              <w:t>Currently, </w:t>
            </w:r>
            <w:r>
              <w:rPr>
                <w:spacing w:val="-3"/>
                <w:sz w:val="13"/>
              </w:rPr>
              <w:t>there </w:t>
            </w:r>
            <w:r>
              <w:rPr>
                <w:sz w:val="13"/>
              </w:rPr>
              <w:t>is </w:t>
            </w:r>
            <w:r>
              <w:rPr>
                <w:spacing w:val="-3"/>
                <w:sz w:val="13"/>
              </w:rPr>
              <w:t>no </w:t>
            </w:r>
            <w:r>
              <w:rPr>
                <w:spacing w:val="-4"/>
                <w:sz w:val="13"/>
              </w:rPr>
              <w:t>regulatory restriction </w:t>
            </w:r>
            <w:r>
              <w:rPr>
                <w:spacing w:val="-3"/>
                <w:sz w:val="13"/>
              </w:rPr>
              <w:t>for </w:t>
            </w:r>
            <w:r>
              <w:rPr>
                <w:sz w:val="13"/>
              </w:rPr>
              <w:t>an </w:t>
            </w:r>
            <w:r>
              <w:rPr>
                <w:spacing w:val="-3"/>
                <w:sz w:val="13"/>
              </w:rPr>
              <w:t>insurer to appoint </w:t>
            </w:r>
            <w:r>
              <w:rPr>
                <w:sz w:val="13"/>
              </w:rPr>
              <w:t>a </w:t>
            </w:r>
            <w:r>
              <w:rPr>
                <w:spacing w:val="-3"/>
                <w:sz w:val="13"/>
              </w:rPr>
              <w:t>bank </w:t>
            </w:r>
            <w:r>
              <w:rPr>
                <w:sz w:val="13"/>
              </w:rPr>
              <w:t>as </w:t>
            </w:r>
            <w:r>
              <w:rPr>
                <w:spacing w:val="-3"/>
                <w:sz w:val="13"/>
              </w:rPr>
              <w:t>its </w:t>
            </w:r>
            <w:r>
              <w:rPr>
                <w:spacing w:val="-4"/>
                <w:sz w:val="13"/>
              </w:rPr>
              <w:t>exclusive distributor. </w:t>
            </w:r>
            <w:r>
              <w:rPr>
                <w:sz w:val="13"/>
              </w:rPr>
              <w:t>The </w:t>
            </w:r>
            <w:r>
              <w:rPr>
                <w:spacing w:val="-3"/>
                <w:sz w:val="13"/>
              </w:rPr>
              <w:t>length </w:t>
            </w:r>
            <w:r>
              <w:rPr>
                <w:sz w:val="13"/>
              </w:rPr>
              <w:t>of </w:t>
            </w:r>
            <w:r>
              <w:rPr>
                <w:spacing w:val="-3"/>
                <w:sz w:val="13"/>
              </w:rPr>
              <w:t>the </w:t>
            </w:r>
            <w:r>
              <w:rPr>
                <w:spacing w:val="-4"/>
                <w:sz w:val="13"/>
              </w:rPr>
              <w:t>exclusivity </w:t>
            </w:r>
            <w:r>
              <w:rPr>
                <w:sz w:val="13"/>
              </w:rPr>
              <w:t>is  a </w:t>
            </w:r>
            <w:r>
              <w:rPr>
                <w:spacing w:val="-3"/>
                <w:sz w:val="13"/>
              </w:rPr>
              <w:t>matter </w:t>
            </w:r>
            <w:r>
              <w:rPr>
                <w:sz w:val="13"/>
              </w:rPr>
              <w:t>of </w:t>
            </w:r>
            <w:r>
              <w:rPr>
                <w:spacing w:val="-4"/>
                <w:sz w:val="13"/>
              </w:rPr>
              <w:t>negotiation </w:t>
            </w:r>
            <w:r>
              <w:rPr>
                <w:spacing w:val="-3"/>
                <w:sz w:val="13"/>
              </w:rPr>
              <w:t>between </w:t>
            </w:r>
            <w:r>
              <w:rPr>
                <w:sz w:val="13"/>
              </w:rPr>
              <w:t>the</w:t>
            </w:r>
            <w:r>
              <w:rPr>
                <w:spacing w:val="-9"/>
                <w:sz w:val="13"/>
              </w:rPr>
              <w:t> </w:t>
            </w:r>
            <w:r>
              <w:rPr>
                <w:spacing w:val="-4"/>
                <w:sz w:val="13"/>
              </w:rPr>
              <w:t>parties.</w:t>
            </w:r>
          </w:p>
        </w:tc>
        <w:tc>
          <w:tcPr>
            <w:tcW w:w="1552" w:type="dxa"/>
            <w:tcBorders>
              <w:bottom w:val="nil"/>
              <w:right w:val="nil"/>
            </w:tcBorders>
          </w:tcPr>
          <w:p>
            <w:pPr>
              <w:pStyle w:val="TableParagraph"/>
              <w:spacing w:line="208" w:lineRule="auto" w:before="94"/>
              <w:ind w:left="110" w:right="218"/>
              <w:rPr>
                <w:sz w:val="13"/>
              </w:rPr>
            </w:pPr>
            <w:r>
              <w:rPr>
                <w:spacing w:val="-3"/>
                <w:sz w:val="13"/>
              </w:rPr>
              <w:t>There </w:t>
            </w:r>
            <w:r>
              <w:rPr>
                <w:sz w:val="13"/>
              </w:rPr>
              <w:t>is no </w:t>
            </w:r>
            <w:r>
              <w:rPr>
                <w:spacing w:val="-3"/>
                <w:sz w:val="13"/>
              </w:rPr>
              <w:t>legal </w:t>
            </w:r>
            <w:r>
              <w:rPr>
                <w:spacing w:val="-4"/>
                <w:sz w:val="13"/>
              </w:rPr>
              <w:t>restriction </w:t>
            </w:r>
            <w:r>
              <w:rPr>
                <w:spacing w:val="-3"/>
                <w:sz w:val="13"/>
              </w:rPr>
              <w:t>for an insurer to appoint </w:t>
            </w:r>
            <w:r>
              <w:rPr>
                <w:sz w:val="13"/>
              </w:rPr>
              <w:t>a </w:t>
            </w:r>
            <w:r>
              <w:rPr>
                <w:spacing w:val="-3"/>
                <w:sz w:val="13"/>
              </w:rPr>
              <w:t>bank </w:t>
            </w:r>
            <w:r>
              <w:rPr>
                <w:sz w:val="13"/>
              </w:rPr>
              <w:t>as its</w:t>
            </w:r>
            <w:r>
              <w:rPr>
                <w:spacing w:val="-18"/>
                <w:sz w:val="13"/>
              </w:rPr>
              <w:t> </w:t>
            </w:r>
            <w:r>
              <w:rPr>
                <w:spacing w:val="-4"/>
                <w:sz w:val="13"/>
              </w:rPr>
              <w:t>exclusive </w:t>
            </w:r>
            <w:r>
              <w:rPr>
                <w:spacing w:val="-3"/>
                <w:sz w:val="13"/>
              </w:rPr>
              <w:t>distributor </w:t>
            </w:r>
            <w:r>
              <w:rPr>
                <w:sz w:val="13"/>
              </w:rPr>
              <w:t>or </w:t>
            </w:r>
            <w:r>
              <w:rPr>
                <w:spacing w:val="-3"/>
                <w:sz w:val="13"/>
              </w:rPr>
              <w:t>the </w:t>
            </w:r>
            <w:r>
              <w:rPr>
                <w:spacing w:val="-4"/>
                <w:sz w:val="13"/>
              </w:rPr>
              <w:t>term/duration </w:t>
            </w:r>
            <w:r>
              <w:rPr>
                <w:sz w:val="13"/>
              </w:rPr>
              <w:t>of the</w:t>
            </w:r>
            <w:r>
              <w:rPr>
                <w:spacing w:val="-7"/>
                <w:sz w:val="13"/>
              </w:rPr>
              <w:t> </w:t>
            </w:r>
            <w:r>
              <w:rPr>
                <w:spacing w:val="-3"/>
                <w:sz w:val="13"/>
              </w:rPr>
              <w:t>appointment.</w:t>
            </w:r>
          </w:p>
          <w:p>
            <w:pPr>
              <w:pStyle w:val="TableParagraph"/>
              <w:spacing w:line="208" w:lineRule="auto"/>
              <w:ind w:left="110" w:right="126"/>
              <w:rPr>
                <w:sz w:val="13"/>
              </w:rPr>
            </w:pPr>
            <w:r>
              <w:rPr>
                <w:spacing w:val="-5"/>
                <w:sz w:val="13"/>
              </w:rPr>
              <w:t>However, </w:t>
            </w:r>
            <w:r>
              <w:rPr>
                <w:sz w:val="13"/>
              </w:rPr>
              <w:t>a </w:t>
            </w:r>
            <w:r>
              <w:rPr>
                <w:spacing w:val="-3"/>
                <w:sz w:val="13"/>
              </w:rPr>
              <w:t>bank may not </w:t>
            </w:r>
            <w:r>
              <w:rPr>
                <w:spacing w:val="-4"/>
                <w:sz w:val="13"/>
              </w:rPr>
              <w:t>concurrently </w:t>
            </w:r>
            <w:r>
              <w:rPr>
                <w:spacing w:val="-3"/>
                <w:sz w:val="13"/>
              </w:rPr>
              <w:t>act </w:t>
            </w:r>
            <w:r>
              <w:rPr>
                <w:sz w:val="13"/>
              </w:rPr>
              <w:t>as </w:t>
            </w:r>
            <w:r>
              <w:rPr>
                <w:spacing w:val="-3"/>
                <w:sz w:val="13"/>
              </w:rPr>
              <w:t>agent for </w:t>
            </w:r>
            <w:r>
              <w:rPr>
                <w:spacing w:val="-4"/>
                <w:sz w:val="13"/>
              </w:rPr>
              <w:t>other insurers unless </w:t>
            </w:r>
            <w:r>
              <w:rPr>
                <w:sz w:val="13"/>
              </w:rPr>
              <w:t>it </w:t>
            </w:r>
            <w:r>
              <w:rPr>
                <w:spacing w:val="-3"/>
                <w:sz w:val="13"/>
              </w:rPr>
              <w:t>is </w:t>
            </w:r>
            <w:r>
              <w:rPr>
                <w:spacing w:val="-4"/>
                <w:sz w:val="13"/>
              </w:rPr>
              <w:t>approved </w:t>
            </w:r>
            <w:r>
              <w:rPr>
                <w:spacing w:val="-3"/>
                <w:sz w:val="13"/>
              </w:rPr>
              <w:t>by the insurer </w:t>
            </w:r>
            <w:r>
              <w:rPr>
                <w:sz w:val="13"/>
              </w:rPr>
              <w:t>of </w:t>
            </w:r>
            <w:r>
              <w:rPr>
                <w:spacing w:val="-3"/>
                <w:sz w:val="13"/>
              </w:rPr>
              <w:t>which such bank </w:t>
            </w:r>
            <w:r>
              <w:rPr>
                <w:sz w:val="13"/>
              </w:rPr>
              <w:t>is an </w:t>
            </w:r>
            <w:r>
              <w:rPr>
                <w:spacing w:val="-4"/>
                <w:sz w:val="13"/>
              </w:rPr>
              <w:t>existing </w:t>
            </w:r>
            <w:r>
              <w:rPr>
                <w:spacing w:val="-3"/>
                <w:sz w:val="13"/>
              </w:rPr>
              <w:t>agent. </w:t>
            </w:r>
            <w:r>
              <w:rPr>
                <w:spacing w:val="-9"/>
                <w:sz w:val="13"/>
              </w:rPr>
              <w:t>To </w:t>
            </w:r>
            <w:r>
              <w:rPr>
                <w:sz w:val="13"/>
              </w:rPr>
              <w:t>the </w:t>
            </w:r>
            <w:r>
              <w:rPr>
                <w:spacing w:val="-4"/>
                <w:sz w:val="13"/>
              </w:rPr>
              <w:t>extent </w:t>
            </w:r>
            <w:r>
              <w:rPr>
                <w:spacing w:val="-3"/>
                <w:sz w:val="13"/>
              </w:rPr>
              <w:t>that </w:t>
            </w:r>
            <w:r>
              <w:rPr>
                <w:sz w:val="13"/>
              </w:rPr>
              <w:t>an </w:t>
            </w:r>
            <w:r>
              <w:rPr>
                <w:spacing w:val="-4"/>
                <w:sz w:val="13"/>
              </w:rPr>
              <w:t>exclusive </w:t>
            </w:r>
            <w:r>
              <w:rPr>
                <w:spacing w:val="-3"/>
                <w:sz w:val="13"/>
              </w:rPr>
              <w:t>arrangement is </w:t>
            </w:r>
            <w:r>
              <w:rPr>
                <w:spacing w:val="-4"/>
                <w:sz w:val="13"/>
              </w:rPr>
              <w:t>possible, </w:t>
            </w:r>
            <w:r>
              <w:rPr>
                <w:sz w:val="13"/>
              </w:rPr>
              <w:t>the </w:t>
            </w:r>
            <w:r>
              <w:rPr>
                <w:spacing w:val="-3"/>
                <w:sz w:val="13"/>
              </w:rPr>
              <w:t>length </w:t>
            </w:r>
            <w:r>
              <w:rPr>
                <w:sz w:val="13"/>
              </w:rPr>
              <w:t>of the </w:t>
            </w:r>
            <w:r>
              <w:rPr>
                <w:spacing w:val="-4"/>
                <w:sz w:val="13"/>
              </w:rPr>
              <w:t>exclusivity </w:t>
            </w:r>
            <w:r>
              <w:rPr>
                <w:sz w:val="13"/>
              </w:rPr>
              <w:t>is a </w:t>
            </w:r>
            <w:r>
              <w:rPr>
                <w:spacing w:val="-3"/>
                <w:sz w:val="13"/>
              </w:rPr>
              <w:t>matter </w:t>
            </w:r>
            <w:r>
              <w:rPr>
                <w:sz w:val="13"/>
              </w:rPr>
              <w:t>of </w:t>
            </w:r>
            <w:r>
              <w:rPr>
                <w:spacing w:val="-4"/>
                <w:sz w:val="13"/>
              </w:rPr>
              <w:t>negotiation </w:t>
            </w:r>
            <w:r>
              <w:rPr>
                <w:spacing w:val="-3"/>
                <w:sz w:val="13"/>
              </w:rPr>
              <w:t>between </w:t>
            </w:r>
            <w:r>
              <w:rPr>
                <w:sz w:val="13"/>
              </w:rPr>
              <w:t>the</w:t>
            </w:r>
            <w:r>
              <w:rPr>
                <w:spacing w:val="-9"/>
                <w:sz w:val="13"/>
              </w:rPr>
              <w:t> </w:t>
            </w:r>
            <w:r>
              <w:rPr>
                <w:spacing w:val="-4"/>
                <w:sz w:val="13"/>
              </w:rPr>
              <w:t>parties.</w:t>
            </w:r>
          </w:p>
        </w:tc>
      </w:tr>
    </w:tbl>
    <w:p>
      <w:pPr>
        <w:spacing w:after="0" w:line="208" w:lineRule="auto"/>
        <w:rPr>
          <w:sz w:val="13"/>
        </w:rPr>
        <w:sectPr>
          <w:pgSz w:w="16840" w:h="11910" w:orient="landscape"/>
          <w:pgMar w:header="0" w:footer="319" w:top="580" w:bottom="500" w:left="540" w:right="100"/>
        </w:sectPr>
      </w:pPr>
    </w:p>
    <w:p>
      <w:pPr>
        <w:pStyle w:val="BodyText"/>
        <w:spacing w:before="70"/>
        <w:ind w:left="848"/>
      </w:pPr>
      <w:r>
        <w:rPr/>
        <w:pict>
          <v:group style="position:absolute;margin-left:35.432983pt;margin-top:-1.189077pt;width:26pt;height:26pt;mso-position-horizontal-relative:page;mso-position-vertical-relative:paragraph;z-index:1574604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144" w:right="0" w:firstLine="0"/>
                      <w:jc w:val="left"/>
                      <w:rPr>
                        <w:b/>
                        <w:sz w:val="34"/>
                      </w:rPr>
                    </w:pPr>
                    <w:r>
                      <w:rPr>
                        <w:b/>
                        <w:color w:val="FFFFFF"/>
                        <w:sz w:val="34"/>
                      </w:rPr>
                      <w:t>6</w:t>
                    </w:r>
                  </w:p>
                </w:txbxContent>
              </v:textbox>
              <w10:wrap type="none"/>
            </v:shape>
            <w10:wrap type="none"/>
          </v:group>
        </w:pict>
      </w:r>
      <w:bookmarkStart w:name="6" w:id="14"/>
      <w:bookmarkEnd w:id="14"/>
      <w:r>
        <w:rPr/>
      </w:r>
      <w:bookmarkStart w:name="_bookmark7" w:id="15"/>
      <w:bookmarkEnd w:id="15"/>
      <w:r>
        <w:rPr/>
      </w:r>
      <w:r>
        <w:rPr>
          <w:color w:val="807F83"/>
        </w:rPr>
        <w:t>Assuming full exclusivity is not possible for legal or regulatory reasons, would the</w:t>
      </w:r>
    </w:p>
    <w:p>
      <w:pPr>
        <w:pStyle w:val="BodyText"/>
        <w:spacing w:before="5"/>
        <w:ind w:left="848"/>
      </w:pPr>
      <w:r>
        <w:rPr>
          <w:color w:val="807F83"/>
        </w:rPr>
        <w:t>bank be able to grant the insurance company preferential treatment? If yes, under what conditions?</w:t>
      </w:r>
    </w:p>
    <w:p>
      <w:pPr>
        <w:pStyle w:val="BodyText"/>
        <w:rPr>
          <w:sz w:val="20"/>
        </w:rPr>
      </w:pPr>
    </w:p>
    <w:p>
      <w:pPr>
        <w:pStyle w:val="BodyText"/>
        <w:rPr>
          <w:sz w:val="20"/>
        </w:rPr>
      </w:pPr>
    </w:p>
    <w:p>
      <w:pPr>
        <w:pStyle w:val="BodyText"/>
        <w:rPr>
          <w:sz w:val="20"/>
        </w:rPr>
      </w:pPr>
    </w:p>
    <w:p>
      <w:pPr>
        <w:pStyle w:val="BodyText"/>
        <w:spacing w:before="3"/>
        <w:rPr>
          <w:sz w:val="1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61" name="image6.png"/>
                  <wp:cNvGraphicFramePr>
                    <a:graphicFrameLocks noChangeAspect="1"/>
                  </wp:cNvGraphicFramePr>
                  <a:graphic>
                    <a:graphicData uri="http://schemas.openxmlformats.org/drawingml/2006/picture">
                      <pic:pic>
                        <pic:nvPicPr>
                          <pic:cNvPr id="62"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63" name="image7.png"/>
                  <wp:cNvGraphicFramePr>
                    <a:graphicFrameLocks noChangeAspect="1"/>
                  </wp:cNvGraphicFramePr>
                  <a:graphic>
                    <a:graphicData uri="http://schemas.openxmlformats.org/drawingml/2006/picture">
                      <pic:pic>
                        <pic:nvPicPr>
                          <pic:cNvPr id="64"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65" name="image8.png"/>
                  <wp:cNvGraphicFramePr>
                    <a:graphicFrameLocks noChangeAspect="1"/>
                  </wp:cNvGraphicFramePr>
                  <a:graphic>
                    <a:graphicData uri="http://schemas.openxmlformats.org/drawingml/2006/picture">
                      <pic:pic>
                        <pic:nvPicPr>
                          <pic:cNvPr id="66"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67" name="image9.png"/>
                  <wp:cNvGraphicFramePr>
                    <a:graphicFrameLocks noChangeAspect="1"/>
                  </wp:cNvGraphicFramePr>
                  <a:graphic>
                    <a:graphicData uri="http://schemas.openxmlformats.org/drawingml/2006/picture">
                      <pic:pic>
                        <pic:nvPicPr>
                          <pic:cNvPr id="68" name="image9.png"/>
                          <pic:cNvPicPr/>
                        </pic:nvPicPr>
                        <pic:blipFill>
                          <a:blip r:embed="rId14"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69" name="image10.png"/>
                  <wp:cNvGraphicFramePr>
                    <a:graphicFrameLocks noChangeAspect="1"/>
                  </wp:cNvGraphicFramePr>
                  <a:graphic>
                    <a:graphicData uri="http://schemas.openxmlformats.org/drawingml/2006/picture">
                      <pic:pic>
                        <pic:nvPicPr>
                          <pic:cNvPr id="70" name="image10.png"/>
                          <pic:cNvPicPr/>
                        </pic:nvPicPr>
                        <pic:blipFill>
                          <a:blip r:embed="rId15"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71" name="image11.png"/>
                  <wp:cNvGraphicFramePr>
                    <a:graphicFrameLocks noChangeAspect="1"/>
                  </wp:cNvGraphicFramePr>
                  <a:graphic>
                    <a:graphicData uri="http://schemas.openxmlformats.org/drawingml/2006/picture">
                      <pic:pic>
                        <pic:nvPicPr>
                          <pic:cNvPr id="72"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258"/>
              <w:rPr>
                <w:sz w:val="13"/>
              </w:rPr>
            </w:pPr>
            <w:r>
              <w:rPr>
                <w:sz w:val="13"/>
              </w:rPr>
              <w:t>Yes, and the form of the preferential</w:t>
            </w:r>
          </w:p>
          <w:p>
            <w:pPr>
              <w:pStyle w:val="TableParagraph"/>
              <w:spacing w:line="208" w:lineRule="auto"/>
              <w:ind w:left="113" w:right="67"/>
              <w:rPr>
                <w:sz w:val="13"/>
              </w:rPr>
            </w:pPr>
            <w:r>
              <w:rPr>
                <w:sz w:val="13"/>
              </w:rPr>
              <w:t>treatment is a matter of negotiation.</w:t>
            </w:r>
          </w:p>
        </w:tc>
        <w:tc>
          <w:tcPr>
            <w:tcW w:w="1552" w:type="dxa"/>
            <w:tcBorders>
              <w:bottom w:val="nil"/>
            </w:tcBorders>
          </w:tcPr>
          <w:p>
            <w:pPr>
              <w:pStyle w:val="TableParagraph"/>
              <w:spacing w:line="208" w:lineRule="auto" w:before="94"/>
              <w:ind w:left="108" w:right="258"/>
              <w:rPr>
                <w:sz w:val="13"/>
              </w:rPr>
            </w:pPr>
            <w:r>
              <w:rPr>
                <w:sz w:val="13"/>
              </w:rPr>
              <w:t>Yes, and the form of the preferential</w:t>
            </w:r>
          </w:p>
          <w:p>
            <w:pPr>
              <w:pStyle w:val="TableParagraph"/>
              <w:spacing w:line="208" w:lineRule="auto"/>
              <w:ind w:left="108" w:right="67"/>
              <w:rPr>
                <w:sz w:val="13"/>
              </w:rPr>
            </w:pPr>
            <w:r>
              <w:rPr>
                <w:sz w:val="13"/>
              </w:rPr>
              <w:t>treatment is a matter of negotiation.</w:t>
            </w:r>
          </w:p>
        </w:tc>
        <w:tc>
          <w:tcPr>
            <w:tcW w:w="1552" w:type="dxa"/>
            <w:tcBorders>
              <w:bottom w:val="nil"/>
            </w:tcBorders>
          </w:tcPr>
          <w:p>
            <w:pPr>
              <w:pStyle w:val="TableParagraph"/>
              <w:spacing w:line="208" w:lineRule="auto" w:before="94"/>
              <w:ind w:left="108" w:right="471"/>
              <w:rPr>
                <w:sz w:val="13"/>
              </w:rPr>
            </w:pPr>
            <w:r>
              <w:rPr>
                <w:spacing w:val="-7"/>
                <w:sz w:val="13"/>
              </w:rPr>
              <w:t>Yes, </w:t>
            </w:r>
            <w:r>
              <w:rPr>
                <w:sz w:val="13"/>
              </w:rPr>
              <w:t>the </w:t>
            </w:r>
            <w:r>
              <w:rPr>
                <w:spacing w:val="-3"/>
                <w:sz w:val="13"/>
              </w:rPr>
              <w:t>form</w:t>
            </w:r>
            <w:r>
              <w:rPr>
                <w:spacing w:val="-20"/>
                <w:sz w:val="13"/>
              </w:rPr>
              <w:t> </w:t>
            </w:r>
            <w:r>
              <w:rPr>
                <w:sz w:val="13"/>
              </w:rPr>
              <w:t>of the</w:t>
            </w:r>
            <w:r>
              <w:rPr>
                <w:spacing w:val="-10"/>
                <w:sz w:val="13"/>
              </w:rPr>
              <w:t> </w:t>
            </w:r>
            <w:r>
              <w:rPr>
                <w:spacing w:val="-4"/>
                <w:sz w:val="13"/>
              </w:rPr>
              <w:t>preferential</w:t>
            </w:r>
          </w:p>
          <w:p>
            <w:pPr>
              <w:pStyle w:val="TableParagraph"/>
              <w:spacing w:line="208" w:lineRule="auto"/>
              <w:ind w:left="108" w:right="136"/>
              <w:rPr>
                <w:sz w:val="13"/>
              </w:rPr>
            </w:pPr>
            <w:r>
              <w:rPr>
                <w:spacing w:val="-3"/>
                <w:sz w:val="13"/>
              </w:rPr>
              <w:t>treatment </w:t>
            </w:r>
            <w:r>
              <w:rPr>
                <w:sz w:val="13"/>
              </w:rPr>
              <w:t>is a</w:t>
            </w:r>
            <w:r>
              <w:rPr>
                <w:spacing w:val="-15"/>
                <w:sz w:val="13"/>
              </w:rPr>
              <w:t> </w:t>
            </w:r>
            <w:r>
              <w:rPr>
                <w:spacing w:val="-4"/>
                <w:sz w:val="13"/>
              </w:rPr>
              <w:t>matter </w:t>
            </w:r>
            <w:r>
              <w:rPr>
                <w:sz w:val="13"/>
              </w:rPr>
              <w:t>of</w:t>
            </w:r>
            <w:r>
              <w:rPr>
                <w:spacing w:val="-6"/>
                <w:sz w:val="13"/>
              </w:rPr>
              <w:t> </w:t>
            </w:r>
            <w:r>
              <w:rPr>
                <w:spacing w:val="-4"/>
                <w:sz w:val="13"/>
              </w:rPr>
              <w:t>negotiation.</w:t>
            </w:r>
          </w:p>
        </w:tc>
        <w:tc>
          <w:tcPr>
            <w:tcW w:w="1552" w:type="dxa"/>
            <w:tcBorders>
              <w:bottom w:val="nil"/>
            </w:tcBorders>
          </w:tcPr>
          <w:p>
            <w:pPr>
              <w:pStyle w:val="TableParagraph"/>
              <w:spacing w:line="208" w:lineRule="auto" w:before="94"/>
              <w:ind w:left="108" w:right="62"/>
              <w:rPr>
                <w:sz w:val="13"/>
              </w:rPr>
            </w:pPr>
            <w:r>
              <w:rPr>
                <w:sz w:val="13"/>
              </w:rPr>
              <w:t>Yes, preferential treatment is permissible. The form of the preferential treatment is a matter of negotiation.</w:t>
            </w:r>
          </w:p>
        </w:tc>
        <w:tc>
          <w:tcPr>
            <w:tcW w:w="1552" w:type="dxa"/>
            <w:tcBorders>
              <w:bottom w:val="nil"/>
            </w:tcBorders>
          </w:tcPr>
          <w:p>
            <w:pPr>
              <w:pStyle w:val="TableParagraph"/>
              <w:spacing w:line="208" w:lineRule="auto" w:before="94"/>
              <w:ind w:left="109" w:right="170"/>
              <w:rPr>
                <w:sz w:val="13"/>
              </w:rPr>
            </w:pPr>
            <w:r>
              <w:rPr>
                <w:spacing w:val="-7"/>
                <w:sz w:val="13"/>
              </w:rPr>
              <w:t>Yes, </w:t>
            </w:r>
            <w:r>
              <w:rPr>
                <w:spacing w:val="-4"/>
                <w:sz w:val="13"/>
              </w:rPr>
              <w:t>preferential </w:t>
            </w:r>
            <w:r>
              <w:rPr>
                <w:spacing w:val="-3"/>
                <w:sz w:val="13"/>
              </w:rPr>
              <w:t>treatment is common </w:t>
            </w:r>
            <w:r>
              <w:rPr>
                <w:sz w:val="13"/>
              </w:rPr>
              <w:t>in </w:t>
            </w:r>
            <w:r>
              <w:rPr>
                <w:spacing w:val="-4"/>
                <w:sz w:val="13"/>
              </w:rPr>
              <w:t>instances </w:t>
            </w:r>
            <w:r>
              <w:rPr>
                <w:spacing w:val="-3"/>
                <w:sz w:val="13"/>
              </w:rPr>
              <w:t>where </w:t>
            </w:r>
            <w:r>
              <w:rPr>
                <w:sz w:val="13"/>
              </w:rPr>
              <w:t>a</w:t>
            </w:r>
            <w:r>
              <w:rPr>
                <w:spacing w:val="-9"/>
                <w:sz w:val="13"/>
              </w:rPr>
              <w:t> </w:t>
            </w:r>
            <w:r>
              <w:rPr>
                <w:spacing w:val="-4"/>
                <w:sz w:val="13"/>
              </w:rPr>
              <w:t>bank</w:t>
            </w:r>
          </w:p>
          <w:p>
            <w:pPr>
              <w:pStyle w:val="TableParagraph"/>
              <w:spacing w:line="208" w:lineRule="auto"/>
              <w:ind w:left="109" w:right="285"/>
              <w:rPr>
                <w:sz w:val="13"/>
              </w:rPr>
            </w:pPr>
            <w:r>
              <w:rPr>
                <w:spacing w:val="-4"/>
                <w:sz w:val="13"/>
              </w:rPr>
              <w:t>resists </w:t>
            </w:r>
            <w:r>
              <w:rPr>
                <w:sz w:val="13"/>
              </w:rPr>
              <w:t>an </w:t>
            </w:r>
            <w:r>
              <w:rPr>
                <w:spacing w:val="-4"/>
                <w:sz w:val="13"/>
              </w:rPr>
              <w:t>exclusive arrangement.</w:t>
            </w:r>
          </w:p>
          <w:p>
            <w:pPr>
              <w:pStyle w:val="TableParagraph"/>
              <w:spacing w:line="208" w:lineRule="auto"/>
              <w:ind w:left="109" w:right="498"/>
              <w:rPr>
                <w:sz w:val="13"/>
              </w:rPr>
            </w:pPr>
            <w:r>
              <w:rPr>
                <w:sz w:val="13"/>
              </w:rPr>
              <w:t>The </w:t>
            </w:r>
            <w:r>
              <w:rPr>
                <w:spacing w:val="-3"/>
                <w:sz w:val="13"/>
              </w:rPr>
              <w:t>form </w:t>
            </w:r>
            <w:r>
              <w:rPr>
                <w:sz w:val="13"/>
              </w:rPr>
              <w:t>of the</w:t>
            </w:r>
            <w:r>
              <w:rPr>
                <w:spacing w:val="-9"/>
                <w:sz w:val="13"/>
              </w:rPr>
              <w:t> </w:t>
            </w:r>
            <w:r>
              <w:rPr>
                <w:spacing w:val="-5"/>
                <w:sz w:val="13"/>
              </w:rPr>
              <w:t>preferential</w:t>
            </w:r>
          </w:p>
          <w:p>
            <w:pPr>
              <w:pStyle w:val="TableParagraph"/>
              <w:spacing w:line="208" w:lineRule="auto"/>
              <w:ind w:left="109" w:right="135"/>
              <w:rPr>
                <w:sz w:val="13"/>
              </w:rPr>
            </w:pPr>
            <w:r>
              <w:rPr>
                <w:spacing w:val="-3"/>
                <w:sz w:val="13"/>
              </w:rPr>
              <w:t>treatment </w:t>
            </w:r>
            <w:r>
              <w:rPr>
                <w:sz w:val="13"/>
              </w:rPr>
              <w:t>is a</w:t>
            </w:r>
            <w:r>
              <w:rPr>
                <w:spacing w:val="-15"/>
                <w:sz w:val="13"/>
              </w:rPr>
              <w:t> </w:t>
            </w:r>
            <w:r>
              <w:rPr>
                <w:spacing w:val="-4"/>
                <w:sz w:val="13"/>
              </w:rPr>
              <w:t>matter </w:t>
            </w:r>
            <w:r>
              <w:rPr>
                <w:sz w:val="13"/>
              </w:rPr>
              <w:t>of</w:t>
            </w:r>
            <w:r>
              <w:rPr>
                <w:spacing w:val="-6"/>
                <w:sz w:val="13"/>
              </w:rPr>
              <w:t> </w:t>
            </w:r>
            <w:r>
              <w:rPr>
                <w:spacing w:val="-4"/>
                <w:sz w:val="13"/>
              </w:rPr>
              <w:t>negotiation.</w:t>
            </w:r>
          </w:p>
        </w:tc>
        <w:tc>
          <w:tcPr>
            <w:tcW w:w="1552" w:type="dxa"/>
            <w:tcBorders>
              <w:bottom w:val="nil"/>
            </w:tcBorders>
          </w:tcPr>
          <w:p>
            <w:pPr>
              <w:pStyle w:val="TableParagraph"/>
              <w:spacing w:line="208" w:lineRule="auto" w:before="94"/>
              <w:ind w:left="109" w:right="257"/>
              <w:rPr>
                <w:sz w:val="13"/>
              </w:rPr>
            </w:pPr>
            <w:r>
              <w:rPr>
                <w:sz w:val="13"/>
              </w:rPr>
              <w:t>Yes, preferential treatment may be possible. The form of the preferential</w:t>
            </w:r>
          </w:p>
          <w:p>
            <w:pPr>
              <w:pStyle w:val="TableParagraph"/>
              <w:spacing w:line="208" w:lineRule="auto"/>
              <w:ind w:left="109" w:right="66"/>
              <w:rPr>
                <w:sz w:val="13"/>
              </w:rPr>
            </w:pPr>
            <w:r>
              <w:rPr>
                <w:sz w:val="13"/>
              </w:rPr>
              <w:t>treatment is a matter of negotiation</w:t>
            </w:r>
          </w:p>
          <w:p>
            <w:pPr>
              <w:pStyle w:val="TableParagraph"/>
              <w:spacing w:line="208" w:lineRule="auto"/>
              <w:ind w:left="109"/>
              <w:rPr>
                <w:sz w:val="13"/>
              </w:rPr>
            </w:pPr>
            <w:r>
              <w:rPr>
                <w:sz w:val="13"/>
              </w:rPr>
              <w:t>or contractual agreement.</w:t>
            </w:r>
          </w:p>
        </w:tc>
        <w:tc>
          <w:tcPr>
            <w:tcW w:w="1552" w:type="dxa"/>
            <w:tcBorders>
              <w:bottom w:val="nil"/>
            </w:tcBorders>
          </w:tcPr>
          <w:p>
            <w:pPr>
              <w:pStyle w:val="TableParagraph"/>
              <w:spacing w:line="208" w:lineRule="auto" w:before="94"/>
              <w:ind w:left="109" w:right="157"/>
              <w:rPr>
                <w:sz w:val="13"/>
              </w:rPr>
            </w:pPr>
            <w:r>
              <w:rPr>
                <w:spacing w:val="-7"/>
                <w:sz w:val="13"/>
              </w:rPr>
              <w:t>Yes, </w:t>
            </w:r>
            <w:r>
              <w:rPr>
                <w:spacing w:val="-4"/>
                <w:sz w:val="13"/>
              </w:rPr>
              <w:t>preferential </w:t>
            </w:r>
            <w:r>
              <w:rPr>
                <w:spacing w:val="-3"/>
                <w:sz w:val="13"/>
              </w:rPr>
              <w:t>treatment, or </w:t>
            </w:r>
            <w:r>
              <w:rPr>
                <w:spacing w:val="-4"/>
                <w:sz w:val="13"/>
              </w:rPr>
              <w:t>preferred partner </w:t>
            </w:r>
            <w:r>
              <w:rPr>
                <w:spacing w:val="-3"/>
                <w:sz w:val="13"/>
              </w:rPr>
              <w:t>arrangement, is common </w:t>
            </w:r>
            <w:r>
              <w:rPr>
                <w:sz w:val="13"/>
              </w:rPr>
              <w:t>in </w:t>
            </w:r>
            <w:r>
              <w:rPr>
                <w:spacing w:val="-4"/>
                <w:sz w:val="13"/>
              </w:rPr>
              <w:t>instances </w:t>
            </w:r>
            <w:r>
              <w:rPr>
                <w:spacing w:val="-3"/>
                <w:sz w:val="13"/>
              </w:rPr>
              <w:t>where </w:t>
            </w:r>
            <w:r>
              <w:rPr>
                <w:sz w:val="13"/>
              </w:rPr>
              <w:t>a</w:t>
            </w:r>
            <w:r>
              <w:rPr>
                <w:spacing w:val="-9"/>
                <w:sz w:val="13"/>
              </w:rPr>
              <w:t> </w:t>
            </w:r>
            <w:r>
              <w:rPr>
                <w:spacing w:val="-4"/>
                <w:sz w:val="13"/>
              </w:rPr>
              <w:t>bank</w:t>
            </w:r>
          </w:p>
          <w:p>
            <w:pPr>
              <w:pStyle w:val="TableParagraph"/>
              <w:spacing w:line="208" w:lineRule="auto"/>
              <w:ind w:left="109" w:right="285"/>
              <w:rPr>
                <w:sz w:val="13"/>
              </w:rPr>
            </w:pPr>
            <w:r>
              <w:rPr>
                <w:spacing w:val="-4"/>
                <w:sz w:val="13"/>
              </w:rPr>
              <w:t>resists </w:t>
            </w:r>
            <w:r>
              <w:rPr>
                <w:sz w:val="13"/>
              </w:rPr>
              <w:t>an </w:t>
            </w:r>
            <w:r>
              <w:rPr>
                <w:spacing w:val="-4"/>
                <w:sz w:val="13"/>
              </w:rPr>
              <w:t>exclusive arrangement.</w:t>
            </w:r>
          </w:p>
          <w:p>
            <w:pPr>
              <w:pStyle w:val="TableParagraph"/>
              <w:spacing w:line="208" w:lineRule="auto"/>
              <w:ind w:left="109" w:right="495"/>
              <w:rPr>
                <w:sz w:val="13"/>
              </w:rPr>
            </w:pPr>
            <w:r>
              <w:rPr>
                <w:sz w:val="13"/>
              </w:rPr>
              <w:t>The </w:t>
            </w:r>
            <w:r>
              <w:rPr>
                <w:spacing w:val="-3"/>
                <w:sz w:val="13"/>
              </w:rPr>
              <w:t>form </w:t>
            </w:r>
            <w:r>
              <w:rPr>
                <w:sz w:val="13"/>
              </w:rPr>
              <w:t>of the</w:t>
            </w:r>
            <w:r>
              <w:rPr>
                <w:spacing w:val="-10"/>
                <w:sz w:val="13"/>
              </w:rPr>
              <w:t> </w:t>
            </w:r>
            <w:r>
              <w:rPr>
                <w:spacing w:val="-4"/>
                <w:sz w:val="13"/>
              </w:rPr>
              <w:t>preferential</w:t>
            </w:r>
          </w:p>
          <w:p>
            <w:pPr>
              <w:pStyle w:val="TableParagraph"/>
              <w:spacing w:line="208" w:lineRule="auto"/>
              <w:ind w:left="109" w:right="135"/>
              <w:rPr>
                <w:sz w:val="13"/>
              </w:rPr>
            </w:pPr>
            <w:r>
              <w:rPr>
                <w:spacing w:val="-3"/>
                <w:sz w:val="13"/>
              </w:rPr>
              <w:t>treatment </w:t>
            </w:r>
            <w:r>
              <w:rPr>
                <w:sz w:val="13"/>
              </w:rPr>
              <w:t>is a</w:t>
            </w:r>
            <w:r>
              <w:rPr>
                <w:spacing w:val="-15"/>
                <w:sz w:val="13"/>
              </w:rPr>
              <w:t> </w:t>
            </w:r>
            <w:r>
              <w:rPr>
                <w:spacing w:val="-4"/>
                <w:sz w:val="13"/>
              </w:rPr>
              <w:t>matter </w:t>
            </w:r>
            <w:r>
              <w:rPr>
                <w:sz w:val="13"/>
              </w:rPr>
              <w:t>of</w:t>
            </w:r>
            <w:r>
              <w:rPr>
                <w:spacing w:val="-6"/>
                <w:sz w:val="13"/>
              </w:rPr>
              <w:t> </w:t>
            </w:r>
            <w:r>
              <w:rPr>
                <w:spacing w:val="-4"/>
                <w:sz w:val="13"/>
              </w:rPr>
              <w:t>negotiation.</w:t>
            </w:r>
          </w:p>
        </w:tc>
        <w:tc>
          <w:tcPr>
            <w:tcW w:w="1552" w:type="dxa"/>
            <w:tcBorders>
              <w:bottom w:val="nil"/>
            </w:tcBorders>
          </w:tcPr>
          <w:p>
            <w:pPr>
              <w:pStyle w:val="TableParagraph"/>
              <w:spacing w:line="208" w:lineRule="auto" w:before="94"/>
              <w:ind w:left="109" w:right="119"/>
              <w:rPr>
                <w:sz w:val="13"/>
              </w:rPr>
            </w:pPr>
            <w:r>
              <w:rPr>
                <w:spacing w:val="-3"/>
                <w:sz w:val="13"/>
              </w:rPr>
              <w:t>There </w:t>
            </w:r>
            <w:r>
              <w:rPr>
                <w:sz w:val="13"/>
              </w:rPr>
              <w:t>is no</w:t>
            </w:r>
            <w:r>
              <w:rPr>
                <w:spacing w:val="-16"/>
                <w:sz w:val="13"/>
              </w:rPr>
              <w:t> </w:t>
            </w:r>
            <w:r>
              <w:rPr>
                <w:spacing w:val="-4"/>
                <w:sz w:val="13"/>
              </w:rPr>
              <w:t>regulatory restriction </w:t>
            </w:r>
            <w:r>
              <w:rPr>
                <w:spacing w:val="-3"/>
                <w:sz w:val="13"/>
              </w:rPr>
              <w:t>for an insurance  </w:t>
            </w:r>
            <w:r>
              <w:rPr>
                <w:spacing w:val="-4"/>
                <w:sz w:val="13"/>
              </w:rPr>
              <w:t>company </w:t>
            </w:r>
            <w:r>
              <w:rPr>
                <w:sz w:val="13"/>
              </w:rPr>
              <w:t>or a </w:t>
            </w:r>
            <w:r>
              <w:rPr>
                <w:spacing w:val="-3"/>
                <w:sz w:val="13"/>
              </w:rPr>
              <w:t>bank to </w:t>
            </w:r>
            <w:r>
              <w:rPr>
                <w:spacing w:val="-4"/>
                <w:sz w:val="13"/>
              </w:rPr>
              <w:t>provide exclusivity </w:t>
            </w:r>
            <w:r>
              <w:rPr>
                <w:spacing w:val="-3"/>
                <w:sz w:val="13"/>
              </w:rPr>
              <w:t>to the other</w:t>
            </w:r>
            <w:r>
              <w:rPr>
                <w:spacing w:val="-6"/>
                <w:sz w:val="13"/>
              </w:rPr>
              <w:t> </w:t>
            </w:r>
            <w:r>
              <w:rPr>
                <w:spacing w:val="-5"/>
                <w:sz w:val="13"/>
              </w:rPr>
              <w:t>party.</w:t>
            </w:r>
          </w:p>
        </w:tc>
        <w:tc>
          <w:tcPr>
            <w:tcW w:w="1552" w:type="dxa"/>
            <w:tcBorders>
              <w:bottom w:val="nil"/>
            </w:tcBorders>
          </w:tcPr>
          <w:p>
            <w:pPr>
              <w:pStyle w:val="TableParagraph"/>
              <w:spacing w:line="208" w:lineRule="auto" w:before="94"/>
              <w:ind w:left="109" w:right="169"/>
              <w:rPr>
                <w:sz w:val="13"/>
              </w:rPr>
            </w:pPr>
            <w:r>
              <w:rPr>
                <w:spacing w:val="-7"/>
                <w:sz w:val="13"/>
              </w:rPr>
              <w:t>Yes, </w:t>
            </w:r>
            <w:r>
              <w:rPr>
                <w:spacing w:val="-4"/>
                <w:sz w:val="13"/>
              </w:rPr>
              <w:t>preferential </w:t>
            </w:r>
            <w:r>
              <w:rPr>
                <w:spacing w:val="-3"/>
                <w:sz w:val="13"/>
              </w:rPr>
              <w:t>treatment is common </w:t>
            </w:r>
            <w:r>
              <w:rPr>
                <w:sz w:val="13"/>
              </w:rPr>
              <w:t>in </w:t>
            </w:r>
            <w:r>
              <w:rPr>
                <w:spacing w:val="-4"/>
                <w:sz w:val="13"/>
              </w:rPr>
              <w:t>instances </w:t>
            </w:r>
            <w:r>
              <w:rPr>
                <w:spacing w:val="-3"/>
                <w:sz w:val="13"/>
              </w:rPr>
              <w:t>where </w:t>
            </w:r>
            <w:r>
              <w:rPr>
                <w:sz w:val="13"/>
              </w:rPr>
              <w:t>a</w:t>
            </w:r>
            <w:r>
              <w:rPr>
                <w:spacing w:val="-9"/>
                <w:sz w:val="13"/>
              </w:rPr>
              <w:t> </w:t>
            </w:r>
            <w:r>
              <w:rPr>
                <w:spacing w:val="-4"/>
                <w:sz w:val="13"/>
              </w:rPr>
              <w:t>bank</w:t>
            </w:r>
          </w:p>
          <w:p>
            <w:pPr>
              <w:pStyle w:val="TableParagraph"/>
              <w:spacing w:line="208" w:lineRule="auto"/>
              <w:ind w:left="109" w:right="285"/>
              <w:rPr>
                <w:sz w:val="13"/>
              </w:rPr>
            </w:pPr>
            <w:r>
              <w:rPr>
                <w:spacing w:val="-4"/>
                <w:sz w:val="13"/>
              </w:rPr>
              <w:t>resists </w:t>
            </w:r>
            <w:r>
              <w:rPr>
                <w:sz w:val="13"/>
              </w:rPr>
              <w:t>an </w:t>
            </w:r>
            <w:r>
              <w:rPr>
                <w:spacing w:val="-4"/>
                <w:sz w:val="13"/>
              </w:rPr>
              <w:t>exclusive arrangement.</w:t>
            </w:r>
          </w:p>
          <w:p>
            <w:pPr>
              <w:pStyle w:val="TableParagraph"/>
              <w:spacing w:line="208" w:lineRule="auto"/>
              <w:ind w:left="109" w:right="495"/>
              <w:rPr>
                <w:sz w:val="13"/>
              </w:rPr>
            </w:pPr>
            <w:r>
              <w:rPr>
                <w:sz w:val="13"/>
              </w:rPr>
              <w:t>The </w:t>
            </w:r>
            <w:r>
              <w:rPr>
                <w:spacing w:val="-3"/>
                <w:sz w:val="13"/>
              </w:rPr>
              <w:t>form </w:t>
            </w:r>
            <w:r>
              <w:rPr>
                <w:sz w:val="13"/>
              </w:rPr>
              <w:t>of the</w:t>
            </w:r>
            <w:r>
              <w:rPr>
                <w:spacing w:val="-10"/>
                <w:sz w:val="13"/>
              </w:rPr>
              <w:t> </w:t>
            </w:r>
            <w:r>
              <w:rPr>
                <w:spacing w:val="-4"/>
                <w:sz w:val="13"/>
              </w:rPr>
              <w:t>preferential</w:t>
            </w:r>
          </w:p>
          <w:p>
            <w:pPr>
              <w:pStyle w:val="TableParagraph"/>
              <w:spacing w:line="208" w:lineRule="auto"/>
              <w:ind w:left="109" w:right="135"/>
              <w:rPr>
                <w:sz w:val="13"/>
              </w:rPr>
            </w:pPr>
            <w:r>
              <w:rPr>
                <w:spacing w:val="-3"/>
                <w:sz w:val="13"/>
              </w:rPr>
              <w:t>treatment </w:t>
            </w:r>
            <w:r>
              <w:rPr>
                <w:sz w:val="13"/>
              </w:rPr>
              <w:t>is a</w:t>
            </w:r>
            <w:r>
              <w:rPr>
                <w:spacing w:val="-15"/>
                <w:sz w:val="13"/>
              </w:rPr>
              <w:t> </w:t>
            </w:r>
            <w:r>
              <w:rPr>
                <w:spacing w:val="-4"/>
                <w:sz w:val="13"/>
              </w:rPr>
              <w:t>matter </w:t>
            </w:r>
            <w:r>
              <w:rPr>
                <w:sz w:val="13"/>
              </w:rPr>
              <w:t>of</w:t>
            </w:r>
            <w:r>
              <w:rPr>
                <w:spacing w:val="-6"/>
                <w:sz w:val="13"/>
              </w:rPr>
              <w:t> </w:t>
            </w:r>
            <w:r>
              <w:rPr>
                <w:spacing w:val="-4"/>
                <w:sz w:val="13"/>
              </w:rPr>
              <w:t>negotiation.</w:t>
            </w:r>
          </w:p>
        </w:tc>
        <w:tc>
          <w:tcPr>
            <w:tcW w:w="1552" w:type="dxa"/>
            <w:tcBorders>
              <w:bottom w:val="nil"/>
              <w:right w:val="nil"/>
            </w:tcBorders>
          </w:tcPr>
          <w:p>
            <w:pPr>
              <w:pStyle w:val="TableParagraph"/>
              <w:spacing w:line="208" w:lineRule="auto" w:before="94"/>
              <w:ind w:left="110" w:right="261"/>
              <w:rPr>
                <w:sz w:val="13"/>
              </w:rPr>
            </w:pPr>
            <w:r>
              <w:rPr>
                <w:sz w:val="13"/>
              </w:rPr>
              <w:t>Yes, and the form of the preferential</w:t>
            </w:r>
          </w:p>
          <w:p>
            <w:pPr>
              <w:pStyle w:val="TableParagraph"/>
              <w:spacing w:line="208" w:lineRule="auto"/>
              <w:ind w:left="110" w:right="70"/>
              <w:rPr>
                <w:sz w:val="13"/>
              </w:rPr>
            </w:pPr>
            <w:r>
              <w:rPr>
                <w:sz w:val="13"/>
              </w:rPr>
              <w:t>treatment is a matter of negotiation.</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8953"/>
      </w:pPr>
      <w:r>
        <w:rPr/>
        <w:pict>
          <v:group style="position:absolute;margin-left:35.432983pt;margin-top:-1.189077pt;width:26pt;height:26pt;mso-position-horizontal-relative:page;mso-position-vertical-relative:paragraph;z-index:1574860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161" w:right="0" w:firstLine="0"/>
                      <w:jc w:val="left"/>
                      <w:rPr>
                        <w:b/>
                        <w:sz w:val="34"/>
                      </w:rPr>
                    </w:pPr>
                    <w:r>
                      <w:rPr>
                        <w:b/>
                        <w:color w:val="FFFFFF"/>
                        <w:sz w:val="34"/>
                      </w:rPr>
                      <w:t>7</w:t>
                    </w:r>
                  </w:p>
                </w:txbxContent>
              </v:textbox>
              <w10:wrap type="none"/>
            </v:shape>
            <w10:wrap type="none"/>
          </v:group>
        </w:pict>
      </w:r>
      <w:bookmarkStart w:name="7" w:id="16"/>
      <w:bookmarkEnd w:id="16"/>
      <w:r>
        <w:rPr/>
      </w:r>
      <w:bookmarkStart w:name="_bookmark8" w:id="17"/>
      <w:bookmarkEnd w:id="17"/>
      <w:r>
        <w:rPr/>
      </w:r>
      <w:r>
        <w:rPr>
          <w:color w:val="807F83"/>
        </w:rPr>
        <w:t>What type of engagement (if any) with the regulators would be legally required in connection with the negotiation/entering into of the distribution agreements?</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73" name="image6.png"/>
                  <wp:cNvGraphicFramePr>
                    <a:graphicFrameLocks noChangeAspect="1"/>
                  </wp:cNvGraphicFramePr>
                  <a:graphic>
                    <a:graphicData uri="http://schemas.openxmlformats.org/drawingml/2006/picture">
                      <pic:pic>
                        <pic:nvPicPr>
                          <pic:cNvPr id="74"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75" name="image7.png"/>
                  <wp:cNvGraphicFramePr>
                    <a:graphicFrameLocks noChangeAspect="1"/>
                  </wp:cNvGraphicFramePr>
                  <a:graphic>
                    <a:graphicData uri="http://schemas.openxmlformats.org/drawingml/2006/picture">
                      <pic:pic>
                        <pic:nvPicPr>
                          <pic:cNvPr id="76"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77" name="image8.png"/>
                  <wp:cNvGraphicFramePr>
                    <a:graphicFrameLocks noChangeAspect="1"/>
                  </wp:cNvGraphicFramePr>
                  <a:graphic>
                    <a:graphicData uri="http://schemas.openxmlformats.org/drawingml/2006/picture">
                      <pic:pic>
                        <pic:nvPicPr>
                          <pic:cNvPr id="78"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79" name="image9.png"/>
                  <wp:cNvGraphicFramePr>
                    <a:graphicFrameLocks noChangeAspect="1"/>
                  </wp:cNvGraphicFramePr>
                  <a:graphic>
                    <a:graphicData uri="http://schemas.openxmlformats.org/drawingml/2006/picture">
                      <pic:pic>
                        <pic:nvPicPr>
                          <pic:cNvPr id="80" name="image9.png"/>
                          <pic:cNvPicPr/>
                        </pic:nvPicPr>
                        <pic:blipFill>
                          <a:blip r:embed="rId14"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81" name="image10.png"/>
                  <wp:cNvGraphicFramePr>
                    <a:graphicFrameLocks noChangeAspect="1"/>
                  </wp:cNvGraphicFramePr>
                  <a:graphic>
                    <a:graphicData uri="http://schemas.openxmlformats.org/drawingml/2006/picture">
                      <pic:pic>
                        <pic:nvPicPr>
                          <pic:cNvPr id="82" name="image10.png"/>
                          <pic:cNvPicPr/>
                        </pic:nvPicPr>
                        <pic:blipFill>
                          <a:blip r:embed="rId15"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83" name="image11.png"/>
                  <wp:cNvGraphicFramePr>
                    <a:graphicFrameLocks noChangeAspect="1"/>
                  </wp:cNvGraphicFramePr>
                  <a:graphic>
                    <a:graphicData uri="http://schemas.openxmlformats.org/drawingml/2006/picture">
                      <pic:pic>
                        <pic:nvPicPr>
                          <pic:cNvPr id="84"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before="76"/>
              <w:ind w:left="113"/>
              <w:rPr>
                <w:sz w:val="13"/>
              </w:rPr>
            </w:pPr>
            <w:r>
              <w:rPr>
                <w:sz w:val="13"/>
              </w:rPr>
              <w:t>Notification.</w:t>
            </w:r>
          </w:p>
        </w:tc>
        <w:tc>
          <w:tcPr>
            <w:tcW w:w="1552" w:type="dxa"/>
            <w:tcBorders>
              <w:bottom w:val="nil"/>
            </w:tcBorders>
          </w:tcPr>
          <w:p>
            <w:pPr>
              <w:pStyle w:val="TableParagraph"/>
              <w:spacing w:line="208" w:lineRule="auto" w:before="94"/>
              <w:ind w:left="108" w:right="86"/>
              <w:rPr>
                <w:sz w:val="13"/>
              </w:rPr>
            </w:pPr>
            <w:r>
              <w:rPr>
                <w:sz w:val="13"/>
              </w:rPr>
              <w:t>No </w:t>
            </w:r>
            <w:r>
              <w:rPr>
                <w:spacing w:val="-4"/>
                <w:sz w:val="13"/>
              </w:rPr>
              <w:t>regulatory approval </w:t>
            </w:r>
            <w:r>
              <w:rPr>
                <w:sz w:val="13"/>
              </w:rPr>
              <w:t>is </w:t>
            </w:r>
            <w:r>
              <w:rPr>
                <w:spacing w:val="-5"/>
                <w:sz w:val="13"/>
              </w:rPr>
              <w:t>necessary. </w:t>
            </w:r>
            <w:r>
              <w:rPr>
                <w:sz w:val="13"/>
              </w:rPr>
              <w:t>In </w:t>
            </w:r>
            <w:r>
              <w:rPr>
                <w:spacing w:val="-4"/>
                <w:sz w:val="13"/>
              </w:rPr>
              <w:t>practice, </w:t>
            </w:r>
            <w:r>
              <w:rPr>
                <w:sz w:val="13"/>
              </w:rPr>
              <w:t>the </w:t>
            </w:r>
            <w:r>
              <w:rPr>
                <w:spacing w:val="-4"/>
                <w:sz w:val="13"/>
              </w:rPr>
              <w:t>insurer </w:t>
            </w:r>
            <w:r>
              <w:rPr>
                <w:spacing w:val="-3"/>
                <w:sz w:val="13"/>
              </w:rPr>
              <w:t>will notify </w:t>
            </w:r>
            <w:r>
              <w:rPr>
                <w:sz w:val="13"/>
              </w:rPr>
              <w:t>the IA </w:t>
            </w:r>
            <w:r>
              <w:rPr>
                <w:spacing w:val="-3"/>
                <w:sz w:val="13"/>
              </w:rPr>
              <w:t>and </w:t>
            </w:r>
            <w:r>
              <w:rPr>
                <w:sz w:val="13"/>
              </w:rPr>
              <w:t>the </w:t>
            </w:r>
            <w:r>
              <w:rPr>
                <w:spacing w:val="-3"/>
                <w:sz w:val="13"/>
              </w:rPr>
              <w:t>bank will </w:t>
            </w:r>
            <w:r>
              <w:rPr>
                <w:spacing w:val="-4"/>
                <w:sz w:val="13"/>
              </w:rPr>
              <w:t>notify </w:t>
            </w:r>
            <w:r>
              <w:rPr>
                <w:sz w:val="13"/>
              </w:rPr>
              <w:t>the </w:t>
            </w:r>
            <w:r>
              <w:rPr>
                <w:spacing w:val="-3"/>
                <w:sz w:val="13"/>
              </w:rPr>
              <w:t>HKMA.</w:t>
            </w:r>
          </w:p>
        </w:tc>
        <w:tc>
          <w:tcPr>
            <w:tcW w:w="1552" w:type="dxa"/>
            <w:tcBorders>
              <w:bottom w:val="nil"/>
            </w:tcBorders>
          </w:tcPr>
          <w:p>
            <w:pPr>
              <w:pStyle w:val="TableParagraph"/>
              <w:spacing w:line="208" w:lineRule="auto" w:before="94"/>
              <w:ind w:left="108" w:right="86"/>
              <w:rPr>
                <w:sz w:val="13"/>
              </w:rPr>
            </w:pPr>
            <w:r>
              <w:rPr>
                <w:spacing w:val="-3"/>
                <w:sz w:val="13"/>
              </w:rPr>
              <w:t>There </w:t>
            </w:r>
            <w:r>
              <w:rPr>
                <w:sz w:val="13"/>
              </w:rPr>
              <w:t>is no </w:t>
            </w:r>
            <w:r>
              <w:rPr>
                <w:spacing w:val="-4"/>
                <w:sz w:val="13"/>
              </w:rPr>
              <w:t>regulatory approval </w:t>
            </w:r>
            <w:r>
              <w:rPr>
                <w:spacing w:val="-3"/>
                <w:sz w:val="13"/>
              </w:rPr>
              <w:t>or notification needed just for </w:t>
            </w:r>
            <w:r>
              <w:rPr>
                <w:spacing w:val="-4"/>
                <w:sz w:val="13"/>
              </w:rPr>
              <w:t>entering</w:t>
            </w:r>
          </w:p>
          <w:p>
            <w:pPr>
              <w:pStyle w:val="TableParagraph"/>
              <w:spacing w:line="208" w:lineRule="auto"/>
              <w:ind w:left="108" w:right="120"/>
              <w:rPr>
                <w:sz w:val="13"/>
              </w:rPr>
            </w:pPr>
            <w:r>
              <w:rPr>
                <w:spacing w:val="-3"/>
                <w:sz w:val="13"/>
              </w:rPr>
              <w:t>into </w:t>
            </w:r>
            <w:r>
              <w:rPr>
                <w:sz w:val="13"/>
              </w:rPr>
              <w:t>a </w:t>
            </w:r>
            <w:r>
              <w:rPr>
                <w:spacing w:val="-4"/>
                <w:sz w:val="13"/>
              </w:rPr>
              <w:t>negotiation. </w:t>
            </w:r>
            <w:r>
              <w:rPr>
                <w:spacing w:val="-3"/>
                <w:sz w:val="13"/>
              </w:rPr>
              <w:t>Insurance </w:t>
            </w:r>
            <w:r>
              <w:rPr>
                <w:spacing w:val="-4"/>
                <w:sz w:val="13"/>
              </w:rPr>
              <w:t>companies, </w:t>
            </w:r>
            <w:r>
              <w:rPr>
                <w:spacing w:val="-5"/>
                <w:sz w:val="13"/>
              </w:rPr>
              <w:t>however, </w:t>
            </w:r>
            <w:r>
              <w:rPr>
                <w:spacing w:val="-3"/>
                <w:sz w:val="13"/>
              </w:rPr>
              <w:t>must </w:t>
            </w:r>
            <w:r>
              <w:rPr>
                <w:spacing w:val="-4"/>
                <w:sz w:val="13"/>
              </w:rPr>
              <w:t>obtain approval </w:t>
            </w:r>
            <w:r>
              <w:rPr>
                <w:spacing w:val="-3"/>
                <w:sz w:val="13"/>
              </w:rPr>
              <w:t>from the OJK </w:t>
            </w:r>
            <w:r>
              <w:rPr>
                <w:spacing w:val="-4"/>
                <w:sz w:val="13"/>
              </w:rPr>
              <w:t>before entering </w:t>
            </w:r>
            <w:r>
              <w:rPr>
                <w:spacing w:val="-3"/>
                <w:sz w:val="13"/>
              </w:rPr>
              <w:t>into </w:t>
            </w:r>
            <w:r>
              <w:rPr>
                <w:sz w:val="13"/>
              </w:rPr>
              <w:t>a </w:t>
            </w:r>
            <w:r>
              <w:rPr>
                <w:spacing w:val="-4"/>
                <w:sz w:val="13"/>
              </w:rPr>
              <w:t>bancassurance arrangement.</w:t>
            </w:r>
          </w:p>
        </w:tc>
        <w:tc>
          <w:tcPr>
            <w:tcW w:w="1552" w:type="dxa"/>
            <w:tcBorders>
              <w:bottom w:val="nil"/>
            </w:tcBorders>
          </w:tcPr>
          <w:p>
            <w:pPr>
              <w:pStyle w:val="TableParagraph"/>
              <w:spacing w:line="208" w:lineRule="auto" w:before="94"/>
              <w:ind w:left="108" w:right="135"/>
              <w:rPr>
                <w:sz w:val="13"/>
              </w:rPr>
            </w:pPr>
            <w:r>
              <w:rPr>
                <w:sz w:val="13"/>
              </w:rPr>
              <w:t>No </w:t>
            </w:r>
            <w:r>
              <w:rPr>
                <w:spacing w:val="-4"/>
                <w:sz w:val="13"/>
              </w:rPr>
              <w:t>regulatory approval </w:t>
            </w:r>
            <w:r>
              <w:rPr>
                <w:sz w:val="13"/>
              </w:rPr>
              <w:t>is </w:t>
            </w:r>
            <w:r>
              <w:rPr>
                <w:spacing w:val="-5"/>
                <w:sz w:val="13"/>
              </w:rPr>
              <w:t>necessary.</w:t>
            </w:r>
          </w:p>
        </w:tc>
        <w:tc>
          <w:tcPr>
            <w:tcW w:w="1552" w:type="dxa"/>
            <w:tcBorders>
              <w:bottom w:val="nil"/>
            </w:tcBorders>
          </w:tcPr>
          <w:p>
            <w:pPr>
              <w:pStyle w:val="TableParagraph"/>
              <w:spacing w:line="208" w:lineRule="auto" w:before="94"/>
              <w:ind w:left="109" w:right="81"/>
              <w:rPr>
                <w:sz w:val="13"/>
              </w:rPr>
            </w:pPr>
            <w:r>
              <w:rPr>
                <w:sz w:val="13"/>
              </w:rPr>
              <w:t>No regulatory approval is necessary but insurance companies are required to notify BNM of the bancassurance arrangement prior to the commencement date.</w:t>
            </w:r>
          </w:p>
        </w:tc>
        <w:tc>
          <w:tcPr>
            <w:tcW w:w="1552" w:type="dxa"/>
            <w:tcBorders>
              <w:bottom w:val="nil"/>
            </w:tcBorders>
          </w:tcPr>
          <w:p>
            <w:pPr>
              <w:pStyle w:val="TableParagraph"/>
              <w:spacing w:line="208" w:lineRule="auto" w:before="94"/>
              <w:ind w:left="109" w:right="43"/>
              <w:rPr>
                <w:sz w:val="13"/>
              </w:rPr>
            </w:pPr>
            <w:r>
              <w:rPr>
                <w:sz w:val="13"/>
              </w:rPr>
              <w:t>The bank must obtain approval from the Monetary Board</w:t>
            </w:r>
          </w:p>
          <w:p>
            <w:pPr>
              <w:pStyle w:val="TableParagraph"/>
              <w:spacing w:line="208" w:lineRule="auto"/>
              <w:ind w:left="109" w:right="309"/>
              <w:rPr>
                <w:sz w:val="13"/>
              </w:rPr>
            </w:pPr>
            <w:r>
              <w:rPr>
                <w:sz w:val="13"/>
              </w:rPr>
              <w:t>of the </w:t>
            </w:r>
            <w:r>
              <w:rPr>
                <w:spacing w:val="-3"/>
                <w:sz w:val="13"/>
              </w:rPr>
              <w:t>BSP </w:t>
            </w:r>
            <w:r>
              <w:rPr>
                <w:spacing w:val="-4"/>
                <w:sz w:val="13"/>
              </w:rPr>
              <w:t>before </w:t>
            </w:r>
            <w:r>
              <w:rPr>
                <w:sz w:val="13"/>
              </w:rPr>
              <w:t>it </w:t>
            </w:r>
            <w:r>
              <w:rPr>
                <w:spacing w:val="-3"/>
                <w:sz w:val="13"/>
              </w:rPr>
              <w:t>may engage in </w:t>
            </w:r>
            <w:r>
              <w:rPr>
                <w:spacing w:val="-4"/>
                <w:sz w:val="13"/>
              </w:rPr>
              <w:t>bancassurance. </w:t>
            </w:r>
            <w:r>
              <w:rPr>
                <w:spacing w:val="-3"/>
                <w:sz w:val="13"/>
              </w:rPr>
              <w:t>It must submit an application </w:t>
            </w:r>
            <w:r>
              <w:rPr>
                <w:spacing w:val="-4"/>
                <w:sz w:val="13"/>
              </w:rPr>
              <w:t>letter </w:t>
            </w:r>
            <w:r>
              <w:rPr>
                <w:spacing w:val="-3"/>
                <w:sz w:val="13"/>
              </w:rPr>
              <w:t>along with </w:t>
            </w:r>
            <w:r>
              <w:rPr>
                <w:spacing w:val="-4"/>
                <w:sz w:val="13"/>
              </w:rPr>
              <w:t>various </w:t>
            </w:r>
            <w:r>
              <w:rPr>
                <w:spacing w:val="-3"/>
                <w:sz w:val="13"/>
              </w:rPr>
              <w:t>documentary </w:t>
            </w:r>
            <w:r>
              <w:rPr>
                <w:spacing w:val="-4"/>
                <w:sz w:val="13"/>
              </w:rPr>
              <w:t>requirements </w:t>
            </w:r>
            <w:r>
              <w:rPr>
                <w:spacing w:val="-3"/>
                <w:sz w:val="13"/>
              </w:rPr>
              <w:t>prior to engaging in </w:t>
            </w:r>
            <w:r>
              <w:rPr>
                <w:spacing w:val="-4"/>
                <w:sz w:val="13"/>
              </w:rPr>
              <w:t>bancassurance.</w:t>
            </w:r>
          </w:p>
          <w:p>
            <w:pPr>
              <w:pStyle w:val="TableParagraph"/>
              <w:spacing w:line="208" w:lineRule="auto"/>
              <w:ind w:left="109" w:right="113"/>
              <w:rPr>
                <w:sz w:val="13"/>
              </w:rPr>
            </w:pPr>
            <w:r>
              <w:rPr>
                <w:sz w:val="13"/>
              </w:rPr>
              <w:t>Insurance companies must submit</w:t>
            </w:r>
          </w:p>
          <w:p>
            <w:pPr>
              <w:pStyle w:val="TableParagraph"/>
              <w:spacing w:line="208" w:lineRule="auto"/>
              <w:ind w:left="109" w:right="54"/>
              <w:rPr>
                <w:sz w:val="13"/>
              </w:rPr>
            </w:pPr>
            <w:r>
              <w:rPr>
                <w:sz w:val="13"/>
              </w:rPr>
              <w:t>annual summary reports and other regulatory reportorial requirements to</w:t>
            </w:r>
          </w:p>
          <w:p>
            <w:pPr>
              <w:pStyle w:val="TableParagraph"/>
              <w:spacing w:line="208" w:lineRule="auto"/>
              <w:ind w:left="109"/>
              <w:rPr>
                <w:sz w:val="13"/>
              </w:rPr>
            </w:pPr>
            <w:r>
              <w:rPr>
                <w:sz w:val="13"/>
              </w:rPr>
              <w:t>the Insurance Commission.</w:t>
            </w:r>
          </w:p>
        </w:tc>
        <w:tc>
          <w:tcPr>
            <w:tcW w:w="1552" w:type="dxa"/>
            <w:tcBorders>
              <w:bottom w:val="nil"/>
            </w:tcBorders>
          </w:tcPr>
          <w:p>
            <w:pPr>
              <w:pStyle w:val="TableParagraph"/>
              <w:spacing w:line="208" w:lineRule="auto" w:before="94"/>
              <w:ind w:left="109" w:right="153"/>
              <w:rPr>
                <w:sz w:val="13"/>
              </w:rPr>
            </w:pPr>
            <w:r>
              <w:rPr>
                <w:sz w:val="13"/>
              </w:rPr>
              <w:t>No </w:t>
            </w:r>
            <w:r>
              <w:rPr>
                <w:spacing w:val="-4"/>
                <w:sz w:val="13"/>
              </w:rPr>
              <w:t>regulatory approval </w:t>
            </w:r>
            <w:r>
              <w:rPr>
                <w:sz w:val="13"/>
              </w:rPr>
              <w:t>is </w:t>
            </w:r>
            <w:r>
              <w:rPr>
                <w:spacing w:val="-4"/>
                <w:sz w:val="13"/>
              </w:rPr>
              <w:t>necessary </w:t>
            </w:r>
            <w:r>
              <w:rPr>
                <w:sz w:val="13"/>
              </w:rPr>
              <w:t>but a </w:t>
            </w:r>
            <w:r>
              <w:rPr>
                <w:spacing w:val="-3"/>
                <w:sz w:val="13"/>
              </w:rPr>
              <w:t>bank which intends to </w:t>
            </w:r>
            <w:r>
              <w:rPr>
                <w:spacing w:val="-4"/>
                <w:sz w:val="13"/>
              </w:rPr>
              <w:t>arrange </w:t>
            </w:r>
            <w:r>
              <w:rPr>
                <w:spacing w:val="-3"/>
                <w:sz w:val="13"/>
              </w:rPr>
              <w:t>any contract </w:t>
            </w:r>
            <w:r>
              <w:rPr>
                <w:sz w:val="13"/>
              </w:rPr>
              <w:t>of </w:t>
            </w:r>
            <w:r>
              <w:rPr>
                <w:spacing w:val="-3"/>
                <w:sz w:val="13"/>
              </w:rPr>
              <w:t>insurance </w:t>
            </w:r>
            <w:r>
              <w:rPr>
                <w:sz w:val="13"/>
              </w:rPr>
              <w:t>in </w:t>
            </w:r>
            <w:r>
              <w:rPr>
                <w:spacing w:val="-4"/>
                <w:sz w:val="13"/>
              </w:rPr>
              <w:t>respect </w:t>
            </w:r>
            <w:r>
              <w:rPr>
                <w:sz w:val="13"/>
              </w:rPr>
              <w:t>of </w:t>
            </w:r>
            <w:r>
              <w:rPr>
                <w:spacing w:val="-3"/>
                <w:sz w:val="13"/>
              </w:rPr>
              <w:t>life </w:t>
            </w:r>
            <w:r>
              <w:rPr>
                <w:sz w:val="13"/>
              </w:rPr>
              <w:t>and </w:t>
            </w:r>
            <w:r>
              <w:rPr>
                <w:spacing w:val="-3"/>
                <w:sz w:val="13"/>
              </w:rPr>
              <w:t>non- life policies</w:t>
            </w:r>
            <w:r>
              <w:rPr>
                <w:spacing w:val="-6"/>
                <w:sz w:val="13"/>
              </w:rPr>
              <w:t> </w:t>
            </w:r>
            <w:r>
              <w:rPr>
                <w:spacing w:val="-4"/>
                <w:sz w:val="13"/>
              </w:rPr>
              <w:t>(other</w:t>
            </w:r>
          </w:p>
          <w:p>
            <w:pPr>
              <w:pStyle w:val="TableParagraph"/>
              <w:spacing w:line="208" w:lineRule="auto"/>
              <w:ind w:left="109" w:right="391"/>
              <w:rPr>
                <w:sz w:val="13"/>
              </w:rPr>
            </w:pPr>
            <w:r>
              <w:rPr>
                <w:spacing w:val="-3"/>
                <w:sz w:val="13"/>
              </w:rPr>
              <w:t>than </w:t>
            </w:r>
            <w:r>
              <w:rPr>
                <w:sz w:val="13"/>
              </w:rPr>
              <w:t>a </w:t>
            </w:r>
            <w:r>
              <w:rPr>
                <w:spacing w:val="-4"/>
                <w:sz w:val="13"/>
              </w:rPr>
              <w:t>contract </w:t>
            </w:r>
            <w:r>
              <w:rPr>
                <w:sz w:val="13"/>
              </w:rPr>
              <w:t>of </w:t>
            </w:r>
            <w:r>
              <w:rPr>
                <w:spacing w:val="-4"/>
                <w:sz w:val="13"/>
              </w:rPr>
              <w:t>reinsurance) </w:t>
            </w:r>
            <w:r>
              <w:rPr>
                <w:spacing w:val="-3"/>
                <w:sz w:val="13"/>
              </w:rPr>
              <w:t>in </w:t>
            </w:r>
            <w:r>
              <w:rPr>
                <w:sz w:val="13"/>
              </w:rPr>
              <w:t>the </w:t>
            </w:r>
            <w:r>
              <w:rPr>
                <w:spacing w:val="-4"/>
                <w:sz w:val="13"/>
              </w:rPr>
              <w:t>course </w:t>
            </w:r>
            <w:r>
              <w:rPr>
                <w:sz w:val="13"/>
              </w:rPr>
              <w:t>of </w:t>
            </w:r>
            <w:r>
              <w:rPr>
                <w:spacing w:val="-3"/>
                <w:sz w:val="13"/>
              </w:rPr>
              <w:t>its </w:t>
            </w:r>
            <w:r>
              <w:rPr>
                <w:spacing w:val="-4"/>
                <w:sz w:val="13"/>
              </w:rPr>
              <w:t>bancassurance</w:t>
            </w:r>
          </w:p>
          <w:p>
            <w:pPr>
              <w:pStyle w:val="TableParagraph"/>
              <w:spacing w:line="208" w:lineRule="auto"/>
              <w:ind w:left="109" w:right="95"/>
              <w:rPr>
                <w:sz w:val="13"/>
              </w:rPr>
            </w:pPr>
            <w:r>
              <w:rPr>
                <w:spacing w:val="-3"/>
                <w:sz w:val="13"/>
              </w:rPr>
              <w:t>activities </w:t>
            </w:r>
            <w:r>
              <w:rPr>
                <w:sz w:val="13"/>
              </w:rPr>
              <w:t>is </w:t>
            </w:r>
            <w:r>
              <w:rPr>
                <w:spacing w:val="-3"/>
                <w:sz w:val="13"/>
              </w:rPr>
              <w:t>obliged to notify </w:t>
            </w:r>
            <w:r>
              <w:rPr>
                <w:sz w:val="13"/>
              </w:rPr>
              <w:t>the </w:t>
            </w:r>
            <w:r>
              <w:rPr>
                <w:spacing w:val="-3"/>
                <w:sz w:val="13"/>
              </w:rPr>
              <w:t>MAS </w:t>
            </w:r>
            <w:r>
              <w:rPr>
                <w:sz w:val="13"/>
              </w:rPr>
              <w:t>of</w:t>
            </w:r>
            <w:r>
              <w:rPr>
                <w:spacing w:val="-24"/>
                <w:sz w:val="13"/>
              </w:rPr>
              <w:t> </w:t>
            </w:r>
            <w:r>
              <w:rPr>
                <w:spacing w:val="-3"/>
                <w:sz w:val="13"/>
              </w:rPr>
              <w:t>the </w:t>
            </w:r>
            <w:r>
              <w:rPr>
                <w:spacing w:val="-4"/>
                <w:sz w:val="13"/>
              </w:rPr>
              <w:t>commencement </w:t>
            </w:r>
            <w:r>
              <w:rPr>
                <w:sz w:val="13"/>
              </w:rPr>
              <w:t>of </w:t>
            </w:r>
            <w:r>
              <w:rPr>
                <w:spacing w:val="-3"/>
                <w:sz w:val="13"/>
              </w:rPr>
              <w:t>such</w:t>
            </w:r>
            <w:r>
              <w:rPr>
                <w:spacing w:val="-6"/>
                <w:sz w:val="13"/>
              </w:rPr>
              <w:t> </w:t>
            </w:r>
            <w:r>
              <w:rPr>
                <w:spacing w:val="-4"/>
                <w:sz w:val="13"/>
              </w:rPr>
              <w:t>business.</w:t>
            </w:r>
          </w:p>
        </w:tc>
        <w:tc>
          <w:tcPr>
            <w:tcW w:w="1552" w:type="dxa"/>
            <w:tcBorders>
              <w:bottom w:val="nil"/>
            </w:tcBorders>
          </w:tcPr>
          <w:p>
            <w:pPr>
              <w:pStyle w:val="TableParagraph"/>
              <w:spacing w:line="208" w:lineRule="auto" w:before="94"/>
              <w:ind w:left="109" w:right="127"/>
              <w:rPr>
                <w:sz w:val="13"/>
              </w:rPr>
            </w:pPr>
            <w:r>
              <w:rPr>
                <w:spacing w:val="-3"/>
                <w:sz w:val="13"/>
              </w:rPr>
              <w:t>There </w:t>
            </w:r>
            <w:r>
              <w:rPr>
                <w:sz w:val="13"/>
              </w:rPr>
              <w:t>is a </w:t>
            </w:r>
            <w:r>
              <w:rPr>
                <w:spacing w:val="-4"/>
                <w:sz w:val="13"/>
              </w:rPr>
              <w:t>regulatory requirement </w:t>
            </w:r>
            <w:r>
              <w:rPr>
                <w:spacing w:val="-3"/>
                <w:sz w:val="13"/>
              </w:rPr>
              <w:t>that when </w:t>
            </w:r>
            <w:r>
              <w:rPr>
                <w:sz w:val="13"/>
              </w:rPr>
              <w:t>a </w:t>
            </w:r>
            <w:r>
              <w:rPr>
                <w:spacing w:val="-3"/>
                <w:sz w:val="13"/>
              </w:rPr>
              <w:t>bank </w:t>
            </w:r>
            <w:r>
              <w:rPr>
                <w:sz w:val="13"/>
              </w:rPr>
              <w:t>or </w:t>
            </w:r>
            <w:r>
              <w:rPr>
                <w:spacing w:val="-3"/>
                <w:sz w:val="13"/>
              </w:rPr>
              <w:t>an insurance </w:t>
            </w:r>
            <w:r>
              <w:rPr>
                <w:spacing w:val="-4"/>
                <w:sz w:val="13"/>
              </w:rPr>
              <w:t>company </w:t>
            </w:r>
            <w:r>
              <w:rPr>
                <w:spacing w:val="-3"/>
                <w:sz w:val="13"/>
              </w:rPr>
              <w:t>first enters into </w:t>
            </w:r>
            <w:r>
              <w:rPr>
                <w:spacing w:val="-4"/>
                <w:sz w:val="13"/>
              </w:rPr>
              <w:t>bancassurance </w:t>
            </w:r>
            <w:r>
              <w:rPr>
                <w:spacing w:val="-3"/>
                <w:sz w:val="13"/>
              </w:rPr>
              <w:t>arrangements, </w:t>
            </w:r>
            <w:r>
              <w:rPr>
                <w:sz w:val="13"/>
              </w:rPr>
              <w:t>it </w:t>
            </w:r>
            <w:r>
              <w:rPr>
                <w:spacing w:val="-3"/>
                <w:sz w:val="13"/>
              </w:rPr>
              <w:t>shall obtain </w:t>
            </w:r>
            <w:r>
              <w:rPr>
                <w:spacing w:val="-4"/>
                <w:sz w:val="13"/>
              </w:rPr>
              <w:t>approval from </w:t>
            </w:r>
            <w:r>
              <w:rPr>
                <w:sz w:val="13"/>
              </w:rPr>
              <w:t>the </w:t>
            </w:r>
            <w:r>
              <w:rPr>
                <w:spacing w:val="-3"/>
                <w:sz w:val="13"/>
              </w:rPr>
              <w:t>FSC. </w:t>
            </w:r>
            <w:r>
              <w:rPr>
                <w:spacing w:val="-4"/>
                <w:sz w:val="13"/>
              </w:rPr>
              <w:t>After </w:t>
            </w:r>
            <w:r>
              <w:rPr>
                <w:spacing w:val="-3"/>
                <w:sz w:val="13"/>
              </w:rPr>
              <w:t>the first </w:t>
            </w:r>
            <w:r>
              <w:rPr>
                <w:spacing w:val="-4"/>
                <w:sz w:val="13"/>
              </w:rPr>
              <w:t>approval </w:t>
            </w:r>
            <w:r>
              <w:rPr>
                <w:spacing w:val="-3"/>
                <w:sz w:val="13"/>
              </w:rPr>
              <w:t>being </w:t>
            </w:r>
            <w:r>
              <w:rPr>
                <w:spacing w:val="-4"/>
                <w:sz w:val="13"/>
              </w:rPr>
              <w:t>acquired, </w:t>
            </w:r>
            <w:r>
              <w:rPr>
                <w:sz w:val="13"/>
              </w:rPr>
              <w:t>a </w:t>
            </w:r>
            <w:r>
              <w:rPr>
                <w:spacing w:val="-3"/>
                <w:sz w:val="13"/>
              </w:rPr>
              <w:t>bank can deal with any </w:t>
            </w:r>
            <w:r>
              <w:rPr>
                <w:spacing w:val="-4"/>
                <w:sz w:val="13"/>
              </w:rPr>
              <w:t>other </w:t>
            </w:r>
            <w:r>
              <w:rPr>
                <w:spacing w:val="-3"/>
                <w:sz w:val="13"/>
              </w:rPr>
              <w:t>insurance </w:t>
            </w:r>
            <w:r>
              <w:rPr>
                <w:spacing w:val="-4"/>
                <w:sz w:val="13"/>
              </w:rPr>
              <w:t>companies </w:t>
            </w:r>
            <w:r>
              <w:rPr>
                <w:sz w:val="13"/>
              </w:rPr>
              <w:t>or an </w:t>
            </w:r>
            <w:r>
              <w:rPr>
                <w:spacing w:val="-3"/>
                <w:sz w:val="13"/>
              </w:rPr>
              <w:t>insurance </w:t>
            </w:r>
            <w:r>
              <w:rPr>
                <w:spacing w:val="-4"/>
                <w:sz w:val="13"/>
              </w:rPr>
              <w:t>company </w:t>
            </w:r>
            <w:r>
              <w:rPr>
                <w:sz w:val="13"/>
              </w:rPr>
              <w:t>can </w:t>
            </w:r>
            <w:r>
              <w:rPr>
                <w:spacing w:val="-3"/>
                <w:sz w:val="13"/>
              </w:rPr>
              <w:t>deal with any other banks without any further </w:t>
            </w:r>
            <w:r>
              <w:rPr>
                <w:spacing w:val="-4"/>
                <w:sz w:val="13"/>
              </w:rPr>
              <w:t>approval unless</w:t>
            </w:r>
          </w:p>
          <w:p>
            <w:pPr>
              <w:pStyle w:val="TableParagraph"/>
              <w:spacing w:line="208" w:lineRule="auto"/>
              <w:ind w:left="109" w:right="138"/>
              <w:rPr>
                <w:sz w:val="13"/>
              </w:rPr>
            </w:pPr>
            <w:r>
              <w:rPr>
                <w:sz w:val="13"/>
              </w:rPr>
              <w:t>the </w:t>
            </w:r>
            <w:r>
              <w:rPr>
                <w:spacing w:val="-3"/>
                <w:sz w:val="13"/>
              </w:rPr>
              <w:t>FSC suspends their </w:t>
            </w:r>
            <w:r>
              <w:rPr>
                <w:spacing w:val="-4"/>
                <w:sz w:val="13"/>
              </w:rPr>
              <w:t>bancassurance business (due </w:t>
            </w:r>
            <w:r>
              <w:rPr>
                <w:spacing w:val="-3"/>
                <w:sz w:val="13"/>
              </w:rPr>
              <w:t>to their violation </w:t>
            </w:r>
            <w:r>
              <w:rPr>
                <w:sz w:val="13"/>
              </w:rPr>
              <w:t>of </w:t>
            </w:r>
            <w:r>
              <w:rPr>
                <w:spacing w:val="-3"/>
                <w:sz w:val="13"/>
              </w:rPr>
              <w:t>laws or </w:t>
            </w:r>
            <w:r>
              <w:rPr>
                <w:spacing w:val="-4"/>
                <w:sz w:val="13"/>
              </w:rPr>
              <w:t>regulations).</w:t>
            </w:r>
          </w:p>
        </w:tc>
        <w:tc>
          <w:tcPr>
            <w:tcW w:w="1552" w:type="dxa"/>
            <w:tcBorders>
              <w:bottom w:val="nil"/>
            </w:tcBorders>
          </w:tcPr>
          <w:p>
            <w:pPr>
              <w:pStyle w:val="TableParagraph"/>
              <w:spacing w:line="208" w:lineRule="auto" w:before="94"/>
              <w:ind w:left="109" w:right="131"/>
              <w:rPr>
                <w:sz w:val="13"/>
              </w:rPr>
            </w:pPr>
            <w:r>
              <w:rPr>
                <w:sz w:val="13"/>
              </w:rPr>
              <w:t>No regulatory approval is required.</w:t>
            </w:r>
          </w:p>
        </w:tc>
        <w:tc>
          <w:tcPr>
            <w:tcW w:w="1552" w:type="dxa"/>
            <w:tcBorders>
              <w:bottom w:val="nil"/>
              <w:right w:val="nil"/>
            </w:tcBorders>
          </w:tcPr>
          <w:p>
            <w:pPr>
              <w:pStyle w:val="TableParagraph"/>
              <w:spacing w:line="208" w:lineRule="auto" w:before="94"/>
              <w:ind w:left="110" w:right="103"/>
              <w:rPr>
                <w:sz w:val="13"/>
              </w:rPr>
            </w:pPr>
            <w:r>
              <w:rPr>
                <w:sz w:val="13"/>
              </w:rPr>
              <w:t>Periodical (quarterly) reporting is required to the MOF (for insurers) and to the SBV (for banks). No specific approval is required under the law.</w:t>
            </w:r>
          </w:p>
        </w:tc>
      </w:tr>
    </w:tbl>
    <w:p>
      <w:pPr>
        <w:spacing w:after="0" w:line="208" w:lineRule="auto"/>
        <w:rPr>
          <w:sz w:val="13"/>
        </w:rPr>
        <w:sectPr>
          <w:pgSz w:w="16840" w:h="11910" w:orient="landscape"/>
          <w:pgMar w:header="0" w:footer="319" w:top="580" w:bottom="500" w:left="540" w:right="100"/>
        </w:sectPr>
      </w:pPr>
    </w:p>
    <w:p>
      <w:pPr>
        <w:pStyle w:val="BodyText"/>
        <w:spacing w:before="70"/>
        <w:ind w:left="848"/>
      </w:pPr>
      <w:r>
        <w:rPr/>
        <w:pict>
          <v:group style="position:absolute;margin-left:35.432983pt;margin-top:-1.189077pt;width:26pt;height:26pt;mso-position-horizontal-relative:page;mso-position-vertical-relative:paragraph;z-index:1575116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145" w:right="0" w:firstLine="0"/>
                      <w:jc w:val="left"/>
                      <w:rPr>
                        <w:b/>
                        <w:sz w:val="34"/>
                      </w:rPr>
                    </w:pPr>
                    <w:r>
                      <w:rPr>
                        <w:b/>
                        <w:color w:val="FFFFFF"/>
                        <w:sz w:val="34"/>
                      </w:rPr>
                      <w:t>8</w:t>
                    </w:r>
                  </w:p>
                </w:txbxContent>
              </v:textbox>
              <w10:wrap type="none"/>
            </v:shape>
            <w10:wrap type="none"/>
          </v:group>
        </w:pict>
      </w:r>
      <w:bookmarkStart w:name="8" w:id="18"/>
      <w:bookmarkEnd w:id="18"/>
      <w:r>
        <w:rPr/>
      </w:r>
      <w:bookmarkStart w:name="_bookmark9" w:id="19"/>
      <w:bookmarkEnd w:id="19"/>
      <w:r>
        <w:rPr/>
      </w:r>
      <w:r>
        <w:rPr>
          <w:color w:val="807F83"/>
        </w:rPr>
        <w:t>Would the insurance company and/or the bank be required to submit the distribution</w:t>
      </w:r>
    </w:p>
    <w:p>
      <w:pPr>
        <w:pStyle w:val="BodyText"/>
        <w:spacing w:line="244" w:lineRule="auto" w:before="5"/>
        <w:ind w:left="848" w:right="7125"/>
      </w:pPr>
      <w:r>
        <w:rPr>
          <w:color w:val="807F83"/>
        </w:rPr>
        <w:t>agreements (and any ancillary documents) to the regulators as part of any notification/approval process? If yes, do the regulators require any specific terms to be included in the distribution agreements?</w:t>
      </w:r>
    </w:p>
    <w:p>
      <w:pPr>
        <w:pStyle w:val="BodyText"/>
        <w:rPr>
          <w:sz w:val="20"/>
        </w:rPr>
      </w:pPr>
    </w:p>
    <w:p>
      <w:pPr>
        <w:pStyle w:val="BodyText"/>
        <w:rPr>
          <w:sz w:val="20"/>
        </w:rPr>
      </w:pPr>
    </w:p>
    <w:p>
      <w:pPr>
        <w:pStyle w:val="BodyText"/>
        <w:spacing w:before="8"/>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446"/>
        <w:gridCol w:w="1657"/>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85" name="image6.png"/>
                  <wp:cNvGraphicFramePr>
                    <a:graphicFrameLocks noChangeAspect="1"/>
                  </wp:cNvGraphicFramePr>
                  <a:graphic>
                    <a:graphicData uri="http://schemas.openxmlformats.org/drawingml/2006/picture">
                      <pic:pic>
                        <pic:nvPicPr>
                          <pic:cNvPr id="86"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87" name="image7.png"/>
                  <wp:cNvGraphicFramePr>
                    <a:graphicFrameLocks noChangeAspect="1"/>
                  </wp:cNvGraphicFramePr>
                  <a:graphic>
                    <a:graphicData uri="http://schemas.openxmlformats.org/drawingml/2006/picture">
                      <pic:pic>
                        <pic:nvPicPr>
                          <pic:cNvPr id="88"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446" w:type="dxa"/>
            <w:shd w:val="clear" w:color="auto" w:fill="E6E7E8"/>
          </w:tcPr>
          <w:p>
            <w:pPr>
              <w:pStyle w:val="TableParagraph"/>
              <w:rPr>
                <w:sz w:val="12"/>
              </w:rPr>
            </w:pPr>
          </w:p>
          <w:p>
            <w:pPr>
              <w:pStyle w:val="TableParagraph"/>
              <w:ind w:left="571"/>
              <w:rPr>
                <w:sz w:val="20"/>
              </w:rPr>
            </w:pPr>
            <w:r>
              <w:rPr>
                <w:sz w:val="20"/>
              </w:rPr>
              <w:drawing>
                <wp:inline distT="0" distB="0" distL="0" distR="0">
                  <wp:extent cx="223710" cy="223837"/>
                  <wp:effectExtent l="0" t="0" r="0" b="0"/>
                  <wp:docPr id="89" name="image13.png"/>
                  <wp:cNvGraphicFramePr>
                    <a:graphicFrameLocks noChangeAspect="1"/>
                  </wp:cNvGraphicFramePr>
                  <a:graphic>
                    <a:graphicData uri="http://schemas.openxmlformats.org/drawingml/2006/picture">
                      <pic:pic>
                        <pic:nvPicPr>
                          <pic:cNvPr id="90" name="image13.png"/>
                          <pic:cNvPicPr/>
                        </pic:nvPicPr>
                        <pic:blipFill>
                          <a:blip r:embed="rId18" cstate="print"/>
                          <a:stretch>
                            <a:fillRect/>
                          </a:stretch>
                        </pic:blipFill>
                        <pic:spPr>
                          <a:xfrm>
                            <a:off x="0" y="0"/>
                            <a:ext cx="223710" cy="223837"/>
                          </a:xfrm>
                          <a:prstGeom prst="rect">
                            <a:avLst/>
                          </a:prstGeom>
                        </pic:spPr>
                      </pic:pic>
                    </a:graphicData>
                  </a:graphic>
                </wp:inline>
              </w:drawing>
            </w:r>
            <w:r>
              <w:rPr>
                <w:sz w:val="20"/>
              </w:rPr>
            </w:r>
          </w:p>
          <w:p>
            <w:pPr>
              <w:pStyle w:val="TableParagraph"/>
              <w:spacing w:before="30"/>
              <w:ind w:left="313"/>
              <w:rPr>
                <w:sz w:val="18"/>
              </w:rPr>
            </w:pPr>
            <w:r>
              <w:rPr>
                <w:sz w:val="18"/>
              </w:rPr>
              <w:t>MALAYSIA</w:t>
            </w:r>
          </w:p>
        </w:tc>
        <w:tc>
          <w:tcPr>
            <w:tcW w:w="1657" w:type="dxa"/>
            <w:shd w:val="clear" w:color="auto" w:fill="E6E7E8"/>
          </w:tcPr>
          <w:p>
            <w:pPr>
              <w:pStyle w:val="TableParagraph"/>
              <w:rPr>
                <w:sz w:val="12"/>
              </w:rPr>
            </w:pPr>
          </w:p>
          <w:p>
            <w:pPr>
              <w:pStyle w:val="TableParagraph"/>
              <w:ind w:left="676"/>
              <w:rPr>
                <w:sz w:val="20"/>
              </w:rPr>
            </w:pPr>
            <w:r>
              <w:rPr>
                <w:sz w:val="20"/>
              </w:rPr>
              <w:drawing>
                <wp:inline distT="0" distB="0" distL="0" distR="0">
                  <wp:extent cx="223828" cy="223837"/>
                  <wp:effectExtent l="0" t="0" r="0" b="0"/>
                  <wp:docPr id="91" name="image14.png"/>
                  <wp:cNvGraphicFramePr>
                    <a:graphicFrameLocks noChangeAspect="1"/>
                  </wp:cNvGraphicFramePr>
                  <a:graphic>
                    <a:graphicData uri="http://schemas.openxmlformats.org/drawingml/2006/picture">
                      <pic:pic>
                        <pic:nvPicPr>
                          <pic:cNvPr id="92" name="image14.png"/>
                          <pic:cNvPicPr/>
                        </pic:nvPicPr>
                        <pic:blipFill>
                          <a:blip r:embed="rId19" cstate="print"/>
                          <a:stretch>
                            <a:fillRect/>
                          </a:stretch>
                        </pic:blipFill>
                        <pic:spPr>
                          <a:xfrm>
                            <a:off x="0" y="0"/>
                            <a:ext cx="223828" cy="223837"/>
                          </a:xfrm>
                          <a:prstGeom prst="rect">
                            <a:avLst/>
                          </a:prstGeom>
                        </pic:spPr>
                      </pic:pic>
                    </a:graphicData>
                  </a:graphic>
                </wp:inline>
              </w:drawing>
            </w:r>
            <w:r>
              <w:rPr>
                <w:sz w:val="20"/>
              </w:rPr>
            </w:r>
          </w:p>
          <w:p>
            <w:pPr>
              <w:pStyle w:val="TableParagraph"/>
              <w:spacing w:before="32"/>
              <w:ind w:left="324"/>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50" cy="223837"/>
                  <wp:effectExtent l="0" t="0" r="0" b="0"/>
                  <wp:docPr id="93" name="image15.png"/>
                  <wp:cNvGraphicFramePr>
                    <a:graphicFrameLocks noChangeAspect="1"/>
                  </wp:cNvGraphicFramePr>
                  <a:graphic>
                    <a:graphicData uri="http://schemas.openxmlformats.org/drawingml/2006/picture">
                      <pic:pic>
                        <pic:nvPicPr>
                          <pic:cNvPr id="94" name="image15.png"/>
                          <pic:cNvPicPr/>
                        </pic:nvPicPr>
                        <pic:blipFill>
                          <a:blip r:embed="rId20" cstate="print"/>
                          <a:stretch>
                            <a:fillRect/>
                          </a:stretch>
                        </pic:blipFill>
                        <pic:spPr>
                          <a:xfrm>
                            <a:off x="0" y="0"/>
                            <a:ext cx="223850"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95" name="image16.png"/>
                  <wp:cNvGraphicFramePr>
                    <a:graphicFrameLocks noChangeAspect="1"/>
                  </wp:cNvGraphicFramePr>
                  <a:graphic>
                    <a:graphicData uri="http://schemas.openxmlformats.org/drawingml/2006/picture">
                      <pic:pic>
                        <pic:nvPicPr>
                          <pic:cNvPr id="96" name="image16.png"/>
                          <pic:cNvPicPr/>
                        </pic:nvPicPr>
                        <pic:blipFill>
                          <a:blip r:embed="rId21"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1"/>
              <w:rPr>
                <w:sz w:val="18"/>
              </w:rPr>
            </w:pPr>
            <w:r>
              <w:rPr>
                <w:sz w:val="18"/>
              </w:rPr>
              <w:t>VIETNAM</w:t>
            </w:r>
          </w:p>
        </w:tc>
      </w:tr>
      <w:tr>
        <w:trPr>
          <w:trHeight w:val="5011" w:hRule="atLeast"/>
        </w:trPr>
        <w:tc>
          <w:tcPr>
            <w:tcW w:w="1552" w:type="dxa"/>
            <w:tcBorders>
              <w:left w:val="nil"/>
              <w:bottom w:val="nil"/>
            </w:tcBorders>
          </w:tcPr>
          <w:p>
            <w:pPr>
              <w:pStyle w:val="TableParagraph"/>
              <w:spacing w:line="208" w:lineRule="auto" w:before="94"/>
              <w:ind w:left="113" w:right="86"/>
              <w:rPr>
                <w:sz w:val="13"/>
              </w:rPr>
            </w:pPr>
            <w:r>
              <w:rPr>
                <w:sz w:val="13"/>
              </w:rPr>
              <w:t>The bancassurance agreement should be filed with CBIRC.</w:t>
            </w:r>
          </w:p>
        </w:tc>
        <w:tc>
          <w:tcPr>
            <w:tcW w:w="1552" w:type="dxa"/>
            <w:tcBorders>
              <w:bottom w:val="nil"/>
            </w:tcBorders>
          </w:tcPr>
          <w:p>
            <w:pPr>
              <w:pStyle w:val="TableParagraph"/>
              <w:spacing w:line="208" w:lineRule="auto" w:before="94"/>
              <w:ind w:left="108" w:right="142"/>
              <w:rPr>
                <w:sz w:val="13"/>
              </w:rPr>
            </w:pPr>
            <w:r>
              <w:rPr>
                <w:sz w:val="13"/>
              </w:rPr>
              <w:t>In </w:t>
            </w:r>
            <w:r>
              <w:rPr>
                <w:spacing w:val="-4"/>
                <w:sz w:val="13"/>
              </w:rPr>
              <w:t>practice, </w:t>
            </w:r>
            <w:r>
              <w:rPr>
                <w:spacing w:val="-3"/>
                <w:sz w:val="13"/>
              </w:rPr>
              <w:t>the insurer </w:t>
            </w:r>
            <w:r>
              <w:rPr>
                <w:sz w:val="13"/>
              </w:rPr>
              <w:t>and the </w:t>
            </w:r>
            <w:r>
              <w:rPr>
                <w:spacing w:val="-4"/>
                <w:sz w:val="13"/>
              </w:rPr>
              <w:t>bank </w:t>
            </w:r>
            <w:r>
              <w:rPr>
                <w:spacing w:val="-3"/>
                <w:sz w:val="13"/>
              </w:rPr>
              <w:t>will notify their </w:t>
            </w:r>
            <w:r>
              <w:rPr>
                <w:spacing w:val="-4"/>
                <w:sz w:val="13"/>
              </w:rPr>
              <w:t>respective</w:t>
            </w:r>
            <w:r>
              <w:rPr>
                <w:spacing w:val="3"/>
                <w:sz w:val="13"/>
              </w:rPr>
              <w:t> </w:t>
            </w:r>
            <w:r>
              <w:rPr>
                <w:spacing w:val="-4"/>
                <w:sz w:val="13"/>
              </w:rPr>
              <w:t>regulators.</w:t>
            </w:r>
          </w:p>
        </w:tc>
        <w:tc>
          <w:tcPr>
            <w:tcW w:w="1552" w:type="dxa"/>
            <w:tcBorders>
              <w:bottom w:val="nil"/>
            </w:tcBorders>
          </w:tcPr>
          <w:p>
            <w:pPr>
              <w:pStyle w:val="TableParagraph"/>
              <w:spacing w:line="208" w:lineRule="auto" w:before="94"/>
              <w:ind w:left="108" w:right="274"/>
              <w:rPr>
                <w:sz w:val="13"/>
              </w:rPr>
            </w:pPr>
            <w:r>
              <w:rPr>
                <w:sz w:val="13"/>
              </w:rPr>
              <w:t>In </w:t>
            </w:r>
            <w:r>
              <w:rPr>
                <w:spacing w:val="-3"/>
                <w:sz w:val="13"/>
              </w:rPr>
              <w:t>obtaining an </w:t>
            </w:r>
            <w:r>
              <w:rPr>
                <w:spacing w:val="-4"/>
                <w:sz w:val="13"/>
              </w:rPr>
              <w:t>approval </w:t>
            </w:r>
            <w:r>
              <w:rPr>
                <w:sz w:val="13"/>
              </w:rPr>
              <w:t>of </w:t>
            </w:r>
            <w:r>
              <w:rPr>
                <w:spacing w:val="-3"/>
                <w:sz w:val="13"/>
              </w:rPr>
              <w:t>the </w:t>
            </w:r>
            <w:r>
              <w:rPr>
                <w:spacing w:val="-4"/>
                <w:sz w:val="13"/>
              </w:rPr>
              <w:t>bancasurance </w:t>
            </w:r>
            <w:r>
              <w:rPr>
                <w:spacing w:val="-3"/>
                <w:sz w:val="13"/>
              </w:rPr>
              <w:t>partnership </w:t>
            </w:r>
            <w:r>
              <w:rPr>
                <w:spacing w:val="-4"/>
                <w:sz w:val="13"/>
              </w:rPr>
              <w:t>from </w:t>
            </w:r>
            <w:r>
              <w:rPr>
                <w:sz w:val="13"/>
              </w:rPr>
              <w:t>the </w:t>
            </w:r>
            <w:r>
              <w:rPr>
                <w:spacing w:val="-3"/>
                <w:sz w:val="13"/>
              </w:rPr>
              <w:t>OJK, the insurance </w:t>
            </w:r>
            <w:r>
              <w:rPr>
                <w:spacing w:val="-6"/>
                <w:sz w:val="13"/>
              </w:rPr>
              <w:t>company </w:t>
            </w:r>
            <w:r>
              <w:rPr>
                <w:spacing w:val="-3"/>
                <w:sz w:val="13"/>
              </w:rPr>
              <w:t>must submit an application along with documents, including:</w:t>
            </w:r>
          </w:p>
          <w:p>
            <w:pPr>
              <w:pStyle w:val="TableParagraph"/>
              <w:numPr>
                <w:ilvl w:val="0"/>
                <w:numId w:val="16"/>
              </w:numPr>
              <w:tabs>
                <w:tab w:pos="280" w:val="left" w:leader="none"/>
              </w:tabs>
              <w:spacing w:line="208" w:lineRule="auto" w:before="113" w:after="0"/>
              <w:ind w:left="279" w:right="117" w:hanging="171"/>
              <w:jc w:val="left"/>
              <w:rPr>
                <w:sz w:val="13"/>
              </w:rPr>
            </w:pPr>
            <w:r>
              <w:rPr>
                <w:sz w:val="13"/>
              </w:rPr>
              <w:t>a </w:t>
            </w:r>
            <w:r>
              <w:rPr>
                <w:spacing w:val="-3"/>
                <w:sz w:val="13"/>
              </w:rPr>
              <w:t>draft </w:t>
            </w:r>
            <w:r>
              <w:rPr>
                <w:spacing w:val="-4"/>
                <w:sz w:val="13"/>
              </w:rPr>
              <w:t>bancassurance </w:t>
            </w:r>
            <w:r>
              <w:rPr>
                <w:spacing w:val="-3"/>
                <w:sz w:val="13"/>
              </w:rPr>
              <w:t>agreement </w:t>
            </w:r>
            <w:r>
              <w:rPr>
                <w:spacing w:val="-4"/>
                <w:sz w:val="13"/>
              </w:rPr>
              <w:t>(parties </w:t>
            </w:r>
            <w:r>
              <w:rPr>
                <w:spacing w:val="-3"/>
                <w:sz w:val="13"/>
              </w:rPr>
              <w:t>must place their initials </w:t>
            </w:r>
            <w:r>
              <w:rPr>
                <w:sz w:val="13"/>
              </w:rPr>
              <w:t>in </w:t>
            </w:r>
            <w:r>
              <w:rPr>
                <w:spacing w:val="-3"/>
                <w:sz w:val="13"/>
              </w:rPr>
              <w:t>the </w:t>
            </w:r>
            <w:r>
              <w:rPr>
                <w:spacing w:val="-4"/>
                <w:sz w:val="13"/>
              </w:rPr>
              <w:t>draft);</w:t>
            </w:r>
          </w:p>
          <w:p>
            <w:pPr>
              <w:pStyle w:val="TableParagraph"/>
              <w:numPr>
                <w:ilvl w:val="0"/>
                <w:numId w:val="16"/>
              </w:numPr>
              <w:tabs>
                <w:tab w:pos="289" w:val="left" w:leader="none"/>
              </w:tabs>
              <w:spacing w:line="208" w:lineRule="auto" w:before="113" w:after="0"/>
              <w:ind w:left="288" w:right="138" w:hanging="180"/>
              <w:jc w:val="left"/>
              <w:rPr>
                <w:sz w:val="13"/>
              </w:rPr>
            </w:pPr>
            <w:r>
              <w:rPr>
                <w:sz w:val="13"/>
              </w:rPr>
              <w:t>a </w:t>
            </w:r>
            <w:r>
              <w:rPr>
                <w:spacing w:val="-4"/>
                <w:sz w:val="13"/>
              </w:rPr>
              <w:t>copy </w:t>
            </w:r>
            <w:r>
              <w:rPr>
                <w:sz w:val="13"/>
              </w:rPr>
              <w:t>of</w:t>
            </w:r>
            <w:r>
              <w:rPr>
                <w:spacing w:val="-14"/>
                <w:sz w:val="13"/>
              </w:rPr>
              <w:t> </w:t>
            </w:r>
            <w:r>
              <w:rPr>
                <w:spacing w:val="-4"/>
                <w:sz w:val="13"/>
              </w:rPr>
              <w:t>approval </w:t>
            </w:r>
            <w:r>
              <w:rPr>
                <w:sz w:val="13"/>
              </w:rPr>
              <w:t>of the </w:t>
            </w:r>
            <w:r>
              <w:rPr>
                <w:spacing w:val="-3"/>
                <w:sz w:val="13"/>
              </w:rPr>
              <w:t>insurance </w:t>
            </w:r>
            <w:r>
              <w:rPr>
                <w:spacing w:val="-4"/>
                <w:sz w:val="13"/>
              </w:rPr>
              <w:t>products;</w:t>
            </w:r>
          </w:p>
          <w:p>
            <w:pPr>
              <w:pStyle w:val="TableParagraph"/>
              <w:numPr>
                <w:ilvl w:val="0"/>
                <w:numId w:val="16"/>
              </w:numPr>
              <w:tabs>
                <w:tab w:pos="273" w:val="left" w:leader="none"/>
              </w:tabs>
              <w:spacing w:line="208" w:lineRule="auto" w:before="113" w:after="0"/>
              <w:ind w:left="272" w:right="468" w:hanging="164"/>
              <w:jc w:val="left"/>
              <w:rPr>
                <w:sz w:val="13"/>
              </w:rPr>
            </w:pPr>
            <w:r>
              <w:rPr>
                <w:sz w:val="13"/>
              </w:rPr>
              <w:t>a </w:t>
            </w:r>
            <w:r>
              <w:rPr>
                <w:spacing w:val="-3"/>
                <w:sz w:val="13"/>
              </w:rPr>
              <w:t>sample </w:t>
            </w:r>
            <w:r>
              <w:rPr>
                <w:sz w:val="13"/>
              </w:rPr>
              <w:t>of the </w:t>
            </w:r>
            <w:r>
              <w:rPr>
                <w:spacing w:val="-6"/>
                <w:sz w:val="13"/>
              </w:rPr>
              <w:t>brochure, </w:t>
            </w:r>
            <w:r>
              <w:rPr>
                <w:spacing w:val="-4"/>
                <w:sz w:val="13"/>
              </w:rPr>
              <w:t>marketing </w:t>
            </w:r>
            <w:r>
              <w:rPr>
                <w:spacing w:val="-3"/>
                <w:sz w:val="13"/>
              </w:rPr>
              <w:t>media, </w:t>
            </w:r>
            <w:r>
              <w:rPr>
                <w:sz w:val="13"/>
              </w:rPr>
              <w:t>or</w:t>
            </w:r>
            <w:r>
              <w:rPr>
                <w:spacing w:val="-9"/>
                <w:sz w:val="13"/>
              </w:rPr>
              <w:t> </w:t>
            </w:r>
            <w:r>
              <w:rPr>
                <w:spacing w:val="-3"/>
                <w:sz w:val="13"/>
              </w:rPr>
              <w:t>an</w:t>
            </w:r>
          </w:p>
          <w:p>
            <w:pPr>
              <w:pStyle w:val="TableParagraph"/>
              <w:spacing w:line="208" w:lineRule="auto"/>
              <w:ind w:left="272" w:right="173"/>
              <w:rPr>
                <w:sz w:val="13"/>
              </w:rPr>
            </w:pPr>
            <w:r>
              <w:rPr>
                <w:sz w:val="13"/>
              </w:rPr>
              <w:t>application letter which includes information on the commission payable to the bank;</w:t>
            </w:r>
          </w:p>
        </w:tc>
        <w:tc>
          <w:tcPr>
            <w:tcW w:w="1552" w:type="dxa"/>
            <w:tcBorders>
              <w:bottom w:val="nil"/>
            </w:tcBorders>
          </w:tcPr>
          <w:p>
            <w:pPr>
              <w:pStyle w:val="TableParagraph"/>
              <w:spacing w:line="208" w:lineRule="auto" w:before="94"/>
              <w:ind w:left="108" w:right="608"/>
              <w:jc w:val="both"/>
              <w:rPr>
                <w:sz w:val="13"/>
              </w:rPr>
            </w:pPr>
            <w:r>
              <w:rPr>
                <w:sz w:val="13"/>
              </w:rPr>
              <w:t>No </w:t>
            </w:r>
            <w:r>
              <w:rPr>
                <w:spacing w:val="-4"/>
                <w:sz w:val="13"/>
              </w:rPr>
              <w:t>statutory </w:t>
            </w:r>
            <w:r>
              <w:rPr>
                <w:sz w:val="13"/>
              </w:rPr>
              <w:t>or </w:t>
            </w:r>
            <w:r>
              <w:rPr>
                <w:spacing w:val="-4"/>
                <w:sz w:val="13"/>
              </w:rPr>
              <w:t>regulatory requirement </w:t>
            </w:r>
            <w:r>
              <w:rPr>
                <w:spacing w:val="-3"/>
                <w:sz w:val="13"/>
              </w:rPr>
              <w:t>to submit the </w:t>
            </w:r>
            <w:r>
              <w:rPr>
                <w:spacing w:val="-4"/>
                <w:sz w:val="13"/>
              </w:rPr>
              <w:t>agreement(s).</w:t>
            </w:r>
          </w:p>
        </w:tc>
        <w:tc>
          <w:tcPr>
            <w:tcW w:w="1446" w:type="dxa"/>
            <w:tcBorders>
              <w:bottom w:val="nil"/>
            </w:tcBorders>
          </w:tcPr>
          <w:p>
            <w:pPr>
              <w:pStyle w:val="TableParagraph"/>
              <w:spacing w:line="208" w:lineRule="auto" w:before="94"/>
              <w:ind w:left="109" w:right="485"/>
              <w:rPr>
                <w:sz w:val="13"/>
              </w:rPr>
            </w:pPr>
            <w:r>
              <w:rPr>
                <w:sz w:val="13"/>
              </w:rPr>
              <w:t>No </w:t>
            </w:r>
            <w:r>
              <w:rPr>
                <w:spacing w:val="-4"/>
                <w:sz w:val="13"/>
              </w:rPr>
              <w:t>statutory </w:t>
            </w:r>
            <w:r>
              <w:rPr>
                <w:sz w:val="13"/>
              </w:rPr>
              <w:t>or </w:t>
            </w:r>
            <w:r>
              <w:rPr>
                <w:spacing w:val="-4"/>
                <w:sz w:val="13"/>
              </w:rPr>
              <w:t>regulatory requirement </w:t>
            </w:r>
            <w:r>
              <w:rPr>
                <w:spacing w:val="-3"/>
                <w:sz w:val="13"/>
              </w:rPr>
              <w:t>to submit the </w:t>
            </w:r>
            <w:r>
              <w:rPr>
                <w:spacing w:val="-4"/>
                <w:sz w:val="13"/>
              </w:rPr>
              <w:t>agreement(s) </w:t>
            </w:r>
            <w:r>
              <w:rPr>
                <w:spacing w:val="-3"/>
                <w:sz w:val="13"/>
              </w:rPr>
              <w:t>although the practice and </w:t>
            </w:r>
            <w:r>
              <w:rPr>
                <w:spacing w:val="-4"/>
                <w:sz w:val="13"/>
              </w:rPr>
              <w:t>convention </w:t>
            </w:r>
            <w:r>
              <w:rPr>
                <w:spacing w:val="-3"/>
                <w:sz w:val="13"/>
              </w:rPr>
              <w:t>in </w:t>
            </w:r>
            <w:r>
              <w:rPr>
                <w:sz w:val="13"/>
              </w:rPr>
              <w:t>the </w:t>
            </w:r>
            <w:r>
              <w:rPr>
                <w:spacing w:val="-3"/>
                <w:sz w:val="13"/>
              </w:rPr>
              <w:t>manner</w:t>
            </w:r>
            <w:r>
              <w:rPr>
                <w:spacing w:val="-14"/>
                <w:sz w:val="13"/>
              </w:rPr>
              <w:t> </w:t>
            </w:r>
            <w:r>
              <w:rPr>
                <w:spacing w:val="-10"/>
                <w:sz w:val="13"/>
              </w:rPr>
              <w:t>in</w:t>
            </w:r>
          </w:p>
          <w:p>
            <w:pPr>
              <w:pStyle w:val="TableParagraph"/>
              <w:spacing w:line="208" w:lineRule="auto"/>
              <w:ind w:left="109" w:right="287"/>
              <w:jc w:val="both"/>
              <w:rPr>
                <w:sz w:val="13"/>
              </w:rPr>
            </w:pPr>
            <w:r>
              <w:rPr>
                <w:spacing w:val="-3"/>
                <w:sz w:val="13"/>
              </w:rPr>
              <w:t>which </w:t>
            </w:r>
            <w:r>
              <w:rPr>
                <w:sz w:val="13"/>
              </w:rPr>
              <w:t>the </w:t>
            </w:r>
            <w:r>
              <w:rPr>
                <w:spacing w:val="-6"/>
                <w:sz w:val="13"/>
              </w:rPr>
              <w:t>insurer </w:t>
            </w:r>
            <w:r>
              <w:rPr>
                <w:spacing w:val="-3"/>
                <w:sz w:val="13"/>
              </w:rPr>
              <w:t>liaises with BNM could</w:t>
            </w:r>
            <w:r>
              <w:rPr>
                <w:spacing w:val="-6"/>
                <w:sz w:val="13"/>
              </w:rPr>
              <w:t> </w:t>
            </w:r>
            <w:r>
              <w:rPr>
                <w:spacing w:val="-3"/>
                <w:sz w:val="13"/>
              </w:rPr>
              <w:t>dictate</w:t>
            </w:r>
          </w:p>
          <w:p>
            <w:pPr>
              <w:pStyle w:val="TableParagraph"/>
              <w:spacing w:line="208" w:lineRule="auto"/>
              <w:ind w:left="109" w:right="244"/>
              <w:rPr>
                <w:sz w:val="13"/>
              </w:rPr>
            </w:pPr>
            <w:r>
              <w:rPr>
                <w:sz w:val="13"/>
              </w:rPr>
              <w:t>the </w:t>
            </w:r>
            <w:r>
              <w:rPr>
                <w:spacing w:val="-3"/>
                <w:sz w:val="13"/>
              </w:rPr>
              <w:t>supporting documents  that </w:t>
            </w:r>
            <w:r>
              <w:rPr>
                <w:sz w:val="13"/>
              </w:rPr>
              <w:t>it </w:t>
            </w:r>
            <w:r>
              <w:rPr>
                <w:spacing w:val="-3"/>
                <w:sz w:val="13"/>
              </w:rPr>
              <w:t>would </w:t>
            </w:r>
            <w:r>
              <w:rPr>
                <w:spacing w:val="-4"/>
                <w:sz w:val="13"/>
              </w:rPr>
              <w:t>provide </w:t>
            </w:r>
            <w:r>
              <w:rPr>
                <w:spacing w:val="-3"/>
                <w:sz w:val="13"/>
              </w:rPr>
              <w:t>to </w:t>
            </w:r>
            <w:r>
              <w:rPr>
                <w:sz w:val="13"/>
              </w:rPr>
              <w:t>BNM as</w:t>
            </w:r>
            <w:r>
              <w:rPr>
                <w:spacing w:val="-28"/>
                <w:sz w:val="13"/>
              </w:rPr>
              <w:t> </w:t>
            </w:r>
            <w:r>
              <w:rPr>
                <w:spacing w:val="-3"/>
                <w:sz w:val="13"/>
              </w:rPr>
              <w:t>part </w:t>
            </w:r>
            <w:r>
              <w:rPr>
                <w:sz w:val="13"/>
              </w:rPr>
              <w:t>of the </w:t>
            </w:r>
            <w:r>
              <w:rPr>
                <w:spacing w:val="-4"/>
                <w:sz w:val="13"/>
              </w:rPr>
              <w:t>notification </w:t>
            </w:r>
            <w:r>
              <w:rPr>
                <w:spacing w:val="-3"/>
                <w:sz w:val="13"/>
              </w:rPr>
              <w:t>described in Question </w:t>
            </w:r>
            <w:r>
              <w:rPr>
                <w:sz w:val="13"/>
              </w:rPr>
              <w:t>7</w:t>
            </w:r>
            <w:r>
              <w:rPr>
                <w:spacing w:val="-5"/>
                <w:sz w:val="13"/>
              </w:rPr>
              <w:t> </w:t>
            </w:r>
            <w:r>
              <w:rPr>
                <w:spacing w:val="-4"/>
                <w:sz w:val="13"/>
              </w:rPr>
              <w:t>above.</w:t>
            </w:r>
          </w:p>
        </w:tc>
        <w:tc>
          <w:tcPr>
            <w:tcW w:w="1657" w:type="dxa"/>
            <w:vMerge w:val="restart"/>
            <w:tcBorders>
              <w:bottom w:val="nil"/>
            </w:tcBorders>
          </w:tcPr>
          <w:p>
            <w:pPr>
              <w:pStyle w:val="TableParagraph"/>
              <w:spacing w:line="208" w:lineRule="auto" w:before="94"/>
              <w:ind w:left="109" w:right="203"/>
              <w:rPr>
                <w:sz w:val="13"/>
              </w:rPr>
            </w:pPr>
            <w:r>
              <w:rPr>
                <w:spacing w:val="-3"/>
                <w:sz w:val="13"/>
              </w:rPr>
              <w:t>The BSP </w:t>
            </w:r>
            <w:r>
              <w:rPr>
                <w:spacing w:val="-5"/>
                <w:sz w:val="13"/>
              </w:rPr>
              <w:t>requires </w:t>
            </w:r>
            <w:r>
              <w:rPr>
                <w:spacing w:val="-4"/>
                <w:sz w:val="13"/>
              </w:rPr>
              <w:t>banks to </w:t>
            </w:r>
            <w:r>
              <w:rPr>
                <w:spacing w:val="-5"/>
                <w:sz w:val="13"/>
              </w:rPr>
              <w:t>keep various </w:t>
            </w:r>
            <w:r>
              <w:rPr>
                <w:spacing w:val="-4"/>
                <w:sz w:val="13"/>
              </w:rPr>
              <w:t>documents </w:t>
            </w:r>
            <w:r>
              <w:rPr>
                <w:spacing w:val="-6"/>
                <w:sz w:val="13"/>
              </w:rPr>
              <w:t>for </w:t>
            </w:r>
            <w:r>
              <w:rPr>
                <w:spacing w:val="-4"/>
                <w:sz w:val="13"/>
              </w:rPr>
              <w:t>examination </w:t>
            </w:r>
            <w:r>
              <w:rPr>
                <w:sz w:val="13"/>
              </w:rPr>
              <w:t>as </w:t>
            </w:r>
            <w:r>
              <w:rPr>
                <w:spacing w:val="-4"/>
                <w:sz w:val="13"/>
              </w:rPr>
              <w:t>part </w:t>
            </w:r>
            <w:r>
              <w:rPr>
                <w:spacing w:val="-10"/>
                <w:sz w:val="13"/>
              </w:rPr>
              <w:t>of </w:t>
            </w:r>
            <w:r>
              <w:rPr>
                <w:spacing w:val="-3"/>
                <w:sz w:val="13"/>
              </w:rPr>
              <w:t>the </w:t>
            </w:r>
            <w:r>
              <w:rPr>
                <w:spacing w:val="-6"/>
                <w:sz w:val="13"/>
              </w:rPr>
              <w:t>BSP’s </w:t>
            </w:r>
            <w:r>
              <w:rPr>
                <w:spacing w:val="-5"/>
                <w:sz w:val="13"/>
              </w:rPr>
              <w:t>exercise </w:t>
            </w:r>
            <w:r>
              <w:rPr>
                <w:spacing w:val="-3"/>
                <w:sz w:val="13"/>
              </w:rPr>
              <w:t>of its </w:t>
            </w:r>
            <w:r>
              <w:rPr>
                <w:spacing w:val="-5"/>
                <w:sz w:val="13"/>
              </w:rPr>
              <w:t>regulatory powers </w:t>
            </w:r>
            <w:r>
              <w:rPr>
                <w:spacing w:val="-4"/>
                <w:sz w:val="13"/>
              </w:rPr>
              <w:t>over </w:t>
            </w:r>
            <w:r>
              <w:rPr>
                <w:spacing w:val="-3"/>
                <w:sz w:val="13"/>
              </w:rPr>
              <w:t>the </w:t>
            </w:r>
            <w:r>
              <w:rPr>
                <w:spacing w:val="-4"/>
                <w:sz w:val="13"/>
              </w:rPr>
              <w:t>bank.</w:t>
            </w:r>
            <w:r>
              <w:rPr>
                <w:spacing w:val="-15"/>
                <w:sz w:val="13"/>
              </w:rPr>
              <w:t> </w:t>
            </w:r>
            <w:r>
              <w:rPr>
                <w:spacing w:val="-4"/>
                <w:sz w:val="13"/>
              </w:rPr>
              <w:t>These</w:t>
            </w:r>
          </w:p>
          <w:p>
            <w:pPr>
              <w:pStyle w:val="TableParagraph"/>
              <w:spacing w:line="208" w:lineRule="auto"/>
              <w:ind w:left="109" w:right="149"/>
              <w:rPr>
                <w:sz w:val="13"/>
              </w:rPr>
            </w:pPr>
            <w:r>
              <w:rPr>
                <w:spacing w:val="-4"/>
                <w:sz w:val="13"/>
              </w:rPr>
              <w:t>documents include the contract between the insurance </w:t>
            </w:r>
            <w:r>
              <w:rPr>
                <w:spacing w:val="-5"/>
                <w:sz w:val="13"/>
              </w:rPr>
              <w:t>company </w:t>
            </w:r>
            <w:r>
              <w:rPr>
                <w:spacing w:val="-9"/>
                <w:sz w:val="13"/>
              </w:rPr>
              <w:t>and </w:t>
            </w:r>
            <w:r>
              <w:rPr>
                <w:spacing w:val="-3"/>
                <w:sz w:val="13"/>
              </w:rPr>
              <w:t>the </w:t>
            </w:r>
            <w:r>
              <w:rPr>
                <w:spacing w:val="-4"/>
                <w:sz w:val="13"/>
              </w:rPr>
              <w:t>bank. </w:t>
            </w:r>
            <w:r>
              <w:rPr>
                <w:spacing w:val="-6"/>
                <w:sz w:val="13"/>
              </w:rPr>
              <w:t>However, </w:t>
            </w:r>
            <w:r>
              <w:rPr>
                <w:spacing w:val="-4"/>
                <w:sz w:val="13"/>
              </w:rPr>
              <w:t>the contract between the insurance </w:t>
            </w:r>
            <w:r>
              <w:rPr>
                <w:spacing w:val="-5"/>
                <w:sz w:val="13"/>
              </w:rPr>
              <w:t>company </w:t>
            </w:r>
            <w:r>
              <w:rPr>
                <w:spacing w:val="-9"/>
                <w:sz w:val="13"/>
              </w:rPr>
              <w:t>and </w:t>
            </w:r>
            <w:r>
              <w:rPr>
                <w:spacing w:val="-3"/>
                <w:sz w:val="13"/>
              </w:rPr>
              <w:t>the </w:t>
            </w:r>
            <w:r>
              <w:rPr>
                <w:spacing w:val="-4"/>
                <w:sz w:val="13"/>
              </w:rPr>
              <w:t>bank </w:t>
            </w:r>
            <w:r>
              <w:rPr>
                <w:spacing w:val="-3"/>
                <w:sz w:val="13"/>
              </w:rPr>
              <w:t>need </w:t>
            </w:r>
            <w:r>
              <w:rPr>
                <w:spacing w:val="-4"/>
                <w:sz w:val="13"/>
              </w:rPr>
              <w:t>not be submitted to </w:t>
            </w:r>
            <w:r>
              <w:rPr>
                <w:spacing w:val="-3"/>
                <w:sz w:val="13"/>
              </w:rPr>
              <w:t>the </w:t>
            </w:r>
            <w:r>
              <w:rPr>
                <w:spacing w:val="-5"/>
                <w:sz w:val="13"/>
              </w:rPr>
              <w:t>BSP </w:t>
            </w:r>
            <w:r>
              <w:rPr>
                <w:spacing w:val="-4"/>
                <w:sz w:val="13"/>
              </w:rPr>
              <w:t>prior to </w:t>
            </w:r>
            <w:r>
              <w:rPr>
                <w:spacing w:val="-5"/>
                <w:sz w:val="13"/>
              </w:rPr>
              <w:t>approval.</w:t>
            </w:r>
          </w:p>
          <w:p>
            <w:pPr>
              <w:pStyle w:val="TableParagraph"/>
              <w:spacing w:before="13"/>
              <w:rPr>
                <w:sz w:val="12"/>
              </w:rPr>
            </w:pPr>
          </w:p>
          <w:p>
            <w:pPr>
              <w:pStyle w:val="TableParagraph"/>
              <w:spacing w:line="208" w:lineRule="auto"/>
              <w:ind w:left="109" w:right="273"/>
              <w:rPr>
                <w:sz w:val="13"/>
              </w:rPr>
            </w:pPr>
            <w:r>
              <w:rPr>
                <w:spacing w:val="-3"/>
                <w:sz w:val="13"/>
              </w:rPr>
              <w:t>The </w:t>
            </w:r>
            <w:r>
              <w:rPr>
                <w:spacing w:val="-5"/>
                <w:sz w:val="13"/>
              </w:rPr>
              <w:t>pre-approval </w:t>
            </w:r>
            <w:r>
              <w:rPr>
                <w:spacing w:val="-4"/>
                <w:sz w:val="13"/>
              </w:rPr>
              <w:t>application </w:t>
            </w:r>
            <w:r>
              <w:rPr>
                <w:spacing w:val="-5"/>
                <w:sz w:val="13"/>
              </w:rPr>
              <w:t>letter </w:t>
            </w:r>
            <w:r>
              <w:rPr>
                <w:spacing w:val="-4"/>
                <w:sz w:val="13"/>
              </w:rPr>
              <w:t>to </w:t>
            </w:r>
            <w:r>
              <w:rPr>
                <w:spacing w:val="-3"/>
                <w:sz w:val="13"/>
              </w:rPr>
              <w:t>the BSP </w:t>
            </w:r>
            <w:r>
              <w:rPr>
                <w:spacing w:val="-4"/>
                <w:sz w:val="13"/>
              </w:rPr>
              <w:t>must </w:t>
            </w:r>
            <w:r>
              <w:rPr>
                <w:spacing w:val="-7"/>
                <w:sz w:val="13"/>
              </w:rPr>
              <w:t>contain </w:t>
            </w:r>
            <w:r>
              <w:rPr>
                <w:sz w:val="13"/>
              </w:rPr>
              <w:t>an </w:t>
            </w:r>
            <w:r>
              <w:rPr>
                <w:spacing w:val="-4"/>
                <w:sz w:val="13"/>
              </w:rPr>
              <w:t>explanation </w:t>
            </w:r>
            <w:r>
              <w:rPr>
                <w:spacing w:val="-3"/>
                <w:sz w:val="13"/>
              </w:rPr>
              <w:t>of the </w:t>
            </w:r>
            <w:r>
              <w:rPr>
                <w:spacing w:val="-4"/>
                <w:sz w:val="13"/>
              </w:rPr>
              <w:t>relationship</w:t>
            </w:r>
            <w:r>
              <w:rPr>
                <w:spacing w:val="-12"/>
                <w:sz w:val="13"/>
              </w:rPr>
              <w:t> </w:t>
            </w:r>
            <w:r>
              <w:rPr>
                <w:spacing w:val="-5"/>
                <w:sz w:val="13"/>
              </w:rPr>
              <w:t>(i.e.,</w:t>
            </w:r>
          </w:p>
          <w:p>
            <w:pPr>
              <w:pStyle w:val="TableParagraph"/>
              <w:spacing w:line="208" w:lineRule="auto"/>
              <w:ind w:left="109" w:right="225"/>
              <w:rPr>
                <w:sz w:val="13"/>
              </w:rPr>
            </w:pPr>
            <w:r>
              <w:rPr>
                <w:spacing w:val="-4"/>
                <w:sz w:val="13"/>
              </w:rPr>
              <w:t>how </w:t>
            </w:r>
            <w:r>
              <w:rPr>
                <w:spacing w:val="-3"/>
                <w:sz w:val="13"/>
              </w:rPr>
              <w:t>the </w:t>
            </w:r>
            <w:r>
              <w:rPr>
                <w:spacing w:val="-4"/>
                <w:sz w:val="13"/>
              </w:rPr>
              <w:t>bank </w:t>
            </w:r>
            <w:r>
              <w:rPr>
                <w:spacing w:val="-3"/>
                <w:sz w:val="13"/>
              </w:rPr>
              <w:t>and </w:t>
            </w:r>
            <w:r>
              <w:rPr>
                <w:spacing w:val="-9"/>
                <w:sz w:val="13"/>
              </w:rPr>
              <w:t>the </w:t>
            </w:r>
            <w:r>
              <w:rPr>
                <w:spacing w:val="-4"/>
                <w:sz w:val="13"/>
              </w:rPr>
              <w:t>insurance </w:t>
            </w:r>
            <w:r>
              <w:rPr>
                <w:spacing w:val="-5"/>
                <w:sz w:val="13"/>
              </w:rPr>
              <w:t>company </w:t>
            </w:r>
            <w:r>
              <w:rPr>
                <w:spacing w:val="-4"/>
                <w:sz w:val="13"/>
              </w:rPr>
              <w:t>are </w:t>
            </w:r>
            <w:r>
              <w:rPr>
                <w:spacing w:val="-5"/>
                <w:sz w:val="13"/>
              </w:rPr>
              <w:t>related </w:t>
            </w:r>
            <w:r>
              <w:rPr>
                <w:spacing w:val="-4"/>
                <w:sz w:val="13"/>
              </w:rPr>
              <w:t>under </w:t>
            </w:r>
            <w:r>
              <w:rPr>
                <w:sz w:val="13"/>
              </w:rPr>
              <w:t>a </w:t>
            </w:r>
            <w:r>
              <w:rPr>
                <w:spacing w:val="-4"/>
                <w:sz w:val="13"/>
              </w:rPr>
              <w:t>common financial</w:t>
            </w:r>
          </w:p>
          <w:p>
            <w:pPr>
              <w:pStyle w:val="TableParagraph"/>
              <w:spacing w:line="208" w:lineRule="auto"/>
              <w:ind w:left="109" w:right="127"/>
              <w:jc w:val="both"/>
              <w:rPr>
                <w:sz w:val="13"/>
              </w:rPr>
            </w:pPr>
            <w:r>
              <w:rPr>
                <w:spacing w:val="-5"/>
                <w:sz w:val="13"/>
              </w:rPr>
              <w:t>conglomerate) </w:t>
            </w:r>
            <w:r>
              <w:rPr>
                <w:spacing w:val="-7"/>
                <w:sz w:val="13"/>
              </w:rPr>
              <w:t>between </w:t>
            </w:r>
            <w:r>
              <w:rPr>
                <w:spacing w:val="-3"/>
                <w:sz w:val="13"/>
              </w:rPr>
              <w:t>the </w:t>
            </w:r>
            <w:r>
              <w:rPr>
                <w:spacing w:val="-4"/>
                <w:sz w:val="13"/>
              </w:rPr>
              <w:t>insurance </w:t>
            </w:r>
            <w:r>
              <w:rPr>
                <w:spacing w:val="-5"/>
                <w:sz w:val="13"/>
              </w:rPr>
              <w:t>company </w:t>
            </w:r>
            <w:r>
              <w:rPr>
                <w:spacing w:val="-3"/>
                <w:sz w:val="13"/>
              </w:rPr>
              <w:t>and the </w:t>
            </w:r>
            <w:r>
              <w:rPr>
                <w:spacing w:val="-4"/>
                <w:sz w:val="13"/>
              </w:rPr>
              <w:t>bank </w:t>
            </w:r>
            <w:r>
              <w:rPr>
                <w:sz w:val="13"/>
              </w:rPr>
              <w:t>as </w:t>
            </w:r>
            <w:r>
              <w:rPr>
                <w:spacing w:val="-5"/>
                <w:sz w:val="13"/>
              </w:rPr>
              <w:t>well</w:t>
            </w:r>
          </w:p>
          <w:p>
            <w:pPr>
              <w:pStyle w:val="TableParagraph"/>
              <w:spacing w:line="208" w:lineRule="auto"/>
              <w:ind w:left="109" w:right="368"/>
              <w:rPr>
                <w:sz w:val="13"/>
              </w:rPr>
            </w:pPr>
            <w:r>
              <w:rPr>
                <w:sz w:val="13"/>
              </w:rPr>
              <w:t>as a description of the products and</w:t>
            </w:r>
          </w:p>
          <w:p>
            <w:pPr>
              <w:pStyle w:val="TableParagraph"/>
              <w:spacing w:line="208" w:lineRule="auto"/>
              <w:ind w:left="109" w:right="98"/>
              <w:rPr>
                <w:sz w:val="13"/>
              </w:rPr>
            </w:pPr>
            <w:r>
              <w:rPr>
                <w:spacing w:val="-4"/>
                <w:sz w:val="13"/>
              </w:rPr>
              <w:t>justification for </w:t>
            </w:r>
            <w:r>
              <w:rPr>
                <w:spacing w:val="-7"/>
                <w:sz w:val="13"/>
              </w:rPr>
              <w:t>entering </w:t>
            </w:r>
            <w:r>
              <w:rPr>
                <w:spacing w:val="-4"/>
                <w:sz w:val="13"/>
              </w:rPr>
              <w:t>into </w:t>
            </w:r>
            <w:r>
              <w:rPr>
                <w:sz w:val="13"/>
              </w:rPr>
              <w:t>a </w:t>
            </w:r>
            <w:r>
              <w:rPr>
                <w:spacing w:val="-5"/>
                <w:sz w:val="13"/>
              </w:rPr>
              <w:t>bancassurance arrangement.</w:t>
            </w:r>
          </w:p>
          <w:p>
            <w:pPr>
              <w:pStyle w:val="TableParagraph"/>
              <w:spacing w:before="13"/>
              <w:rPr>
                <w:sz w:val="12"/>
              </w:rPr>
            </w:pPr>
          </w:p>
          <w:p>
            <w:pPr>
              <w:pStyle w:val="TableParagraph"/>
              <w:spacing w:line="208" w:lineRule="auto"/>
              <w:ind w:left="109" w:right="98"/>
              <w:rPr>
                <w:sz w:val="13"/>
              </w:rPr>
            </w:pPr>
            <w:r>
              <w:rPr>
                <w:sz w:val="13"/>
              </w:rPr>
              <w:t>The </w:t>
            </w:r>
            <w:r>
              <w:rPr>
                <w:spacing w:val="-4"/>
                <w:sz w:val="13"/>
              </w:rPr>
              <w:t>bancassurance </w:t>
            </w:r>
            <w:r>
              <w:rPr>
                <w:spacing w:val="-3"/>
                <w:sz w:val="13"/>
              </w:rPr>
              <w:t>arrangement or agreement must be </w:t>
            </w:r>
            <w:r>
              <w:rPr>
                <w:spacing w:val="-4"/>
                <w:sz w:val="13"/>
              </w:rPr>
              <w:t>reviewed </w:t>
            </w:r>
            <w:r>
              <w:rPr>
                <w:sz w:val="13"/>
              </w:rPr>
              <w:t>and </w:t>
            </w:r>
            <w:r>
              <w:rPr>
                <w:spacing w:val="-4"/>
                <w:sz w:val="13"/>
              </w:rPr>
              <w:t>approved </w:t>
            </w:r>
            <w:r>
              <w:rPr>
                <w:spacing w:val="-3"/>
                <w:sz w:val="13"/>
              </w:rPr>
              <w:t>by </w:t>
            </w:r>
            <w:r>
              <w:rPr>
                <w:sz w:val="13"/>
              </w:rPr>
              <w:t>the </w:t>
            </w:r>
            <w:r>
              <w:rPr>
                <w:spacing w:val="-3"/>
                <w:sz w:val="13"/>
              </w:rPr>
              <w:t>Insurance </w:t>
            </w:r>
            <w:r>
              <w:rPr>
                <w:spacing w:val="-4"/>
                <w:sz w:val="13"/>
              </w:rPr>
              <w:t>Commission. </w:t>
            </w:r>
            <w:r>
              <w:rPr>
                <w:spacing w:val="-3"/>
                <w:sz w:val="13"/>
              </w:rPr>
              <w:t>Any amendment must </w:t>
            </w:r>
            <w:r>
              <w:rPr>
                <w:spacing w:val="-4"/>
                <w:sz w:val="13"/>
              </w:rPr>
              <w:t>likewise </w:t>
            </w:r>
            <w:r>
              <w:rPr>
                <w:sz w:val="13"/>
              </w:rPr>
              <w:t>be </w:t>
            </w:r>
            <w:r>
              <w:rPr>
                <w:spacing w:val="-4"/>
                <w:sz w:val="13"/>
              </w:rPr>
              <w:t>submitted </w:t>
            </w:r>
            <w:r>
              <w:rPr>
                <w:spacing w:val="-3"/>
                <w:sz w:val="13"/>
              </w:rPr>
              <w:t>for prior </w:t>
            </w:r>
            <w:r>
              <w:rPr>
                <w:spacing w:val="-4"/>
                <w:sz w:val="13"/>
              </w:rPr>
              <w:t>approval.</w:t>
            </w:r>
          </w:p>
        </w:tc>
        <w:tc>
          <w:tcPr>
            <w:tcW w:w="1552" w:type="dxa"/>
            <w:tcBorders>
              <w:bottom w:val="nil"/>
            </w:tcBorders>
          </w:tcPr>
          <w:p>
            <w:pPr>
              <w:pStyle w:val="TableParagraph"/>
              <w:spacing w:line="208" w:lineRule="auto" w:before="94"/>
              <w:ind w:left="109" w:right="204"/>
              <w:rPr>
                <w:sz w:val="13"/>
              </w:rPr>
            </w:pPr>
            <w:r>
              <w:rPr>
                <w:sz w:val="13"/>
              </w:rPr>
              <w:t>No, unless the MAS requests for it.</w:t>
            </w:r>
          </w:p>
        </w:tc>
        <w:tc>
          <w:tcPr>
            <w:tcW w:w="1552" w:type="dxa"/>
            <w:tcBorders>
              <w:bottom w:val="nil"/>
            </w:tcBorders>
          </w:tcPr>
          <w:p>
            <w:pPr>
              <w:pStyle w:val="TableParagraph"/>
              <w:spacing w:line="208" w:lineRule="auto" w:before="94"/>
              <w:ind w:left="109" w:right="183"/>
              <w:rPr>
                <w:sz w:val="13"/>
              </w:rPr>
            </w:pPr>
            <w:r>
              <w:rPr>
                <w:spacing w:val="-3"/>
                <w:sz w:val="13"/>
              </w:rPr>
              <w:t>Only when  </w:t>
            </w:r>
            <w:r>
              <w:rPr>
                <w:sz w:val="13"/>
              </w:rPr>
              <w:t>a </w:t>
            </w:r>
            <w:r>
              <w:rPr>
                <w:spacing w:val="-4"/>
                <w:sz w:val="13"/>
              </w:rPr>
              <w:t>bank </w:t>
            </w:r>
            <w:r>
              <w:rPr>
                <w:sz w:val="13"/>
              </w:rPr>
              <w:t>or an </w:t>
            </w:r>
            <w:r>
              <w:rPr>
                <w:spacing w:val="-3"/>
                <w:sz w:val="13"/>
              </w:rPr>
              <w:t>insurance </w:t>
            </w:r>
            <w:r>
              <w:rPr>
                <w:spacing w:val="-4"/>
                <w:sz w:val="13"/>
              </w:rPr>
              <w:t>company </w:t>
            </w:r>
            <w:r>
              <w:rPr>
                <w:spacing w:val="-3"/>
                <w:sz w:val="13"/>
              </w:rPr>
              <w:t>first enters into </w:t>
            </w:r>
            <w:r>
              <w:rPr>
                <w:sz w:val="13"/>
              </w:rPr>
              <w:t>a </w:t>
            </w:r>
            <w:r>
              <w:rPr>
                <w:spacing w:val="-4"/>
                <w:sz w:val="13"/>
              </w:rPr>
              <w:t>bancassurance </w:t>
            </w:r>
            <w:r>
              <w:rPr>
                <w:spacing w:val="-3"/>
                <w:sz w:val="13"/>
              </w:rPr>
              <w:t>arrangement,</w:t>
            </w:r>
            <w:r>
              <w:rPr>
                <w:spacing w:val="-6"/>
                <w:sz w:val="13"/>
              </w:rPr>
              <w:t> </w:t>
            </w:r>
            <w:r>
              <w:rPr>
                <w:spacing w:val="-3"/>
                <w:sz w:val="13"/>
              </w:rPr>
              <w:t>it</w:t>
            </w:r>
          </w:p>
          <w:p>
            <w:pPr>
              <w:pStyle w:val="TableParagraph"/>
              <w:spacing w:line="208" w:lineRule="auto"/>
              <w:ind w:left="109" w:right="127"/>
              <w:rPr>
                <w:sz w:val="13"/>
              </w:rPr>
            </w:pPr>
            <w:r>
              <w:rPr>
                <w:spacing w:val="-3"/>
                <w:sz w:val="13"/>
              </w:rPr>
              <w:t>shall submit the agreement </w:t>
            </w:r>
            <w:r>
              <w:rPr>
                <w:sz w:val="13"/>
              </w:rPr>
              <w:t>and </w:t>
            </w:r>
            <w:r>
              <w:rPr>
                <w:spacing w:val="-4"/>
                <w:sz w:val="13"/>
              </w:rPr>
              <w:t>other required </w:t>
            </w:r>
            <w:r>
              <w:rPr>
                <w:spacing w:val="-3"/>
                <w:sz w:val="13"/>
              </w:rPr>
              <w:t>documents to </w:t>
            </w:r>
            <w:r>
              <w:rPr>
                <w:sz w:val="13"/>
              </w:rPr>
              <w:t>the </w:t>
            </w:r>
            <w:r>
              <w:rPr>
                <w:spacing w:val="-3"/>
                <w:sz w:val="13"/>
              </w:rPr>
              <w:t>FSC </w:t>
            </w:r>
            <w:r>
              <w:rPr>
                <w:sz w:val="13"/>
              </w:rPr>
              <w:t>as </w:t>
            </w:r>
            <w:r>
              <w:rPr>
                <w:spacing w:val="-3"/>
                <w:sz w:val="13"/>
              </w:rPr>
              <w:t>part </w:t>
            </w:r>
            <w:r>
              <w:rPr>
                <w:sz w:val="13"/>
              </w:rPr>
              <w:t>of the </w:t>
            </w:r>
            <w:r>
              <w:rPr>
                <w:spacing w:val="-4"/>
                <w:sz w:val="13"/>
              </w:rPr>
              <w:t>approval process. After </w:t>
            </w:r>
            <w:r>
              <w:rPr>
                <w:spacing w:val="-3"/>
                <w:sz w:val="13"/>
              </w:rPr>
              <w:t>obtaining the first </w:t>
            </w:r>
            <w:r>
              <w:rPr>
                <w:spacing w:val="-4"/>
                <w:sz w:val="13"/>
              </w:rPr>
              <w:t>approval for</w:t>
            </w:r>
          </w:p>
          <w:p>
            <w:pPr>
              <w:pStyle w:val="TableParagraph"/>
              <w:spacing w:line="208" w:lineRule="auto"/>
              <w:ind w:left="109" w:right="324"/>
              <w:rPr>
                <w:sz w:val="13"/>
              </w:rPr>
            </w:pPr>
            <w:r>
              <w:rPr>
                <w:sz w:val="13"/>
              </w:rPr>
              <w:t>the </w:t>
            </w:r>
            <w:r>
              <w:rPr>
                <w:spacing w:val="-5"/>
                <w:sz w:val="13"/>
              </w:rPr>
              <w:t>bancassurance </w:t>
            </w:r>
            <w:r>
              <w:rPr>
                <w:spacing w:val="-4"/>
                <w:sz w:val="13"/>
              </w:rPr>
              <w:t>business, </w:t>
            </w:r>
            <w:r>
              <w:rPr>
                <w:sz w:val="13"/>
              </w:rPr>
              <w:t>a </w:t>
            </w:r>
            <w:r>
              <w:rPr>
                <w:spacing w:val="-4"/>
                <w:sz w:val="13"/>
              </w:rPr>
              <w:t>bank </w:t>
            </w:r>
            <w:r>
              <w:rPr>
                <w:sz w:val="13"/>
              </w:rPr>
              <w:t>or an</w:t>
            </w:r>
            <w:r>
              <w:rPr>
                <w:spacing w:val="-14"/>
                <w:sz w:val="13"/>
              </w:rPr>
              <w:t> </w:t>
            </w:r>
            <w:r>
              <w:rPr>
                <w:spacing w:val="-3"/>
                <w:sz w:val="13"/>
              </w:rPr>
              <w:t>insurance</w:t>
            </w:r>
          </w:p>
          <w:p>
            <w:pPr>
              <w:pStyle w:val="TableParagraph"/>
              <w:spacing w:line="208" w:lineRule="auto"/>
              <w:ind w:left="109" w:right="87"/>
              <w:rPr>
                <w:sz w:val="13"/>
              </w:rPr>
            </w:pPr>
            <w:r>
              <w:rPr>
                <w:sz w:val="13"/>
              </w:rPr>
              <w:t>company can engage in bancassurance business with</w:t>
            </w:r>
          </w:p>
          <w:p>
            <w:pPr>
              <w:pStyle w:val="TableParagraph"/>
              <w:spacing w:line="208" w:lineRule="auto"/>
              <w:ind w:left="109" w:right="185"/>
              <w:rPr>
                <w:sz w:val="13"/>
              </w:rPr>
            </w:pPr>
            <w:r>
              <w:rPr>
                <w:sz w:val="13"/>
              </w:rPr>
              <w:t>other parties without submitting any distribution agreements to</w:t>
            </w:r>
          </w:p>
          <w:p>
            <w:pPr>
              <w:pStyle w:val="TableParagraph"/>
              <w:spacing w:line="208" w:lineRule="auto"/>
              <w:ind w:left="109" w:right="323"/>
              <w:rPr>
                <w:sz w:val="13"/>
              </w:rPr>
            </w:pPr>
            <w:r>
              <w:rPr>
                <w:sz w:val="13"/>
              </w:rPr>
              <w:t>the </w:t>
            </w:r>
            <w:r>
              <w:rPr>
                <w:spacing w:val="-3"/>
                <w:sz w:val="13"/>
              </w:rPr>
              <w:t>FSC </w:t>
            </w:r>
            <w:r>
              <w:rPr>
                <w:spacing w:val="-4"/>
                <w:sz w:val="13"/>
              </w:rPr>
              <w:t>(unless </w:t>
            </w:r>
            <w:r>
              <w:rPr>
                <w:sz w:val="13"/>
              </w:rPr>
              <w:t>the </w:t>
            </w:r>
            <w:r>
              <w:rPr>
                <w:spacing w:val="-3"/>
                <w:sz w:val="13"/>
              </w:rPr>
              <w:t>FSC suspends </w:t>
            </w:r>
            <w:r>
              <w:rPr>
                <w:sz w:val="13"/>
              </w:rPr>
              <w:t>the </w:t>
            </w:r>
            <w:r>
              <w:rPr>
                <w:spacing w:val="-5"/>
                <w:sz w:val="13"/>
              </w:rPr>
              <w:t>bancassurance</w:t>
            </w:r>
          </w:p>
          <w:p>
            <w:pPr>
              <w:pStyle w:val="TableParagraph"/>
              <w:spacing w:line="208" w:lineRule="auto"/>
              <w:ind w:left="109" w:right="104"/>
              <w:rPr>
                <w:sz w:val="13"/>
              </w:rPr>
            </w:pPr>
            <w:r>
              <w:rPr>
                <w:sz w:val="13"/>
              </w:rPr>
              <w:t>business due to their violation of laws or regulations).</w:t>
            </w:r>
          </w:p>
        </w:tc>
        <w:tc>
          <w:tcPr>
            <w:tcW w:w="1552" w:type="dxa"/>
            <w:tcBorders>
              <w:bottom w:val="nil"/>
            </w:tcBorders>
          </w:tcPr>
          <w:p>
            <w:pPr>
              <w:pStyle w:val="TableParagraph"/>
              <w:spacing w:line="208" w:lineRule="auto" w:before="94"/>
              <w:ind w:left="109" w:right="612"/>
              <w:jc w:val="both"/>
              <w:rPr>
                <w:sz w:val="13"/>
              </w:rPr>
            </w:pPr>
            <w:r>
              <w:rPr>
                <w:sz w:val="13"/>
              </w:rPr>
              <w:t>No </w:t>
            </w:r>
            <w:r>
              <w:rPr>
                <w:spacing w:val="-4"/>
                <w:sz w:val="13"/>
              </w:rPr>
              <w:t>statutory </w:t>
            </w:r>
            <w:r>
              <w:rPr>
                <w:sz w:val="13"/>
              </w:rPr>
              <w:t>or </w:t>
            </w:r>
            <w:r>
              <w:rPr>
                <w:spacing w:val="-4"/>
                <w:sz w:val="13"/>
              </w:rPr>
              <w:t>regulatory requirement </w:t>
            </w:r>
            <w:r>
              <w:rPr>
                <w:spacing w:val="-3"/>
                <w:sz w:val="13"/>
              </w:rPr>
              <w:t>to submit </w:t>
            </w:r>
            <w:r>
              <w:rPr>
                <w:spacing w:val="-7"/>
                <w:sz w:val="13"/>
              </w:rPr>
              <w:t>the </w:t>
            </w:r>
            <w:r>
              <w:rPr>
                <w:spacing w:val="-4"/>
                <w:sz w:val="13"/>
              </w:rPr>
              <w:t>agreement.</w:t>
            </w:r>
          </w:p>
        </w:tc>
        <w:tc>
          <w:tcPr>
            <w:tcW w:w="1552" w:type="dxa"/>
            <w:tcBorders>
              <w:bottom w:val="nil"/>
              <w:right w:val="nil"/>
            </w:tcBorders>
          </w:tcPr>
          <w:p>
            <w:pPr>
              <w:pStyle w:val="TableParagraph"/>
              <w:spacing w:line="208" w:lineRule="auto" w:before="94"/>
              <w:ind w:left="110" w:right="478"/>
              <w:rPr>
                <w:sz w:val="13"/>
              </w:rPr>
            </w:pPr>
            <w:r>
              <w:rPr>
                <w:spacing w:val="-3"/>
                <w:sz w:val="13"/>
              </w:rPr>
              <w:t>No, there are </w:t>
            </w:r>
            <w:r>
              <w:rPr>
                <w:sz w:val="13"/>
              </w:rPr>
              <w:t>no </w:t>
            </w:r>
            <w:r>
              <w:rPr>
                <w:spacing w:val="-3"/>
                <w:sz w:val="13"/>
              </w:rPr>
              <w:t>specific</w:t>
            </w:r>
            <w:r>
              <w:rPr>
                <w:spacing w:val="-9"/>
                <w:sz w:val="13"/>
              </w:rPr>
              <w:t> </w:t>
            </w:r>
            <w:r>
              <w:rPr>
                <w:spacing w:val="-6"/>
                <w:sz w:val="13"/>
              </w:rPr>
              <w:t>legal</w:t>
            </w:r>
          </w:p>
          <w:p>
            <w:pPr>
              <w:pStyle w:val="TableParagraph"/>
              <w:spacing w:line="208" w:lineRule="auto"/>
              <w:ind w:left="110" w:right="126"/>
              <w:rPr>
                <w:sz w:val="13"/>
              </w:rPr>
            </w:pPr>
            <w:r>
              <w:rPr>
                <w:spacing w:val="-4"/>
                <w:sz w:val="13"/>
              </w:rPr>
              <w:t>requirements </w:t>
            </w:r>
            <w:r>
              <w:rPr>
                <w:spacing w:val="-3"/>
                <w:sz w:val="13"/>
              </w:rPr>
              <w:t>for the insurance  </w:t>
            </w:r>
            <w:r>
              <w:rPr>
                <w:spacing w:val="-4"/>
                <w:sz w:val="13"/>
              </w:rPr>
              <w:t>company </w:t>
            </w:r>
            <w:r>
              <w:rPr>
                <w:sz w:val="13"/>
              </w:rPr>
              <w:t>or the </w:t>
            </w:r>
            <w:r>
              <w:rPr>
                <w:spacing w:val="-3"/>
                <w:sz w:val="13"/>
              </w:rPr>
              <w:t>bank to</w:t>
            </w:r>
            <w:r>
              <w:rPr>
                <w:spacing w:val="-27"/>
                <w:sz w:val="13"/>
              </w:rPr>
              <w:t> </w:t>
            </w:r>
            <w:r>
              <w:rPr>
                <w:spacing w:val="-3"/>
                <w:sz w:val="13"/>
              </w:rPr>
              <w:t>submit </w:t>
            </w:r>
            <w:r>
              <w:rPr>
                <w:sz w:val="13"/>
              </w:rPr>
              <w:t>the </w:t>
            </w:r>
            <w:r>
              <w:rPr>
                <w:spacing w:val="-4"/>
                <w:sz w:val="13"/>
              </w:rPr>
              <w:t>distribution </w:t>
            </w:r>
            <w:r>
              <w:rPr>
                <w:spacing w:val="-3"/>
                <w:sz w:val="13"/>
              </w:rPr>
              <w:t>agreements</w:t>
            </w:r>
            <w:r>
              <w:rPr>
                <w:spacing w:val="-6"/>
                <w:sz w:val="13"/>
              </w:rPr>
              <w:t> </w:t>
            </w:r>
            <w:r>
              <w:rPr>
                <w:spacing w:val="-5"/>
                <w:sz w:val="13"/>
              </w:rPr>
              <w:t>(and</w:t>
            </w:r>
          </w:p>
          <w:p>
            <w:pPr>
              <w:pStyle w:val="TableParagraph"/>
              <w:spacing w:line="208" w:lineRule="auto"/>
              <w:ind w:left="110" w:right="122"/>
              <w:rPr>
                <w:sz w:val="13"/>
              </w:rPr>
            </w:pPr>
            <w:r>
              <w:rPr>
                <w:spacing w:val="-3"/>
                <w:sz w:val="13"/>
              </w:rPr>
              <w:t>any ancillary documents) to the </w:t>
            </w:r>
            <w:r>
              <w:rPr>
                <w:spacing w:val="-4"/>
                <w:sz w:val="13"/>
              </w:rPr>
              <w:t>regulators. </w:t>
            </w:r>
            <w:r>
              <w:rPr>
                <w:sz w:val="13"/>
              </w:rPr>
              <w:t>The </w:t>
            </w:r>
            <w:r>
              <w:rPr>
                <w:spacing w:val="-3"/>
                <w:sz w:val="13"/>
              </w:rPr>
              <w:t>law </w:t>
            </w:r>
            <w:r>
              <w:rPr>
                <w:spacing w:val="-4"/>
                <w:sz w:val="13"/>
              </w:rPr>
              <w:t>requires distribution </w:t>
            </w:r>
            <w:r>
              <w:rPr>
                <w:spacing w:val="-3"/>
                <w:sz w:val="13"/>
              </w:rPr>
              <w:t>agreements </w:t>
            </w:r>
            <w:r>
              <w:rPr>
                <w:spacing w:val="-4"/>
                <w:sz w:val="13"/>
              </w:rPr>
              <w:t>(i.e., </w:t>
            </w:r>
            <w:r>
              <w:rPr>
                <w:spacing w:val="-3"/>
                <w:sz w:val="13"/>
              </w:rPr>
              <w:t>agency </w:t>
            </w:r>
            <w:r>
              <w:rPr>
                <w:spacing w:val="-4"/>
                <w:sz w:val="13"/>
              </w:rPr>
              <w:t>agreements) </w:t>
            </w:r>
            <w:r>
              <w:rPr>
                <w:spacing w:val="-3"/>
                <w:sz w:val="13"/>
              </w:rPr>
              <w:t>to contain certain </w:t>
            </w:r>
            <w:r>
              <w:rPr>
                <w:spacing w:val="-5"/>
                <w:sz w:val="13"/>
              </w:rPr>
              <w:t>key </w:t>
            </w:r>
            <w:r>
              <w:rPr>
                <w:spacing w:val="-4"/>
                <w:sz w:val="13"/>
              </w:rPr>
              <w:t>provisions. </w:t>
            </w:r>
            <w:r>
              <w:rPr>
                <w:spacing w:val="-5"/>
                <w:sz w:val="13"/>
              </w:rPr>
              <w:t>However, </w:t>
            </w:r>
            <w:r>
              <w:rPr>
                <w:spacing w:val="-3"/>
                <w:sz w:val="13"/>
              </w:rPr>
              <w:t>there are </w:t>
            </w:r>
            <w:r>
              <w:rPr>
                <w:sz w:val="13"/>
              </w:rPr>
              <w:t>no </w:t>
            </w:r>
            <w:r>
              <w:rPr>
                <w:spacing w:val="-3"/>
                <w:sz w:val="13"/>
              </w:rPr>
              <w:t>specific </w:t>
            </w:r>
            <w:r>
              <w:rPr>
                <w:spacing w:val="-4"/>
                <w:sz w:val="13"/>
              </w:rPr>
              <w:t>requirements</w:t>
            </w:r>
            <w:r>
              <w:rPr>
                <w:spacing w:val="-3"/>
                <w:sz w:val="13"/>
              </w:rPr>
              <w:t> </w:t>
            </w:r>
            <w:r>
              <w:rPr>
                <w:spacing w:val="-4"/>
                <w:sz w:val="13"/>
              </w:rPr>
              <w:t>for</w:t>
            </w:r>
          </w:p>
          <w:p>
            <w:pPr>
              <w:pStyle w:val="TableParagraph"/>
              <w:spacing w:line="208" w:lineRule="auto"/>
              <w:ind w:left="110" w:right="258"/>
              <w:rPr>
                <w:sz w:val="13"/>
              </w:rPr>
            </w:pPr>
            <w:r>
              <w:rPr>
                <w:sz w:val="13"/>
              </w:rPr>
              <w:t>the details of each provision.</w:t>
            </w:r>
          </w:p>
        </w:tc>
      </w:tr>
      <w:tr>
        <w:trPr>
          <w:trHeight w:val="737" w:hRule="atLeast"/>
        </w:trPr>
        <w:tc>
          <w:tcPr>
            <w:tcW w:w="1552" w:type="dxa"/>
            <w:tcBorders>
              <w:top w:val="nil"/>
              <w:left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spacing w:line="208" w:lineRule="auto" w:before="60"/>
              <w:ind w:left="293" w:right="105" w:hanging="186"/>
              <w:rPr>
                <w:sz w:val="13"/>
              </w:rPr>
            </w:pPr>
            <w:r>
              <w:rPr>
                <w:sz w:val="13"/>
              </w:rPr>
              <w:t>d) description of insurance product that will be sold; and</w:t>
            </w:r>
          </w:p>
        </w:tc>
        <w:tc>
          <w:tcPr>
            <w:tcW w:w="1552" w:type="dxa"/>
            <w:tcBorders>
              <w:top w:val="nil"/>
              <w:bottom w:val="nil"/>
            </w:tcBorders>
          </w:tcPr>
          <w:p>
            <w:pPr>
              <w:pStyle w:val="TableParagraph"/>
              <w:rPr>
                <w:rFonts w:ascii="Times New Roman"/>
                <w:sz w:val="12"/>
              </w:rPr>
            </w:pPr>
          </w:p>
        </w:tc>
        <w:tc>
          <w:tcPr>
            <w:tcW w:w="1446" w:type="dxa"/>
            <w:tcBorders>
              <w:top w:val="nil"/>
              <w:bottom w:val="nil"/>
            </w:tcBorders>
          </w:tcPr>
          <w:p>
            <w:pPr>
              <w:pStyle w:val="TableParagraph"/>
              <w:rPr>
                <w:rFonts w:ascii="Times New Roman"/>
                <w:sz w:val="12"/>
              </w:rPr>
            </w:pPr>
          </w:p>
        </w:tc>
        <w:tc>
          <w:tcPr>
            <w:tcW w:w="1657" w:type="dxa"/>
            <w:vMerge/>
            <w:tcBorders>
              <w:top w:val="nil"/>
              <w:bottom w:val="nil"/>
            </w:tcBorders>
          </w:tcPr>
          <w:p>
            <w:pPr>
              <w:rPr>
                <w:sz w:val="2"/>
                <w:szCs w:val="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right w:val="nil"/>
            </w:tcBorders>
          </w:tcPr>
          <w:p>
            <w:pPr>
              <w:pStyle w:val="TableParagraph"/>
              <w:rPr>
                <w:rFonts w:ascii="Times New Roman"/>
                <w:sz w:val="12"/>
              </w:rPr>
            </w:pPr>
          </w:p>
        </w:tc>
      </w:tr>
      <w:tr>
        <w:trPr>
          <w:trHeight w:val="737" w:hRule="atLeast"/>
        </w:trPr>
        <w:tc>
          <w:tcPr>
            <w:tcW w:w="1552" w:type="dxa"/>
            <w:tcBorders>
              <w:top w:val="nil"/>
              <w:left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spacing w:line="208" w:lineRule="auto" w:before="60"/>
              <w:ind w:left="281" w:right="104" w:hanging="173"/>
              <w:rPr>
                <w:sz w:val="13"/>
              </w:rPr>
            </w:pPr>
            <w:r>
              <w:rPr>
                <w:spacing w:val="-4"/>
                <w:sz w:val="13"/>
              </w:rPr>
              <w:t>e) procedure </w:t>
            </w:r>
            <w:r>
              <w:rPr>
                <w:spacing w:val="-3"/>
                <w:sz w:val="13"/>
              </w:rPr>
              <w:t>under </w:t>
            </w:r>
            <w:r>
              <w:rPr>
                <w:sz w:val="13"/>
              </w:rPr>
              <w:t>the </w:t>
            </w:r>
            <w:r>
              <w:rPr>
                <w:spacing w:val="-3"/>
                <w:sz w:val="13"/>
              </w:rPr>
              <w:t>insurance policy closing and premium </w:t>
            </w:r>
            <w:r>
              <w:rPr>
                <w:spacing w:val="-4"/>
                <w:sz w:val="13"/>
              </w:rPr>
              <w:t>payment.</w:t>
            </w:r>
          </w:p>
        </w:tc>
        <w:tc>
          <w:tcPr>
            <w:tcW w:w="1552" w:type="dxa"/>
            <w:tcBorders>
              <w:top w:val="nil"/>
              <w:bottom w:val="nil"/>
            </w:tcBorders>
          </w:tcPr>
          <w:p>
            <w:pPr>
              <w:pStyle w:val="TableParagraph"/>
              <w:rPr>
                <w:rFonts w:ascii="Times New Roman"/>
                <w:sz w:val="12"/>
              </w:rPr>
            </w:pPr>
          </w:p>
        </w:tc>
        <w:tc>
          <w:tcPr>
            <w:tcW w:w="1446" w:type="dxa"/>
            <w:tcBorders>
              <w:top w:val="nil"/>
              <w:bottom w:val="nil"/>
            </w:tcBorders>
          </w:tcPr>
          <w:p>
            <w:pPr>
              <w:pStyle w:val="TableParagraph"/>
              <w:rPr>
                <w:rFonts w:ascii="Times New Roman"/>
                <w:sz w:val="12"/>
              </w:rPr>
            </w:pPr>
          </w:p>
        </w:tc>
        <w:tc>
          <w:tcPr>
            <w:tcW w:w="1657" w:type="dxa"/>
            <w:vMerge/>
            <w:tcBorders>
              <w:top w:val="nil"/>
              <w:bottom w:val="nil"/>
            </w:tcBorders>
          </w:tcPr>
          <w:p>
            <w:pPr>
              <w:rPr>
                <w:sz w:val="2"/>
                <w:szCs w:val="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right w:val="nil"/>
            </w:tcBorders>
          </w:tcPr>
          <w:p>
            <w:pPr>
              <w:pStyle w:val="TableParagraph"/>
              <w:rPr>
                <w:rFonts w:ascii="Times New Roman"/>
                <w:sz w:val="12"/>
              </w:rPr>
            </w:pPr>
          </w:p>
        </w:tc>
      </w:tr>
      <w:tr>
        <w:trPr>
          <w:trHeight w:val="916" w:hRule="atLeast"/>
        </w:trPr>
        <w:tc>
          <w:tcPr>
            <w:tcW w:w="1552" w:type="dxa"/>
            <w:tcBorders>
              <w:top w:val="nil"/>
              <w:left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spacing w:line="208" w:lineRule="auto" w:before="60"/>
              <w:ind w:left="108" w:right="291"/>
              <w:rPr>
                <w:sz w:val="13"/>
              </w:rPr>
            </w:pPr>
            <w:r>
              <w:rPr>
                <w:sz w:val="13"/>
              </w:rPr>
              <w:t>The  </w:t>
            </w:r>
            <w:r>
              <w:rPr>
                <w:spacing w:val="-4"/>
                <w:sz w:val="13"/>
              </w:rPr>
              <w:t>regulation </w:t>
            </w:r>
            <w:r>
              <w:rPr>
                <w:spacing w:val="-3"/>
                <w:sz w:val="13"/>
              </w:rPr>
              <w:t>also </w:t>
            </w:r>
            <w:r>
              <w:rPr>
                <w:spacing w:val="-4"/>
                <w:sz w:val="13"/>
              </w:rPr>
              <w:t>prescribes </w:t>
            </w:r>
            <w:r>
              <w:rPr>
                <w:spacing w:val="-3"/>
                <w:sz w:val="13"/>
              </w:rPr>
              <w:t>the minimum </w:t>
            </w:r>
            <w:r>
              <w:rPr>
                <w:spacing w:val="-4"/>
                <w:sz w:val="13"/>
              </w:rPr>
              <w:t>content </w:t>
            </w:r>
            <w:r>
              <w:rPr>
                <w:sz w:val="13"/>
              </w:rPr>
              <w:t>of a </w:t>
            </w:r>
            <w:r>
              <w:rPr>
                <w:spacing w:val="-4"/>
                <w:sz w:val="13"/>
              </w:rPr>
              <w:t>bancassurance agreement.</w:t>
            </w:r>
          </w:p>
        </w:tc>
        <w:tc>
          <w:tcPr>
            <w:tcW w:w="1552" w:type="dxa"/>
            <w:tcBorders>
              <w:top w:val="nil"/>
              <w:bottom w:val="nil"/>
            </w:tcBorders>
          </w:tcPr>
          <w:p>
            <w:pPr>
              <w:pStyle w:val="TableParagraph"/>
              <w:rPr>
                <w:rFonts w:ascii="Times New Roman"/>
                <w:sz w:val="12"/>
              </w:rPr>
            </w:pPr>
          </w:p>
        </w:tc>
        <w:tc>
          <w:tcPr>
            <w:tcW w:w="1446" w:type="dxa"/>
            <w:tcBorders>
              <w:top w:val="nil"/>
              <w:bottom w:val="nil"/>
            </w:tcBorders>
          </w:tcPr>
          <w:p>
            <w:pPr>
              <w:pStyle w:val="TableParagraph"/>
              <w:rPr>
                <w:rFonts w:ascii="Times New Roman"/>
                <w:sz w:val="12"/>
              </w:rPr>
            </w:pPr>
          </w:p>
        </w:tc>
        <w:tc>
          <w:tcPr>
            <w:tcW w:w="1657" w:type="dxa"/>
            <w:vMerge/>
            <w:tcBorders>
              <w:top w:val="nil"/>
              <w:bottom w:val="nil"/>
            </w:tcBorders>
          </w:tcPr>
          <w:p>
            <w:pPr>
              <w:rPr>
                <w:sz w:val="2"/>
                <w:szCs w:val="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tcBorders>
          </w:tcPr>
          <w:p>
            <w:pPr>
              <w:pStyle w:val="TableParagraph"/>
              <w:rPr>
                <w:rFonts w:ascii="Times New Roman"/>
                <w:sz w:val="12"/>
              </w:rPr>
            </w:pPr>
          </w:p>
        </w:tc>
        <w:tc>
          <w:tcPr>
            <w:tcW w:w="1552" w:type="dxa"/>
            <w:tcBorders>
              <w:top w:val="nil"/>
              <w:bottom w:val="nil"/>
              <w:right w:val="nil"/>
            </w:tcBorders>
          </w:tcPr>
          <w:p>
            <w:pPr>
              <w:pStyle w:val="TableParagraph"/>
              <w:rPr>
                <w:rFonts w:ascii="Times New Roman"/>
                <w:sz w:val="12"/>
              </w:rPr>
            </w:pPr>
          </w:p>
        </w:tc>
      </w:tr>
    </w:tbl>
    <w:p>
      <w:pPr>
        <w:spacing w:after="0"/>
        <w:rPr>
          <w:rFonts w:ascii="Times New Roman"/>
          <w:sz w:val="12"/>
        </w:rPr>
        <w:sectPr>
          <w:pgSz w:w="16840" w:h="11910" w:orient="landscape"/>
          <w:pgMar w:header="0" w:footer="319" w:top="580" w:bottom="500" w:left="540" w:right="100"/>
        </w:sectPr>
      </w:pPr>
    </w:p>
    <w:p>
      <w:pPr>
        <w:pStyle w:val="BodyText"/>
        <w:spacing w:line="244" w:lineRule="auto" w:before="70"/>
        <w:ind w:left="848" w:right="8589"/>
      </w:pPr>
      <w:r>
        <w:rPr/>
        <w:pict>
          <v:group style="position:absolute;margin-left:35.432983pt;margin-top:-1.189077pt;width:26pt;height:26pt;mso-position-horizontal-relative:page;mso-position-vertical-relative:paragraph;z-index:1575372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144" w:right="0" w:firstLine="0"/>
                      <w:jc w:val="left"/>
                      <w:rPr>
                        <w:b/>
                        <w:sz w:val="34"/>
                      </w:rPr>
                    </w:pPr>
                    <w:r>
                      <w:rPr>
                        <w:b/>
                        <w:color w:val="FFFFFF"/>
                        <w:sz w:val="34"/>
                      </w:rPr>
                      <w:t>9</w:t>
                    </w:r>
                  </w:p>
                </w:txbxContent>
              </v:textbox>
              <w10:wrap type="none"/>
            </v:shape>
            <w10:wrap type="none"/>
          </v:group>
        </w:pict>
      </w:r>
      <w:bookmarkStart w:name="9" w:id="20"/>
      <w:bookmarkEnd w:id="20"/>
      <w:r>
        <w:rPr/>
      </w:r>
      <w:bookmarkStart w:name="_bookmark10" w:id="21"/>
      <w:bookmarkEnd w:id="21"/>
      <w:r>
        <w:rPr/>
      </w:r>
      <w:r>
        <w:rPr>
          <w:color w:val="807F83"/>
        </w:rPr>
        <w:t>If the distribution agreements are submitted, would the regulators review/provide comments and require that the agreements be modified?</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97" name="image6.png"/>
                  <wp:cNvGraphicFramePr>
                    <a:graphicFrameLocks noChangeAspect="1"/>
                  </wp:cNvGraphicFramePr>
                  <a:graphic>
                    <a:graphicData uri="http://schemas.openxmlformats.org/drawingml/2006/picture">
                      <pic:pic>
                        <pic:nvPicPr>
                          <pic:cNvPr id="98"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99" name="image7.png"/>
                  <wp:cNvGraphicFramePr>
                    <a:graphicFrameLocks noChangeAspect="1"/>
                  </wp:cNvGraphicFramePr>
                  <a:graphic>
                    <a:graphicData uri="http://schemas.openxmlformats.org/drawingml/2006/picture">
                      <pic:pic>
                        <pic:nvPicPr>
                          <pic:cNvPr id="100"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right="468"/>
              <w:jc w:val="right"/>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01" name="image8.png"/>
                  <wp:cNvGraphicFramePr>
                    <a:graphicFrameLocks noChangeAspect="1"/>
                  </wp:cNvGraphicFramePr>
                  <a:graphic>
                    <a:graphicData uri="http://schemas.openxmlformats.org/drawingml/2006/picture">
                      <pic:pic>
                        <pic:nvPicPr>
                          <pic:cNvPr id="102"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03" name="image17.png"/>
                  <wp:cNvGraphicFramePr>
                    <a:graphicFrameLocks noChangeAspect="1"/>
                  </wp:cNvGraphicFramePr>
                  <a:graphic>
                    <a:graphicData uri="http://schemas.openxmlformats.org/drawingml/2006/picture">
                      <pic:pic>
                        <pic:nvPicPr>
                          <pic:cNvPr id="104"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105" name="image18.png"/>
                  <wp:cNvGraphicFramePr>
                    <a:graphicFrameLocks noChangeAspect="1"/>
                  </wp:cNvGraphicFramePr>
                  <a:graphic>
                    <a:graphicData uri="http://schemas.openxmlformats.org/drawingml/2006/picture">
                      <pic:pic>
                        <pic:nvPicPr>
                          <pic:cNvPr id="106" name="image18.png"/>
                          <pic:cNvPicPr/>
                        </pic:nvPicPr>
                        <pic:blipFill>
                          <a:blip r:embed="rId23"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107" name="image11.png"/>
                  <wp:cNvGraphicFramePr>
                    <a:graphicFrameLocks noChangeAspect="1"/>
                  </wp:cNvGraphicFramePr>
                  <a:graphic>
                    <a:graphicData uri="http://schemas.openxmlformats.org/drawingml/2006/picture">
                      <pic:pic>
                        <pic:nvPicPr>
                          <pic:cNvPr id="108"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116"/>
              <w:rPr>
                <w:sz w:val="13"/>
              </w:rPr>
            </w:pPr>
            <w:r>
              <w:rPr>
                <w:sz w:val="13"/>
              </w:rPr>
              <w:t>In practice, it is uncommon that regulator will comment on the terms, although the regulators have an extensive regulatory power to do so.</w:t>
            </w:r>
          </w:p>
        </w:tc>
        <w:tc>
          <w:tcPr>
            <w:tcW w:w="1552" w:type="dxa"/>
            <w:tcBorders>
              <w:bottom w:val="nil"/>
            </w:tcBorders>
          </w:tcPr>
          <w:p>
            <w:pPr>
              <w:pStyle w:val="TableParagraph"/>
              <w:spacing w:line="208" w:lineRule="auto" w:before="94"/>
              <w:ind w:left="108" w:right="116"/>
              <w:rPr>
                <w:sz w:val="13"/>
              </w:rPr>
            </w:pPr>
            <w:r>
              <w:rPr>
                <w:sz w:val="13"/>
              </w:rPr>
              <w:t>In practice, it is uncommon that regulator will comment on the terms, although the regulators have an extensive regulatory power to do so.</w:t>
            </w:r>
          </w:p>
        </w:tc>
        <w:tc>
          <w:tcPr>
            <w:tcW w:w="1552" w:type="dxa"/>
            <w:tcBorders>
              <w:bottom w:val="nil"/>
            </w:tcBorders>
          </w:tcPr>
          <w:p>
            <w:pPr>
              <w:pStyle w:val="TableParagraph"/>
              <w:spacing w:line="208" w:lineRule="auto" w:before="94"/>
              <w:ind w:left="108" w:right="182"/>
              <w:rPr>
                <w:sz w:val="13"/>
              </w:rPr>
            </w:pPr>
            <w:r>
              <w:rPr>
                <w:sz w:val="13"/>
              </w:rPr>
              <w:t>The </w:t>
            </w:r>
            <w:r>
              <w:rPr>
                <w:spacing w:val="-3"/>
                <w:sz w:val="13"/>
              </w:rPr>
              <w:t>OJK, </w:t>
            </w:r>
            <w:r>
              <w:rPr>
                <w:sz w:val="13"/>
              </w:rPr>
              <w:t>in its </w:t>
            </w:r>
            <w:r>
              <w:rPr>
                <w:spacing w:val="-4"/>
                <w:sz w:val="13"/>
              </w:rPr>
              <w:t>sole discretion, </w:t>
            </w:r>
            <w:r>
              <w:rPr>
                <w:sz w:val="13"/>
              </w:rPr>
              <w:t>can </w:t>
            </w:r>
            <w:r>
              <w:rPr>
                <w:spacing w:val="-3"/>
                <w:sz w:val="13"/>
              </w:rPr>
              <w:t>ask for </w:t>
            </w:r>
            <w:r>
              <w:rPr>
                <w:sz w:val="13"/>
              </w:rPr>
              <w:t>the </w:t>
            </w:r>
            <w:r>
              <w:rPr>
                <w:spacing w:val="-4"/>
                <w:sz w:val="13"/>
              </w:rPr>
              <w:t>agreement </w:t>
            </w:r>
            <w:r>
              <w:rPr>
                <w:spacing w:val="-3"/>
                <w:sz w:val="13"/>
              </w:rPr>
              <w:t>to </w:t>
            </w:r>
            <w:r>
              <w:rPr>
                <w:sz w:val="13"/>
              </w:rPr>
              <w:t>be </w:t>
            </w:r>
            <w:r>
              <w:rPr>
                <w:spacing w:val="-3"/>
                <w:sz w:val="13"/>
              </w:rPr>
              <w:t>amended with </w:t>
            </w:r>
            <w:r>
              <w:rPr>
                <w:sz w:val="13"/>
              </w:rPr>
              <w:t>a </w:t>
            </w:r>
            <w:r>
              <w:rPr>
                <w:spacing w:val="-3"/>
                <w:sz w:val="13"/>
              </w:rPr>
              <w:t>view to ensuring </w:t>
            </w:r>
            <w:r>
              <w:rPr>
                <w:spacing w:val="-4"/>
                <w:sz w:val="13"/>
              </w:rPr>
              <w:t>compliance </w:t>
            </w:r>
            <w:r>
              <w:rPr>
                <w:spacing w:val="-3"/>
                <w:sz w:val="13"/>
              </w:rPr>
              <w:t>with the </w:t>
            </w:r>
            <w:r>
              <w:rPr>
                <w:spacing w:val="-4"/>
                <w:sz w:val="13"/>
              </w:rPr>
              <w:t>regulation.</w:t>
            </w:r>
          </w:p>
        </w:tc>
        <w:tc>
          <w:tcPr>
            <w:tcW w:w="1552" w:type="dxa"/>
            <w:tcBorders>
              <w:bottom w:val="nil"/>
            </w:tcBorders>
          </w:tcPr>
          <w:p>
            <w:pPr>
              <w:pStyle w:val="TableParagraph"/>
              <w:spacing w:before="76"/>
              <w:ind w:right="528"/>
              <w:jc w:val="right"/>
              <w:rPr>
                <w:sz w:val="13"/>
              </w:rPr>
            </w:pPr>
            <w:r>
              <w:rPr>
                <w:sz w:val="13"/>
              </w:rPr>
              <w:t>Not applicable.</w:t>
            </w:r>
          </w:p>
        </w:tc>
        <w:tc>
          <w:tcPr>
            <w:tcW w:w="1552" w:type="dxa"/>
            <w:tcBorders>
              <w:bottom w:val="nil"/>
            </w:tcBorders>
          </w:tcPr>
          <w:p>
            <w:pPr>
              <w:pStyle w:val="TableParagraph"/>
              <w:spacing w:line="208" w:lineRule="auto" w:before="94"/>
              <w:ind w:left="109" w:right="56"/>
              <w:rPr>
                <w:sz w:val="13"/>
              </w:rPr>
            </w:pPr>
            <w:r>
              <w:rPr>
                <w:sz w:val="13"/>
              </w:rPr>
              <w:t>BNM has broad powers as a regulator and has the right to direct an insurer to modify or unwind</w:t>
            </w:r>
          </w:p>
          <w:p>
            <w:pPr>
              <w:pStyle w:val="TableParagraph"/>
              <w:spacing w:line="208" w:lineRule="auto"/>
              <w:ind w:left="109" w:right="150"/>
              <w:rPr>
                <w:sz w:val="13"/>
              </w:rPr>
            </w:pPr>
            <w:r>
              <w:rPr>
                <w:sz w:val="13"/>
              </w:rPr>
              <w:t>a distribution agreement/ arrangement (as it deems appropriate).</w:t>
            </w:r>
          </w:p>
        </w:tc>
        <w:tc>
          <w:tcPr>
            <w:tcW w:w="1552" w:type="dxa"/>
            <w:tcBorders>
              <w:bottom w:val="nil"/>
            </w:tcBorders>
          </w:tcPr>
          <w:p>
            <w:pPr>
              <w:pStyle w:val="TableParagraph"/>
              <w:spacing w:line="208" w:lineRule="auto" w:before="94"/>
              <w:ind w:left="109" w:right="452"/>
              <w:rPr>
                <w:sz w:val="13"/>
              </w:rPr>
            </w:pPr>
            <w:r>
              <w:rPr>
                <w:sz w:val="13"/>
              </w:rPr>
              <w:t>The </w:t>
            </w:r>
            <w:r>
              <w:rPr>
                <w:spacing w:val="-3"/>
                <w:sz w:val="13"/>
              </w:rPr>
              <w:t>Insurance </w:t>
            </w:r>
            <w:r>
              <w:rPr>
                <w:spacing w:val="-4"/>
                <w:sz w:val="13"/>
              </w:rPr>
              <w:t>Commission </w:t>
            </w:r>
            <w:r>
              <w:rPr>
                <w:spacing w:val="-3"/>
                <w:sz w:val="13"/>
              </w:rPr>
              <w:t>has </w:t>
            </w:r>
            <w:r>
              <w:rPr>
                <w:spacing w:val="-4"/>
                <w:sz w:val="13"/>
              </w:rPr>
              <w:t>broad powers </w:t>
            </w:r>
            <w:r>
              <w:rPr>
                <w:sz w:val="13"/>
              </w:rPr>
              <w:t>as </w:t>
            </w:r>
            <w:r>
              <w:rPr>
                <w:spacing w:val="-5"/>
                <w:sz w:val="13"/>
              </w:rPr>
              <w:t>regulator, </w:t>
            </w:r>
            <w:r>
              <w:rPr>
                <w:sz w:val="13"/>
              </w:rPr>
              <w:t>and </w:t>
            </w:r>
            <w:r>
              <w:rPr>
                <w:spacing w:val="-3"/>
                <w:sz w:val="13"/>
              </w:rPr>
              <w:t>may</w:t>
            </w:r>
            <w:r>
              <w:rPr>
                <w:spacing w:val="-11"/>
                <w:sz w:val="13"/>
              </w:rPr>
              <w:t> </w:t>
            </w:r>
            <w:r>
              <w:rPr>
                <w:spacing w:val="-6"/>
                <w:sz w:val="13"/>
              </w:rPr>
              <w:t>require</w:t>
            </w:r>
          </w:p>
          <w:p>
            <w:pPr>
              <w:pStyle w:val="TableParagraph"/>
              <w:spacing w:line="208" w:lineRule="auto"/>
              <w:ind w:left="109" w:right="121"/>
              <w:rPr>
                <w:sz w:val="13"/>
              </w:rPr>
            </w:pPr>
            <w:r>
              <w:rPr>
                <w:sz w:val="13"/>
              </w:rPr>
              <w:t>amendments to be made to distribution agreements (as appropriate).</w:t>
            </w:r>
          </w:p>
        </w:tc>
        <w:tc>
          <w:tcPr>
            <w:tcW w:w="1552" w:type="dxa"/>
            <w:tcBorders>
              <w:bottom w:val="nil"/>
            </w:tcBorders>
          </w:tcPr>
          <w:p>
            <w:pPr>
              <w:pStyle w:val="TableParagraph"/>
              <w:spacing w:before="76"/>
              <w:ind w:left="109"/>
              <w:rPr>
                <w:sz w:val="13"/>
              </w:rPr>
            </w:pPr>
            <w:r>
              <w:rPr>
                <w:sz w:val="13"/>
              </w:rPr>
              <w:t>Not applicable.</w:t>
            </w:r>
          </w:p>
        </w:tc>
        <w:tc>
          <w:tcPr>
            <w:tcW w:w="1552" w:type="dxa"/>
            <w:tcBorders>
              <w:bottom w:val="nil"/>
            </w:tcBorders>
          </w:tcPr>
          <w:p>
            <w:pPr>
              <w:pStyle w:val="TableParagraph"/>
              <w:spacing w:line="208" w:lineRule="auto" w:before="94"/>
              <w:ind w:left="109" w:right="260"/>
              <w:rPr>
                <w:sz w:val="13"/>
              </w:rPr>
            </w:pPr>
            <w:r>
              <w:rPr>
                <w:spacing w:val="-3"/>
                <w:sz w:val="13"/>
              </w:rPr>
              <w:t>There </w:t>
            </w:r>
            <w:r>
              <w:rPr>
                <w:sz w:val="13"/>
              </w:rPr>
              <w:t>is a </w:t>
            </w:r>
            <w:r>
              <w:rPr>
                <w:spacing w:val="-3"/>
                <w:sz w:val="13"/>
              </w:rPr>
              <w:t>tripartite model </w:t>
            </w:r>
            <w:r>
              <w:rPr>
                <w:spacing w:val="-4"/>
                <w:sz w:val="13"/>
              </w:rPr>
              <w:t>agreement </w:t>
            </w:r>
            <w:r>
              <w:rPr>
                <w:sz w:val="13"/>
              </w:rPr>
              <w:t>and a </w:t>
            </w:r>
            <w:r>
              <w:rPr>
                <w:spacing w:val="-4"/>
                <w:sz w:val="13"/>
              </w:rPr>
              <w:t>bilateral </w:t>
            </w:r>
            <w:r>
              <w:rPr>
                <w:spacing w:val="-3"/>
                <w:sz w:val="13"/>
              </w:rPr>
              <w:t>model </w:t>
            </w:r>
            <w:r>
              <w:rPr>
                <w:spacing w:val="-4"/>
                <w:sz w:val="13"/>
              </w:rPr>
              <w:t>agreement </w:t>
            </w:r>
            <w:r>
              <w:rPr>
                <w:sz w:val="13"/>
              </w:rPr>
              <w:t>as </w:t>
            </w:r>
            <w:r>
              <w:rPr>
                <w:spacing w:val="-3"/>
                <w:sz w:val="13"/>
              </w:rPr>
              <w:t>mentioned in Question </w:t>
            </w:r>
            <w:r>
              <w:rPr>
                <w:sz w:val="13"/>
              </w:rPr>
              <w:t>3 </w:t>
            </w:r>
            <w:r>
              <w:rPr>
                <w:spacing w:val="-4"/>
                <w:sz w:val="13"/>
              </w:rPr>
              <w:t>above </w:t>
            </w:r>
            <w:r>
              <w:rPr>
                <w:spacing w:val="-3"/>
                <w:sz w:val="13"/>
              </w:rPr>
              <w:t>for joint </w:t>
            </w:r>
            <w:r>
              <w:rPr>
                <w:spacing w:val="-4"/>
                <w:sz w:val="13"/>
              </w:rPr>
              <w:t>promotion </w:t>
            </w:r>
            <w:r>
              <w:rPr>
                <w:spacing w:val="-3"/>
                <w:sz w:val="13"/>
              </w:rPr>
              <w:t>activities </w:t>
            </w:r>
            <w:r>
              <w:rPr>
                <w:spacing w:val="-4"/>
                <w:sz w:val="13"/>
              </w:rPr>
              <w:t>(i.e., bancassurance business) </w:t>
            </w:r>
            <w:r>
              <w:rPr>
                <w:spacing w:val="-3"/>
                <w:sz w:val="13"/>
              </w:rPr>
              <w:t>by and between </w:t>
            </w:r>
            <w:r>
              <w:rPr>
                <w:spacing w:val="-4"/>
                <w:sz w:val="13"/>
              </w:rPr>
              <w:t>banks, </w:t>
            </w:r>
            <w:r>
              <w:rPr>
                <w:spacing w:val="-3"/>
                <w:sz w:val="13"/>
              </w:rPr>
              <w:t>securities</w:t>
            </w:r>
            <w:r>
              <w:rPr>
                <w:spacing w:val="-6"/>
                <w:sz w:val="13"/>
              </w:rPr>
              <w:t> </w:t>
            </w:r>
            <w:r>
              <w:rPr>
                <w:spacing w:val="-3"/>
                <w:sz w:val="13"/>
              </w:rPr>
              <w:t>firms,</w:t>
            </w:r>
          </w:p>
          <w:p>
            <w:pPr>
              <w:pStyle w:val="TableParagraph"/>
              <w:spacing w:line="208" w:lineRule="auto"/>
              <w:ind w:left="109" w:right="111"/>
              <w:rPr>
                <w:sz w:val="13"/>
              </w:rPr>
            </w:pPr>
            <w:r>
              <w:rPr>
                <w:spacing w:val="-3"/>
                <w:sz w:val="13"/>
              </w:rPr>
              <w:t>insurance </w:t>
            </w:r>
            <w:r>
              <w:rPr>
                <w:spacing w:val="-4"/>
                <w:sz w:val="13"/>
              </w:rPr>
              <w:t>companies, </w:t>
            </w:r>
            <w:r>
              <w:rPr>
                <w:spacing w:val="-3"/>
                <w:sz w:val="13"/>
              </w:rPr>
              <w:t>insurance agents and insurance </w:t>
            </w:r>
            <w:r>
              <w:rPr>
                <w:spacing w:val="-4"/>
                <w:sz w:val="13"/>
              </w:rPr>
              <w:t>brokers. </w:t>
            </w:r>
            <w:r>
              <w:rPr>
                <w:spacing w:val="-3"/>
                <w:sz w:val="13"/>
              </w:rPr>
              <w:t>If </w:t>
            </w:r>
            <w:r>
              <w:rPr>
                <w:sz w:val="13"/>
              </w:rPr>
              <w:t>the </w:t>
            </w:r>
            <w:r>
              <w:rPr>
                <w:spacing w:val="-3"/>
                <w:sz w:val="13"/>
              </w:rPr>
              <w:t>model </w:t>
            </w:r>
            <w:r>
              <w:rPr>
                <w:spacing w:val="-4"/>
                <w:sz w:val="13"/>
              </w:rPr>
              <w:t>agreement </w:t>
            </w:r>
            <w:r>
              <w:rPr>
                <w:sz w:val="13"/>
              </w:rPr>
              <w:t>is </w:t>
            </w:r>
            <w:r>
              <w:rPr>
                <w:spacing w:val="-3"/>
                <w:sz w:val="13"/>
              </w:rPr>
              <w:t>adopted,</w:t>
            </w:r>
            <w:r>
              <w:rPr>
                <w:spacing w:val="-13"/>
                <w:sz w:val="13"/>
              </w:rPr>
              <w:t> </w:t>
            </w:r>
            <w:r>
              <w:rPr>
                <w:spacing w:val="-3"/>
                <w:sz w:val="13"/>
              </w:rPr>
              <w:t>the</w:t>
            </w:r>
          </w:p>
          <w:p>
            <w:pPr>
              <w:pStyle w:val="TableParagraph"/>
              <w:spacing w:line="208" w:lineRule="auto"/>
              <w:ind w:left="109" w:right="334"/>
              <w:rPr>
                <w:sz w:val="13"/>
              </w:rPr>
            </w:pPr>
            <w:r>
              <w:rPr>
                <w:sz w:val="13"/>
              </w:rPr>
              <w:t>FSC usually does not require the agreement to be modified before granting the first approval for the bancassurance business.</w:t>
            </w:r>
          </w:p>
        </w:tc>
        <w:tc>
          <w:tcPr>
            <w:tcW w:w="1552" w:type="dxa"/>
            <w:tcBorders>
              <w:bottom w:val="nil"/>
            </w:tcBorders>
          </w:tcPr>
          <w:p>
            <w:pPr>
              <w:pStyle w:val="TableParagraph"/>
              <w:spacing w:before="76"/>
              <w:ind w:left="109"/>
              <w:rPr>
                <w:sz w:val="13"/>
              </w:rPr>
            </w:pPr>
            <w:r>
              <w:rPr>
                <w:sz w:val="13"/>
              </w:rPr>
              <w:t>Not applicable.</w:t>
            </w:r>
          </w:p>
        </w:tc>
        <w:tc>
          <w:tcPr>
            <w:tcW w:w="1552" w:type="dxa"/>
            <w:tcBorders>
              <w:bottom w:val="nil"/>
              <w:right w:val="nil"/>
            </w:tcBorders>
          </w:tcPr>
          <w:p>
            <w:pPr>
              <w:pStyle w:val="TableParagraph"/>
              <w:spacing w:line="208" w:lineRule="auto" w:before="94"/>
              <w:ind w:left="110" w:right="186"/>
              <w:rPr>
                <w:sz w:val="13"/>
              </w:rPr>
            </w:pPr>
            <w:r>
              <w:rPr>
                <w:sz w:val="13"/>
              </w:rPr>
              <w:t>In </w:t>
            </w:r>
            <w:r>
              <w:rPr>
                <w:spacing w:val="-4"/>
                <w:sz w:val="13"/>
              </w:rPr>
              <w:t>practice, </w:t>
            </w:r>
            <w:r>
              <w:rPr>
                <w:sz w:val="13"/>
              </w:rPr>
              <w:t>it </w:t>
            </w:r>
            <w:r>
              <w:rPr>
                <w:spacing w:val="-3"/>
                <w:sz w:val="13"/>
              </w:rPr>
              <w:t>is uncommon that </w:t>
            </w:r>
            <w:r>
              <w:rPr>
                <w:spacing w:val="-4"/>
                <w:sz w:val="13"/>
              </w:rPr>
              <w:t>regulator </w:t>
            </w:r>
            <w:r>
              <w:rPr>
                <w:spacing w:val="-3"/>
                <w:sz w:val="13"/>
              </w:rPr>
              <w:t>will comment </w:t>
            </w:r>
            <w:r>
              <w:rPr>
                <w:sz w:val="13"/>
              </w:rPr>
              <w:t>on </w:t>
            </w:r>
            <w:r>
              <w:rPr>
                <w:spacing w:val="-3"/>
                <w:sz w:val="13"/>
              </w:rPr>
              <w:t>the </w:t>
            </w:r>
            <w:r>
              <w:rPr>
                <w:spacing w:val="-4"/>
                <w:sz w:val="13"/>
              </w:rPr>
              <w:t>terms, </w:t>
            </w:r>
            <w:r>
              <w:rPr>
                <w:spacing w:val="-3"/>
                <w:sz w:val="13"/>
              </w:rPr>
              <w:t>although the </w:t>
            </w:r>
            <w:r>
              <w:rPr>
                <w:spacing w:val="-4"/>
                <w:sz w:val="13"/>
              </w:rPr>
              <w:t>regulators have </w:t>
            </w:r>
            <w:r>
              <w:rPr>
                <w:spacing w:val="-3"/>
                <w:sz w:val="13"/>
              </w:rPr>
              <w:t>an </w:t>
            </w:r>
            <w:r>
              <w:rPr>
                <w:spacing w:val="-4"/>
                <w:sz w:val="13"/>
              </w:rPr>
              <w:t>extensive regulatory power </w:t>
            </w:r>
            <w:r>
              <w:rPr>
                <w:spacing w:val="-3"/>
                <w:sz w:val="13"/>
              </w:rPr>
              <w:t>to </w:t>
            </w:r>
            <w:r>
              <w:rPr>
                <w:sz w:val="13"/>
              </w:rPr>
              <w:t>do </w:t>
            </w:r>
            <w:r>
              <w:rPr>
                <w:spacing w:val="-3"/>
                <w:sz w:val="13"/>
              </w:rPr>
              <w:t>so. If </w:t>
            </w:r>
            <w:r>
              <w:rPr>
                <w:sz w:val="13"/>
              </w:rPr>
              <w:t>the </w:t>
            </w:r>
            <w:r>
              <w:rPr>
                <w:spacing w:val="-4"/>
                <w:sz w:val="13"/>
              </w:rPr>
              <w:t>distribution </w:t>
            </w:r>
            <w:r>
              <w:rPr>
                <w:spacing w:val="-3"/>
                <w:sz w:val="13"/>
              </w:rPr>
              <w:t>agreement is </w:t>
            </w:r>
            <w:r>
              <w:rPr>
                <w:spacing w:val="-4"/>
                <w:sz w:val="13"/>
              </w:rPr>
              <w:t>requested </w:t>
            </w:r>
            <w:r>
              <w:rPr>
                <w:spacing w:val="-3"/>
                <w:sz w:val="13"/>
              </w:rPr>
              <w:t>to be submitted to the </w:t>
            </w:r>
            <w:r>
              <w:rPr>
                <w:spacing w:val="-4"/>
                <w:sz w:val="13"/>
              </w:rPr>
              <w:t>regulators, </w:t>
            </w:r>
            <w:r>
              <w:rPr>
                <w:sz w:val="13"/>
              </w:rPr>
              <w:t>it is </w:t>
            </w:r>
            <w:r>
              <w:rPr>
                <w:spacing w:val="-4"/>
                <w:sz w:val="13"/>
              </w:rPr>
              <w:t>likely </w:t>
            </w:r>
            <w:r>
              <w:rPr>
                <w:spacing w:val="-3"/>
                <w:sz w:val="13"/>
              </w:rPr>
              <w:t>that </w:t>
            </w:r>
            <w:r>
              <w:rPr>
                <w:sz w:val="13"/>
              </w:rPr>
              <w:t>the </w:t>
            </w:r>
            <w:r>
              <w:rPr>
                <w:spacing w:val="-4"/>
                <w:sz w:val="13"/>
              </w:rPr>
              <w:t>regulators </w:t>
            </w:r>
            <w:r>
              <w:rPr>
                <w:spacing w:val="-3"/>
                <w:sz w:val="13"/>
              </w:rPr>
              <w:t>would only </w:t>
            </w:r>
            <w:r>
              <w:rPr>
                <w:spacing w:val="-4"/>
                <w:sz w:val="13"/>
              </w:rPr>
              <w:t>provide </w:t>
            </w:r>
            <w:r>
              <w:rPr>
                <w:spacing w:val="-3"/>
                <w:sz w:val="13"/>
              </w:rPr>
              <w:t>comments to the </w:t>
            </w:r>
            <w:r>
              <w:rPr>
                <w:spacing w:val="-4"/>
                <w:sz w:val="13"/>
              </w:rPr>
              <w:t>provisions </w:t>
            </w:r>
            <w:r>
              <w:rPr>
                <w:spacing w:val="-3"/>
                <w:sz w:val="13"/>
              </w:rPr>
              <w:t>that they find contrary to the </w:t>
            </w:r>
            <w:r>
              <w:rPr>
                <w:spacing w:val="-8"/>
                <w:sz w:val="13"/>
              </w:rPr>
              <w:t>law.</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8589"/>
      </w:pPr>
      <w:r>
        <w:rPr/>
        <w:pict>
          <v:group style="position:absolute;margin-left:35.432983pt;margin-top:-1.189077pt;width:26pt;height:26pt;mso-position-horizontal-relative:page;mso-position-vertical-relative:paragraph;z-index:1575628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65" w:right="0" w:firstLine="0"/>
                      <w:jc w:val="left"/>
                      <w:rPr>
                        <w:b/>
                        <w:sz w:val="34"/>
                      </w:rPr>
                    </w:pPr>
                    <w:r>
                      <w:rPr>
                        <w:b/>
                        <w:color w:val="FFFFFF"/>
                        <w:sz w:val="34"/>
                      </w:rPr>
                      <w:t>10</w:t>
                    </w:r>
                  </w:p>
                </w:txbxContent>
              </v:textbox>
              <w10:wrap type="none"/>
            </v:shape>
            <w10:wrap type="none"/>
          </v:group>
        </w:pict>
      </w:r>
      <w:bookmarkStart w:name="10" w:id="22"/>
      <w:bookmarkEnd w:id="22"/>
      <w:r>
        <w:rPr/>
      </w:r>
      <w:bookmarkStart w:name="_bookmark11" w:id="23"/>
      <w:bookmarkEnd w:id="23"/>
      <w:r>
        <w:rPr/>
      </w:r>
      <w:r>
        <w:rPr>
          <w:color w:val="807F83"/>
        </w:rPr>
        <w:t>Would any antitrust/competition analysis have to be conducted with respect to the insurance company and/or the bank prior to entering into the distribution agreements?</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09" name="image6.png"/>
                  <wp:cNvGraphicFramePr>
                    <a:graphicFrameLocks noChangeAspect="1"/>
                  </wp:cNvGraphicFramePr>
                  <a:graphic>
                    <a:graphicData uri="http://schemas.openxmlformats.org/drawingml/2006/picture">
                      <pic:pic>
                        <pic:nvPicPr>
                          <pic:cNvPr id="110"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111" name="image7.png"/>
                  <wp:cNvGraphicFramePr>
                    <a:graphicFrameLocks noChangeAspect="1"/>
                  </wp:cNvGraphicFramePr>
                  <a:graphic>
                    <a:graphicData uri="http://schemas.openxmlformats.org/drawingml/2006/picture">
                      <pic:pic>
                        <pic:nvPicPr>
                          <pic:cNvPr id="112"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13" name="image8.png"/>
                  <wp:cNvGraphicFramePr>
                    <a:graphicFrameLocks noChangeAspect="1"/>
                  </wp:cNvGraphicFramePr>
                  <a:graphic>
                    <a:graphicData uri="http://schemas.openxmlformats.org/drawingml/2006/picture">
                      <pic:pic>
                        <pic:nvPicPr>
                          <pic:cNvPr id="114"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15" name="image17.png"/>
                  <wp:cNvGraphicFramePr>
                    <a:graphicFrameLocks noChangeAspect="1"/>
                  </wp:cNvGraphicFramePr>
                  <a:graphic>
                    <a:graphicData uri="http://schemas.openxmlformats.org/drawingml/2006/picture">
                      <pic:pic>
                        <pic:nvPicPr>
                          <pic:cNvPr id="116"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117" name="image18.png"/>
                  <wp:cNvGraphicFramePr>
                    <a:graphicFrameLocks noChangeAspect="1"/>
                  </wp:cNvGraphicFramePr>
                  <a:graphic>
                    <a:graphicData uri="http://schemas.openxmlformats.org/drawingml/2006/picture">
                      <pic:pic>
                        <pic:nvPicPr>
                          <pic:cNvPr id="118" name="image18.png"/>
                          <pic:cNvPicPr/>
                        </pic:nvPicPr>
                        <pic:blipFill>
                          <a:blip r:embed="rId23"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119" name="image11.png"/>
                  <wp:cNvGraphicFramePr>
                    <a:graphicFrameLocks noChangeAspect="1"/>
                  </wp:cNvGraphicFramePr>
                  <a:graphic>
                    <a:graphicData uri="http://schemas.openxmlformats.org/drawingml/2006/picture">
                      <pic:pic>
                        <pic:nvPicPr>
                          <pic:cNvPr id="120"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385"/>
              <w:rPr>
                <w:sz w:val="13"/>
              </w:rPr>
            </w:pPr>
            <w:r>
              <w:rPr>
                <w:sz w:val="13"/>
              </w:rPr>
              <w:t>It is advisable to do so.</w:t>
            </w:r>
          </w:p>
        </w:tc>
        <w:tc>
          <w:tcPr>
            <w:tcW w:w="1552" w:type="dxa"/>
            <w:tcBorders>
              <w:bottom w:val="nil"/>
            </w:tcBorders>
          </w:tcPr>
          <w:p>
            <w:pPr>
              <w:pStyle w:val="TableParagraph"/>
              <w:spacing w:line="208" w:lineRule="auto" w:before="94"/>
              <w:ind w:left="108" w:right="229"/>
              <w:rPr>
                <w:sz w:val="13"/>
              </w:rPr>
            </w:pPr>
            <w:r>
              <w:rPr>
                <w:spacing w:val="-3"/>
                <w:sz w:val="13"/>
              </w:rPr>
              <w:t>The </w:t>
            </w:r>
            <w:r>
              <w:rPr>
                <w:spacing w:val="-5"/>
                <w:sz w:val="13"/>
              </w:rPr>
              <w:t>Competition </w:t>
            </w:r>
            <w:r>
              <w:rPr>
                <w:spacing w:val="-4"/>
                <w:sz w:val="13"/>
              </w:rPr>
              <w:t>Ordinance applies </w:t>
            </w:r>
            <w:r>
              <w:rPr>
                <w:spacing w:val="-3"/>
                <w:sz w:val="13"/>
              </w:rPr>
              <w:t>to all </w:t>
            </w:r>
            <w:r>
              <w:rPr>
                <w:spacing w:val="-4"/>
                <w:sz w:val="13"/>
              </w:rPr>
              <w:t>agreements, </w:t>
            </w:r>
            <w:r>
              <w:rPr>
                <w:spacing w:val="-3"/>
                <w:sz w:val="13"/>
              </w:rPr>
              <w:t>not </w:t>
            </w:r>
            <w:r>
              <w:rPr>
                <w:spacing w:val="-4"/>
                <w:sz w:val="13"/>
              </w:rPr>
              <w:t>just </w:t>
            </w:r>
            <w:r>
              <w:rPr>
                <w:spacing w:val="-5"/>
                <w:sz w:val="13"/>
              </w:rPr>
              <w:t>agreements </w:t>
            </w:r>
            <w:r>
              <w:rPr>
                <w:spacing w:val="-4"/>
                <w:sz w:val="13"/>
              </w:rPr>
              <w:t>between</w:t>
            </w:r>
            <w:r>
              <w:rPr>
                <w:spacing w:val="-2"/>
                <w:sz w:val="13"/>
              </w:rPr>
              <w:t> </w:t>
            </w:r>
            <w:r>
              <w:rPr>
                <w:spacing w:val="-5"/>
                <w:sz w:val="13"/>
              </w:rPr>
              <w:t>competing</w:t>
            </w:r>
          </w:p>
          <w:p>
            <w:pPr>
              <w:pStyle w:val="TableParagraph"/>
              <w:spacing w:line="208" w:lineRule="auto"/>
              <w:ind w:left="108" w:right="101"/>
              <w:rPr>
                <w:sz w:val="13"/>
              </w:rPr>
            </w:pPr>
            <w:r>
              <w:rPr>
                <w:spacing w:val="-4"/>
                <w:sz w:val="13"/>
              </w:rPr>
              <w:t>businesses. </w:t>
            </w:r>
            <w:r>
              <w:rPr>
                <w:sz w:val="13"/>
              </w:rPr>
              <w:t>It </w:t>
            </w:r>
            <w:r>
              <w:rPr>
                <w:spacing w:val="-3"/>
                <w:sz w:val="13"/>
              </w:rPr>
              <w:t>may </w:t>
            </w:r>
            <w:r>
              <w:rPr>
                <w:spacing w:val="-4"/>
                <w:sz w:val="13"/>
              </w:rPr>
              <w:t>be prudent </w:t>
            </w:r>
            <w:r>
              <w:rPr>
                <w:spacing w:val="-3"/>
                <w:sz w:val="13"/>
              </w:rPr>
              <w:t>to </w:t>
            </w:r>
            <w:r>
              <w:rPr>
                <w:spacing w:val="-4"/>
                <w:sz w:val="13"/>
              </w:rPr>
              <w:t>undertake </w:t>
            </w:r>
            <w:r>
              <w:rPr>
                <w:sz w:val="13"/>
              </w:rPr>
              <w:t>a </w:t>
            </w:r>
            <w:r>
              <w:rPr>
                <w:spacing w:val="-4"/>
                <w:sz w:val="13"/>
              </w:rPr>
              <w:t>competition </w:t>
            </w:r>
            <w:r>
              <w:rPr>
                <w:spacing w:val="-5"/>
                <w:sz w:val="13"/>
              </w:rPr>
              <w:t>analysis </w:t>
            </w:r>
            <w:r>
              <w:rPr>
                <w:spacing w:val="-4"/>
                <w:sz w:val="13"/>
              </w:rPr>
              <w:t>given </w:t>
            </w:r>
            <w:r>
              <w:rPr>
                <w:spacing w:val="-3"/>
                <w:sz w:val="13"/>
              </w:rPr>
              <w:t>that the </w:t>
            </w:r>
            <w:r>
              <w:rPr>
                <w:spacing w:val="-5"/>
                <w:sz w:val="13"/>
              </w:rPr>
              <w:t>broad </w:t>
            </w:r>
            <w:r>
              <w:rPr>
                <w:spacing w:val="-4"/>
                <w:sz w:val="13"/>
              </w:rPr>
              <w:t>application </w:t>
            </w:r>
            <w:r>
              <w:rPr>
                <w:spacing w:val="-6"/>
                <w:sz w:val="13"/>
              </w:rPr>
              <w:t>of, </w:t>
            </w:r>
            <w:r>
              <w:rPr>
                <w:spacing w:val="-4"/>
                <w:sz w:val="13"/>
              </w:rPr>
              <w:t>and significant penalties for breach </w:t>
            </w:r>
            <w:r>
              <w:rPr>
                <w:spacing w:val="-6"/>
                <w:sz w:val="13"/>
              </w:rPr>
              <w:t>under,</w:t>
            </w:r>
          </w:p>
          <w:p>
            <w:pPr>
              <w:pStyle w:val="TableParagraph"/>
              <w:spacing w:line="208" w:lineRule="auto"/>
              <w:ind w:left="108" w:right="246"/>
              <w:rPr>
                <w:sz w:val="13"/>
              </w:rPr>
            </w:pPr>
            <w:r>
              <w:rPr>
                <w:sz w:val="13"/>
              </w:rPr>
              <w:t>the Competition Ordinance in Hong Kong.</w:t>
            </w:r>
          </w:p>
        </w:tc>
        <w:tc>
          <w:tcPr>
            <w:tcW w:w="1552" w:type="dxa"/>
            <w:tcBorders>
              <w:bottom w:val="nil"/>
            </w:tcBorders>
          </w:tcPr>
          <w:p>
            <w:pPr>
              <w:pStyle w:val="TableParagraph"/>
              <w:spacing w:line="208" w:lineRule="auto" w:before="94"/>
              <w:ind w:left="108" w:right="113"/>
              <w:rPr>
                <w:sz w:val="13"/>
              </w:rPr>
            </w:pPr>
            <w:r>
              <w:rPr>
                <w:sz w:val="13"/>
              </w:rPr>
              <w:t>There is no requirement under the Insurance Law or Anti Monopoly Law to make antitrust</w:t>
            </w:r>
          </w:p>
          <w:p>
            <w:pPr>
              <w:pStyle w:val="TableParagraph"/>
              <w:spacing w:line="208" w:lineRule="auto"/>
              <w:ind w:left="108" w:right="155"/>
              <w:rPr>
                <w:sz w:val="13"/>
              </w:rPr>
            </w:pPr>
            <w:r>
              <w:rPr>
                <w:sz w:val="13"/>
              </w:rPr>
              <w:t>or </w:t>
            </w:r>
            <w:r>
              <w:rPr>
                <w:spacing w:val="-4"/>
                <w:sz w:val="13"/>
              </w:rPr>
              <w:t>competition </w:t>
            </w:r>
            <w:r>
              <w:rPr>
                <w:spacing w:val="-3"/>
                <w:sz w:val="13"/>
              </w:rPr>
              <w:t>analysis </w:t>
            </w:r>
            <w:r>
              <w:rPr>
                <w:spacing w:val="-4"/>
                <w:sz w:val="13"/>
              </w:rPr>
              <w:t>related </w:t>
            </w:r>
            <w:r>
              <w:rPr>
                <w:spacing w:val="-3"/>
                <w:sz w:val="13"/>
              </w:rPr>
              <w:t>to </w:t>
            </w:r>
            <w:r>
              <w:rPr>
                <w:sz w:val="13"/>
              </w:rPr>
              <w:t>the </w:t>
            </w:r>
            <w:r>
              <w:rPr>
                <w:spacing w:val="-4"/>
                <w:sz w:val="13"/>
              </w:rPr>
              <w:t>bancassurance </w:t>
            </w:r>
            <w:r>
              <w:rPr>
                <w:spacing w:val="-3"/>
                <w:sz w:val="13"/>
              </w:rPr>
              <w:t>agreement. </w:t>
            </w:r>
            <w:r>
              <w:rPr>
                <w:spacing w:val="-5"/>
                <w:sz w:val="13"/>
              </w:rPr>
              <w:t>However </w:t>
            </w:r>
            <w:r>
              <w:rPr>
                <w:sz w:val="13"/>
              </w:rPr>
              <w:t>it </w:t>
            </w:r>
            <w:r>
              <w:rPr>
                <w:spacing w:val="-3"/>
                <w:sz w:val="13"/>
              </w:rPr>
              <w:t>would </w:t>
            </w:r>
            <w:r>
              <w:rPr>
                <w:sz w:val="13"/>
              </w:rPr>
              <w:t>be </w:t>
            </w:r>
            <w:r>
              <w:rPr>
                <w:spacing w:val="-3"/>
                <w:sz w:val="13"/>
              </w:rPr>
              <w:t>prudent to </w:t>
            </w:r>
            <w:r>
              <w:rPr>
                <w:sz w:val="13"/>
              </w:rPr>
              <w:t>do so if a </w:t>
            </w:r>
            <w:r>
              <w:rPr>
                <w:spacing w:val="-3"/>
                <w:sz w:val="13"/>
              </w:rPr>
              <w:t>dominant position or unfair competition is </w:t>
            </w:r>
            <w:r>
              <w:rPr>
                <w:spacing w:val="-4"/>
                <w:sz w:val="13"/>
              </w:rPr>
              <w:t>likely </w:t>
            </w:r>
            <w:r>
              <w:rPr>
                <w:spacing w:val="-3"/>
                <w:sz w:val="13"/>
              </w:rPr>
              <w:t>to </w:t>
            </w:r>
            <w:r>
              <w:rPr>
                <w:sz w:val="13"/>
              </w:rPr>
              <w:t>be </w:t>
            </w:r>
            <w:r>
              <w:rPr>
                <w:spacing w:val="-4"/>
                <w:sz w:val="13"/>
              </w:rPr>
              <w:t>created.</w:t>
            </w:r>
          </w:p>
        </w:tc>
        <w:tc>
          <w:tcPr>
            <w:tcW w:w="1552" w:type="dxa"/>
            <w:tcBorders>
              <w:bottom w:val="nil"/>
            </w:tcBorders>
          </w:tcPr>
          <w:p>
            <w:pPr>
              <w:pStyle w:val="TableParagraph"/>
              <w:spacing w:line="208" w:lineRule="auto" w:before="94"/>
              <w:ind w:left="108" w:right="179"/>
              <w:rPr>
                <w:sz w:val="13"/>
              </w:rPr>
            </w:pPr>
            <w:r>
              <w:rPr>
                <w:sz w:val="13"/>
              </w:rPr>
              <w:t>It </w:t>
            </w:r>
            <w:r>
              <w:rPr>
                <w:spacing w:val="-3"/>
                <w:sz w:val="13"/>
              </w:rPr>
              <w:t>may </w:t>
            </w:r>
            <w:r>
              <w:rPr>
                <w:sz w:val="13"/>
              </w:rPr>
              <w:t>be </w:t>
            </w:r>
            <w:r>
              <w:rPr>
                <w:spacing w:val="-3"/>
                <w:sz w:val="13"/>
              </w:rPr>
              <w:t>prudent to </w:t>
            </w:r>
            <w:r>
              <w:rPr>
                <w:spacing w:val="-4"/>
                <w:sz w:val="13"/>
              </w:rPr>
              <w:t>undertake </w:t>
            </w:r>
            <w:r>
              <w:rPr>
                <w:sz w:val="13"/>
              </w:rPr>
              <w:t>a </w:t>
            </w:r>
            <w:r>
              <w:rPr>
                <w:spacing w:val="-3"/>
                <w:sz w:val="13"/>
              </w:rPr>
              <w:t>competition </w:t>
            </w:r>
            <w:r>
              <w:rPr>
                <w:spacing w:val="-4"/>
                <w:sz w:val="13"/>
              </w:rPr>
              <w:t>analysis </w:t>
            </w:r>
            <w:r>
              <w:rPr>
                <w:spacing w:val="-3"/>
                <w:sz w:val="13"/>
              </w:rPr>
              <w:t>given </w:t>
            </w:r>
            <w:r>
              <w:rPr>
                <w:sz w:val="13"/>
              </w:rPr>
              <w:t>the </w:t>
            </w:r>
            <w:r>
              <w:rPr>
                <w:spacing w:val="-4"/>
                <w:sz w:val="13"/>
              </w:rPr>
              <w:t>broad </w:t>
            </w:r>
            <w:r>
              <w:rPr>
                <w:spacing w:val="-3"/>
                <w:sz w:val="13"/>
              </w:rPr>
              <w:t>application </w:t>
            </w:r>
            <w:r>
              <w:rPr>
                <w:spacing w:val="-6"/>
                <w:sz w:val="13"/>
              </w:rPr>
              <w:t>of, </w:t>
            </w:r>
            <w:r>
              <w:rPr>
                <w:spacing w:val="-3"/>
                <w:sz w:val="13"/>
              </w:rPr>
              <w:t>and significant penalties for breach </w:t>
            </w:r>
            <w:r>
              <w:rPr>
                <w:spacing w:val="-5"/>
                <w:sz w:val="13"/>
              </w:rPr>
              <w:t>under, </w:t>
            </w:r>
            <w:r>
              <w:rPr>
                <w:spacing w:val="-3"/>
                <w:sz w:val="13"/>
              </w:rPr>
              <w:t>the Antimonopoly Act in </w:t>
            </w:r>
            <w:r>
              <w:rPr>
                <w:spacing w:val="-4"/>
                <w:sz w:val="13"/>
              </w:rPr>
              <w:t>Japan.</w:t>
            </w:r>
          </w:p>
        </w:tc>
        <w:tc>
          <w:tcPr>
            <w:tcW w:w="1552" w:type="dxa"/>
            <w:tcBorders>
              <w:bottom w:val="nil"/>
            </w:tcBorders>
          </w:tcPr>
          <w:p>
            <w:pPr>
              <w:pStyle w:val="TableParagraph"/>
              <w:spacing w:line="208" w:lineRule="auto" w:before="94"/>
              <w:ind w:left="109" w:right="195"/>
              <w:rPr>
                <w:sz w:val="13"/>
              </w:rPr>
            </w:pPr>
            <w:r>
              <w:rPr>
                <w:sz w:val="13"/>
              </w:rPr>
              <w:t>It </w:t>
            </w:r>
            <w:r>
              <w:rPr>
                <w:spacing w:val="-3"/>
                <w:sz w:val="13"/>
              </w:rPr>
              <w:t>would </w:t>
            </w:r>
            <w:r>
              <w:rPr>
                <w:sz w:val="13"/>
              </w:rPr>
              <w:t>be </w:t>
            </w:r>
            <w:r>
              <w:rPr>
                <w:spacing w:val="-3"/>
                <w:sz w:val="13"/>
              </w:rPr>
              <w:t>prudent to </w:t>
            </w:r>
            <w:r>
              <w:rPr>
                <w:spacing w:val="-4"/>
                <w:sz w:val="13"/>
              </w:rPr>
              <w:t>undertake </w:t>
            </w:r>
            <w:r>
              <w:rPr>
                <w:sz w:val="13"/>
              </w:rPr>
              <w:t>a </w:t>
            </w:r>
            <w:r>
              <w:rPr>
                <w:spacing w:val="-3"/>
                <w:sz w:val="13"/>
              </w:rPr>
              <w:t>competition </w:t>
            </w:r>
            <w:r>
              <w:rPr>
                <w:spacing w:val="-4"/>
                <w:sz w:val="13"/>
              </w:rPr>
              <w:t>analysis </w:t>
            </w:r>
            <w:r>
              <w:rPr>
                <w:spacing w:val="-3"/>
                <w:sz w:val="13"/>
              </w:rPr>
              <w:t>given </w:t>
            </w:r>
            <w:r>
              <w:rPr>
                <w:sz w:val="13"/>
              </w:rPr>
              <w:t>the </w:t>
            </w:r>
            <w:r>
              <w:rPr>
                <w:spacing w:val="-4"/>
                <w:sz w:val="13"/>
              </w:rPr>
              <w:t>broad </w:t>
            </w:r>
            <w:r>
              <w:rPr>
                <w:spacing w:val="-3"/>
                <w:sz w:val="13"/>
              </w:rPr>
              <w:t>application </w:t>
            </w:r>
            <w:r>
              <w:rPr>
                <w:spacing w:val="-6"/>
                <w:sz w:val="13"/>
              </w:rPr>
              <w:t>of, </w:t>
            </w:r>
            <w:r>
              <w:rPr>
                <w:spacing w:val="-3"/>
                <w:sz w:val="13"/>
              </w:rPr>
              <w:t>and significant penalties for breach </w:t>
            </w:r>
            <w:r>
              <w:rPr>
                <w:spacing w:val="-5"/>
                <w:sz w:val="13"/>
              </w:rPr>
              <w:t>under, </w:t>
            </w:r>
            <w:r>
              <w:rPr>
                <w:sz w:val="13"/>
              </w:rPr>
              <w:t>the </w:t>
            </w:r>
            <w:r>
              <w:rPr>
                <w:spacing w:val="-4"/>
                <w:sz w:val="13"/>
              </w:rPr>
              <w:t>Malaysian Competition</w:t>
            </w:r>
            <w:r>
              <w:rPr>
                <w:spacing w:val="-5"/>
                <w:sz w:val="13"/>
              </w:rPr>
              <w:t> </w:t>
            </w:r>
            <w:r>
              <w:rPr>
                <w:spacing w:val="-4"/>
                <w:sz w:val="13"/>
              </w:rPr>
              <w:t>Act.</w:t>
            </w:r>
          </w:p>
        </w:tc>
        <w:tc>
          <w:tcPr>
            <w:tcW w:w="1552" w:type="dxa"/>
            <w:tcBorders>
              <w:bottom w:val="nil"/>
            </w:tcBorders>
          </w:tcPr>
          <w:p>
            <w:pPr>
              <w:pStyle w:val="TableParagraph"/>
              <w:spacing w:line="208" w:lineRule="auto" w:before="94"/>
              <w:ind w:left="109" w:right="215"/>
              <w:rPr>
                <w:sz w:val="13"/>
              </w:rPr>
            </w:pPr>
            <w:r>
              <w:rPr>
                <w:sz w:val="13"/>
              </w:rPr>
              <w:t>The </w:t>
            </w:r>
            <w:r>
              <w:rPr>
                <w:spacing w:val="-3"/>
                <w:sz w:val="13"/>
              </w:rPr>
              <w:t>Philippine </w:t>
            </w:r>
            <w:r>
              <w:rPr>
                <w:spacing w:val="-4"/>
                <w:sz w:val="13"/>
              </w:rPr>
              <w:t>Constitution, </w:t>
            </w:r>
            <w:r>
              <w:rPr>
                <w:spacing w:val="-3"/>
                <w:sz w:val="13"/>
              </w:rPr>
              <w:t>the </w:t>
            </w:r>
            <w:r>
              <w:rPr>
                <w:spacing w:val="-4"/>
                <w:sz w:val="13"/>
              </w:rPr>
              <w:t>Revised </w:t>
            </w:r>
            <w:r>
              <w:rPr>
                <w:spacing w:val="-3"/>
                <w:sz w:val="13"/>
              </w:rPr>
              <w:t>Penal </w:t>
            </w:r>
            <w:r>
              <w:rPr>
                <w:spacing w:val="-4"/>
                <w:sz w:val="13"/>
              </w:rPr>
              <w:t>Code, </w:t>
            </w:r>
            <w:r>
              <w:rPr>
                <w:sz w:val="13"/>
              </w:rPr>
              <w:t>and the </w:t>
            </w:r>
            <w:r>
              <w:rPr>
                <w:spacing w:val="-3"/>
                <w:sz w:val="13"/>
              </w:rPr>
              <w:t>Philippine </w:t>
            </w:r>
            <w:r>
              <w:rPr>
                <w:spacing w:val="-4"/>
                <w:sz w:val="13"/>
              </w:rPr>
              <w:t>Competition Act </w:t>
            </w:r>
            <w:r>
              <w:rPr>
                <w:spacing w:val="-3"/>
                <w:sz w:val="13"/>
              </w:rPr>
              <w:t>prohibit monopolies </w:t>
            </w:r>
            <w:r>
              <w:rPr>
                <w:sz w:val="13"/>
              </w:rPr>
              <w:t>and  </w:t>
            </w:r>
            <w:r>
              <w:rPr>
                <w:spacing w:val="-4"/>
                <w:sz w:val="13"/>
              </w:rPr>
              <w:t>combinations </w:t>
            </w:r>
            <w:r>
              <w:rPr>
                <w:sz w:val="13"/>
              </w:rPr>
              <w:t>in </w:t>
            </w:r>
            <w:r>
              <w:rPr>
                <w:spacing w:val="-4"/>
                <w:sz w:val="13"/>
              </w:rPr>
              <w:t>restraint </w:t>
            </w:r>
            <w:r>
              <w:rPr>
                <w:sz w:val="13"/>
              </w:rPr>
              <w:t>of </w:t>
            </w:r>
            <w:r>
              <w:rPr>
                <w:spacing w:val="-3"/>
                <w:sz w:val="13"/>
              </w:rPr>
              <w:t>trade. </w:t>
            </w:r>
            <w:r>
              <w:rPr>
                <w:sz w:val="13"/>
              </w:rPr>
              <w:t>In </w:t>
            </w:r>
            <w:r>
              <w:rPr>
                <w:spacing w:val="-3"/>
                <w:sz w:val="13"/>
              </w:rPr>
              <w:t>this </w:t>
            </w:r>
            <w:r>
              <w:rPr>
                <w:spacing w:val="-4"/>
                <w:sz w:val="13"/>
              </w:rPr>
              <w:t>context, </w:t>
            </w:r>
            <w:r>
              <w:rPr>
                <w:spacing w:val="-3"/>
                <w:sz w:val="13"/>
              </w:rPr>
              <w:t>it would </w:t>
            </w:r>
            <w:r>
              <w:rPr>
                <w:sz w:val="13"/>
              </w:rPr>
              <w:t>be </w:t>
            </w:r>
            <w:r>
              <w:rPr>
                <w:spacing w:val="-3"/>
                <w:sz w:val="13"/>
              </w:rPr>
              <w:t>prudent to </w:t>
            </w:r>
            <w:r>
              <w:rPr>
                <w:spacing w:val="-4"/>
                <w:sz w:val="13"/>
              </w:rPr>
              <w:t>undertake</w:t>
            </w:r>
            <w:r>
              <w:rPr>
                <w:spacing w:val="-8"/>
                <w:sz w:val="13"/>
              </w:rPr>
              <w:t> </w:t>
            </w:r>
            <w:r>
              <w:rPr>
                <w:sz w:val="13"/>
              </w:rPr>
              <w:t>a</w:t>
            </w:r>
          </w:p>
          <w:p>
            <w:pPr>
              <w:pStyle w:val="TableParagraph"/>
              <w:spacing w:line="208" w:lineRule="auto"/>
              <w:ind w:left="109" w:right="189"/>
              <w:rPr>
                <w:sz w:val="13"/>
              </w:rPr>
            </w:pPr>
            <w:r>
              <w:rPr>
                <w:spacing w:val="-3"/>
                <w:sz w:val="13"/>
              </w:rPr>
              <w:t>competition </w:t>
            </w:r>
            <w:r>
              <w:rPr>
                <w:spacing w:val="-4"/>
                <w:sz w:val="13"/>
              </w:rPr>
              <w:t>analysis </w:t>
            </w:r>
            <w:r>
              <w:rPr>
                <w:spacing w:val="-3"/>
                <w:sz w:val="13"/>
              </w:rPr>
              <w:t>to ensure</w:t>
            </w:r>
            <w:r>
              <w:rPr>
                <w:spacing w:val="-9"/>
                <w:sz w:val="13"/>
              </w:rPr>
              <w:t> </w:t>
            </w:r>
            <w:r>
              <w:rPr>
                <w:spacing w:val="-3"/>
                <w:sz w:val="13"/>
              </w:rPr>
              <w:t>that</w:t>
            </w:r>
          </w:p>
          <w:p>
            <w:pPr>
              <w:pStyle w:val="TableParagraph"/>
              <w:spacing w:line="208" w:lineRule="auto"/>
              <w:ind w:left="109" w:right="259"/>
              <w:rPr>
                <w:sz w:val="13"/>
              </w:rPr>
            </w:pPr>
            <w:r>
              <w:rPr>
                <w:sz w:val="13"/>
              </w:rPr>
              <w:t>the distribution agreement is valid in light of these prohibitions.</w:t>
            </w:r>
          </w:p>
        </w:tc>
        <w:tc>
          <w:tcPr>
            <w:tcW w:w="1552" w:type="dxa"/>
            <w:tcBorders>
              <w:bottom w:val="nil"/>
            </w:tcBorders>
          </w:tcPr>
          <w:p>
            <w:pPr>
              <w:pStyle w:val="TableParagraph"/>
              <w:spacing w:line="208" w:lineRule="auto" w:before="94"/>
              <w:ind w:left="109" w:right="117"/>
              <w:rPr>
                <w:sz w:val="13"/>
              </w:rPr>
            </w:pPr>
            <w:r>
              <w:rPr>
                <w:sz w:val="13"/>
              </w:rPr>
              <w:t>It </w:t>
            </w:r>
            <w:r>
              <w:rPr>
                <w:spacing w:val="-3"/>
                <w:sz w:val="13"/>
              </w:rPr>
              <w:t>would </w:t>
            </w:r>
            <w:r>
              <w:rPr>
                <w:sz w:val="13"/>
              </w:rPr>
              <w:t>be </w:t>
            </w:r>
            <w:r>
              <w:rPr>
                <w:spacing w:val="-3"/>
                <w:sz w:val="13"/>
              </w:rPr>
              <w:t>prudent to </w:t>
            </w:r>
            <w:r>
              <w:rPr>
                <w:spacing w:val="-4"/>
                <w:sz w:val="13"/>
              </w:rPr>
              <w:t>undertake </w:t>
            </w:r>
            <w:r>
              <w:rPr>
                <w:sz w:val="13"/>
              </w:rPr>
              <w:t>a </w:t>
            </w:r>
            <w:r>
              <w:rPr>
                <w:spacing w:val="-3"/>
                <w:sz w:val="13"/>
              </w:rPr>
              <w:t>competition </w:t>
            </w:r>
            <w:r>
              <w:rPr>
                <w:spacing w:val="-4"/>
                <w:sz w:val="13"/>
              </w:rPr>
              <w:t>analysis </w:t>
            </w:r>
            <w:r>
              <w:rPr>
                <w:spacing w:val="-3"/>
                <w:sz w:val="13"/>
              </w:rPr>
              <w:t>given </w:t>
            </w:r>
            <w:r>
              <w:rPr>
                <w:sz w:val="13"/>
              </w:rPr>
              <w:t>the </w:t>
            </w:r>
            <w:r>
              <w:rPr>
                <w:spacing w:val="-4"/>
                <w:sz w:val="13"/>
              </w:rPr>
              <w:t>broad </w:t>
            </w:r>
            <w:r>
              <w:rPr>
                <w:spacing w:val="-3"/>
                <w:sz w:val="13"/>
              </w:rPr>
              <w:t>application </w:t>
            </w:r>
            <w:r>
              <w:rPr>
                <w:spacing w:val="-6"/>
                <w:sz w:val="13"/>
              </w:rPr>
              <w:t>of, </w:t>
            </w:r>
            <w:r>
              <w:rPr>
                <w:spacing w:val="-3"/>
                <w:sz w:val="13"/>
              </w:rPr>
              <w:t>and significant penalties for breach </w:t>
            </w:r>
            <w:r>
              <w:rPr>
                <w:spacing w:val="-5"/>
                <w:sz w:val="13"/>
              </w:rPr>
              <w:t>under, </w:t>
            </w:r>
            <w:r>
              <w:rPr>
                <w:spacing w:val="-3"/>
                <w:sz w:val="13"/>
              </w:rPr>
              <w:t>the </w:t>
            </w:r>
            <w:r>
              <w:rPr>
                <w:spacing w:val="-4"/>
                <w:sz w:val="13"/>
              </w:rPr>
              <w:t>Competition </w:t>
            </w:r>
            <w:r>
              <w:rPr>
                <w:spacing w:val="-3"/>
                <w:sz w:val="13"/>
              </w:rPr>
              <w:t>Act </w:t>
            </w:r>
            <w:r>
              <w:rPr>
                <w:spacing w:val="-4"/>
                <w:sz w:val="13"/>
              </w:rPr>
              <w:t>(Cap. </w:t>
            </w:r>
            <w:r>
              <w:rPr>
                <w:spacing w:val="-3"/>
                <w:sz w:val="13"/>
              </w:rPr>
              <w:t>50B </w:t>
            </w:r>
            <w:r>
              <w:rPr>
                <w:sz w:val="13"/>
              </w:rPr>
              <w:t>of the </w:t>
            </w:r>
            <w:r>
              <w:rPr>
                <w:spacing w:val="-4"/>
                <w:sz w:val="13"/>
              </w:rPr>
              <w:t>Republic </w:t>
            </w:r>
            <w:r>
              <w:rPr>
                <w:sz w:val="13"/>
              </w:rPr>
              <w:t>of </w:t>
            </w:r>
            <w:r>
              <w:rPr>
                <w:spacing w:val="-4"/>
                <w:sz w:val="13"/>
              </w:rPr>
              <w:t>Singapore).</w:t>
            </w:r>
          </w:p>
        </w:tc>
        <w:tc>
          <w:tcPr>
            <w:tcW w:w="1552" w:type="dxa"/>
            <w:tcBorders>
              <w:bottom w:val="nil"/>
            </w:tcBorders>
          </w:tcPr>
          <w:p>
            <w:pPr>
              <w:pStyle w:val="TableParagraph"/>
              <w:spacing w:line="208" w:lineRule="auto" w:before="94"/>
              <w:ind w:left="109" w:right="121"/>
              <w:rPr>
                <w:sz w:val="13"/>
              </w:rPr>
            </w:pPr>
            <w:r>
              <w:rPr>
                <w:sz w:val="13"/>
              </w:rPr>
              <w:t>It would be prudent to undertake a competition analysis given the broad application of, and significant penalties for breach under, Taiwan’s Fair Trade Act (FTA).</w:t>
            </w:r>
          </w:p>
        </w:tc>
        <w:tc>
          <w:tcPr>
            <w:tcW w:w="1552" w:type="dxa"/>
            <w:tcBorders>
              <w:bottom w:val="nil"/>
            </w:tcBorders>
          </w:tcPr>
          <w:p>
            <w:pPr>
              <w:pStyle w:val="TableParagraph"/>
              <w:spacing w:line="208" w:lineRule="auto" w:before="94"/>
              <w:ind w:left="109" w:right="178"/>
              <w:rPr>
                <w:sz w:val="13"/>
              </w:rPr>
            </w:pPr>
            <w:r>
              <w:rPr>
                <w:sz w:val="13"/>
              </w:rPr>
              <w:t>It </w:t>
            </w:r>
            <w:r>
              <w:rPr>
                <w:spacing w:val="-3"/>
                <w:sz w:val="13"/>
              </w:rPr>
              <w:t>may </w:t>
            </w:r>
            <w:r>
              <w:rPr>
                <w:sz w:val="13"/>
              </w:rPr>
              <w:t>be </w:t>
            </w:r>
            <w:r>
              <w:rPr>
                <w:spacing w:val="-3"/>
                <w:sz w:val="13"/>
              </w:rPr>
              <w:t>prudent to </w:t>
            </w:r>
            <w:r>
              <w:rPr>
                <w:spacing w:val="-4"/>
                <w:sz w:val="13"/>
              </w:rPr>
              <w:t>undertake </w:t>
            </w:r>
            <w:r>
              <w:rPr>
                <w:sz w:val="13"/>
              </w:rPr>
              <w:t>a </w:t>
            </w:r>
            <w:r>
              <w:rPr>
                <w:spacing w:val="-3"/>
                <w:sz w:val="13"/>
              </w:rPr>
              <w:t>competition </w:t>
            </w:r>
            <w:r>
              <w:rPr>
                <w:spacing w:val="-4"/>
                <w:sz w:val="13"/>
              </w:rPr>
              <w:t>analysis </w:t>
            </w:r>
            <w:r>
              <w:rPr>
                <w:spacing w:val="-3"/>
                <w:sz w:val="13"/>
              </w:rPr>
              <w:t>given </w:t>
            </w:r>
            <w:r>
              <w:rPr>
                <w:sz w:val="13"/>
              </w:rPr>
              <w:t>the </w:t>
            </w:r>
            <w:r>
              <w:rPr>
                <w:spacing w:val="-4"/>
                <w:sz w:val="13"/>
              </w:rPr>
              <w:t>broad </w:t>
            </w:r>
            <w:r>
              <w:rPr>
                <w:spacing w:val="-3"/>
                <w:sz w:val="13"/>
              </w:rPr>
              <w:t>application </w:t>
            </w:r>
            <w:r>
              <w:rPr>
                <w:spacing w:val="-6"/>
                <w:sz w:val="13"/>
              </w:rPr>
              <w:t>of, </w:t>
            </w:r>
            <w:r>
              <w:rPr>
                <w:spacing w:val="-3"/>
                <w:sz w:val="13"/>
              </w:rPr>
              <w:t>and significant penalties for breach </w:t>
            </w:r>
            <w:r>
              <w:rPr>
                <w:spacing w:val="-5"/>
                <w:sz w:val="13"/>
              </w:rPr>
              <w:t>under, </w:t>
            </w:r>
            <w:r>
              <w:rPr>
                <w:spacing w:val="-3"/>
                <w:sz w:val="13"/>
              </w:rPr>
              <w:t>the </w:t>
            </w:r>
            <w:r>
              <w:rPr>
                <w:spacing w:val="-5"/>
                <w:sz w:val="13"/>
              </w:rPr>
              <w:t>Trade </w:t>
            </w:r>
            <w:r>
              <w:rPr>
                <w:spacing w:val="-4"/>
                <w:sz w:val="13"/>
              </w:rPr>
              <w:t>Competition </w:t>
            </w:r>
            <w:r>
              <w:rPr>
                <w:spacing w:val="-3"/>
                <w:sz w:val="13"/>
              </w:rPr>
              <w:t>Act </w:t>
            </w:r>
            <w:r>
              <w:rPr>
                <w:sz w:val="13"/>
              </w:rPr>
              <w:t>in</w:t>
            </w:r>
            <w:r>
              <w:rPr>
                <w:spacing w:val="-10"/>
                <w:sz w:val="13"/>
              </w:rPr>
              <w:t> </w:t>
            </w:r>
            <w:r>
              <w:rPr>
                <w:spacing w:val="-3"/>
                <w:sz w:val="13"/>
              </w:rPr>
              <w:t>Thailand.</w:t>
            </w:r>
          </w:p>
        </w:tc>
        <w:tc>
          <w:tcPr>
            <w:tcW w:w="1552" w:type="dxa"/>
            <w:tcBorders>
              <w:bottom w:val="nil"/>
              <w:right w:val="nil"/>
            </w:tcBorders>
          </w:tcPr>
          <w:p>
            <w:pPr>
              <w:pStyle w:val="TableParagraph"/>
              <w:spacing w:line="208" w:lineRule="auto" w:before="94"/>
              <w:ind w:left="110" w:right="221"/>
              <w:rPr>
                <w:sz w:val="13"/>
              </w:rPr>
            </w:pPr>
            <w:r>
              <w:rPr>
                <w:sz w:val="13"/>
              </w:rPr>
              <w:t>It </w:t>
            </w:r>
            <w:r>
              <w:rPr>
                <w:spacing w:val="-3"/>
                <w:sz w:val="13"/>
              </w:rPr>
              <w:t>would </w:t>
            </w:r>
            <w:r>
              <w:rPr>
                <w:sz w:val="13"/>
              </w:rPr>
              <w:t>be</w:t>
            </w:r>
            <w:r>
              <w:rPr>
                <w:spacing w:val="-20"/>
                <w:sz w:val="13"/>
              </w:rPr>
              <w:t> </w:t>
            </w:r>
            <w:r>
              <w:rPr>
                <w:spacing w:val="-3"/>
                <w:sz w:val="13"/>
              </w:rPr>
              <w:t>prudent to </w:t>
            </w:r>
            <w:r>
              <w:rPr>
                <w:spacing w:val="-4"/>
                <w:sz w:val="13"/>
              </w:rPr>
              <w:t>undertake </w:t>
            </w:r>
            <w:r>
              <w:rPr>
                <w:sz w:val="13"/>
              </w:rPr>
              <w:t>a </w:t>
            </w:r>
            <w:r>
              <w:rPr>
                <w:spacing w:val="-3"/>
                <w:sz w:val="13"/>
              </w:rPr>
              <w:t>competition law </w:t>
            </w:r>
            <w:r>
              <w:rPr>
                <w:spacing w:val="-4"/>
                <w:sz w:val="13"/>
              </w:rPr>
              <w:t>review </w:t>
            </w:r>
            <w:r>
              <w:rPr>
                <w:spacing w:val="-3"/>
                <w:sz w:val="13"/>
              </w:rPr>
              <w:t>to </w:t>
            </w:r>
            <w:r>
              <w:rPr>
                <w:spacing w:val="-4"/>
                <w:sz w:val="13"/>
              </w:rPr>
              <w:t>make </w:t>
            </w:r>
            <w:r>
              <w:rPr>
                <w:spacing w:val="-3"/>
                <w:sz w:val="13"/>
              </w:rPr>
              <w:t>sure that there will be </w:t>
            </w:r>
            <w:r>
              <w:rPr>
                <w:sz w:val="13"/>
              </w:rPr>
              <w:t>no </w:t>
            </w:r>
            <w:r>
              <w:rPr>
                <w:spacing w:val="-3"/>
                <w:sz w:val="13"/>
              </w:rPr>
              <w:t>potential risk </w:t>
            </w:r>
            <w:r>
              <w:rPr>
                <w:sz w:val="13"/>
              </w:rPr>
              <w:t>of </w:t>
            </w:r>
            <w:r>
              <w:rPr>
                <w:spacing w:val="-3"/>
                <w:sz w:val="13"/>
              </w:rPr>
              <w:t>violation.</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9368"/>
      </w:pPr>
      <w:r>
        <w:rPr/>
        <w:pict>
          <v:group style="position:absolute;margin-left:35.432983pt;margin-top:-1.189077pt;width:26pt;height:26pt;mso-position-horizontal-relative:page;mso-position-vertical-relative:paragraph;z-index:1575884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108" w:right="0" w:firstLine="0"/>
                      <w:jc w:val="left"/>
                      <w:rPr>
                        <w:b/>
                        <w:sz w:val="34"/>
                      </w:rPr>
                    </w:pPr>
                    <w:r>
                      <w:rPr>
                        <w:b/>
                        <w:color w:val="FFFFFF"/>
                        <w:sz w:val="34"/>
                      </w:rPr>
                      <w:t>11</w:t>
                    </w:r>
                  </w:p>
                </w:txbxContent>
              </v:textbox>
              <w10:wrap type="none"/>
            </v:shape>
            <w10:wrap type="none"/>
          </v:group>
        </w:pict>
      </w:r>
      <w:bookmarkStart w:name="11" w:id="24"/>
      <w:bookmarkEnd w:id="24"/>
      <w:r>
        <w:rPr/>
      </w:r>
      <w:bookmarkStart w:name="_bookmark12" w:id="25"/>
      <w:bookmarkEnd w:id="25"/>
      <w:r>
        <w:rPr/>
      </w:r>
      <w:r>
        <w:rPr>
          <w:color w:val="807F83"/>
        </w:rPr>
        <w:t>What are the competition law considerations that might impact the term (e.g., duration) of a distribution agreement?</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21" name="image6.png"/>
                  <wp:cNvGraphicFramePr>
                    <a:graphicFrameLocks noChangeAspect="1"/>
                  </wp:cNvGraphicFramePr>
                  <a:graphic>
                    <a:graphicData uri="http://schemas.openxmlformats.org/drawingml/2006/picture">
                      <pic:pic>
                        <pic:nvPicPr>
                          <pic:cNvPr id="122"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123" name="image7.png"/>
                  <wp:cNvGraphicFramePr>
                    <a:graphicFrameLocks noChangeAspect="1"/>
                  </wp:cNvGraphicFramePr>
                  <a:graphic>
                    <a:graphicData uri="http://schemas.openxmlformats.org/drawingml/2006/picture">
                      <pic:pic>
                        <pic:nvPicPr>
                          <pic:cNvPr id="124"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25" name="image8.png"/>
                  <wp:cNvGraphicFramePr>
                    <a:graphicFrameLocks noChangeAspect="1"/>
                  </wp:cNvGraphicFramePr>
                  <a:graphic>
                    <a:graphicData uri="http://schemas.openxmlformats.org/drawingml/2006/picture">
                      <pic:pic>
                        <pic:nvPicPr>
                          <pic:cNvPr id="126"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27" name="image17.png"/>
                  <wp:cNvGraphicFramePr>
                    <a:graphicFrameLocks noChangeAspect="1"/>
                  </wp:cNvGraphicFramePr>
                  <a:graphic>
                    <a:graphicData uri="http://schemas.openxmlformats.org/drawingml/2006/picture">
                      <pic:pic>
                        <pic:nvPicPr>
                          <pic:cNvPr id="128"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129" name="image18.png"/>
                  <wp:cNvGraphicFramePr>
                    <a:graphicFrameLocks noChangeAspect="1"/>
                  </wp:cNvGraphicFramePr>
                  <a:graphic>
                    <a:graphicData uri="http://schemas.openxmlformats.org/drawingml/2006/picture">
                      <pic:pic>
                        <pic:nvPicPr>
                          <pic:cNvPr id="130" name="image18.png"/>
                          <pic:cNvPicPr/>
                        </pic:nvPicPr>
                        <pic:blipFill>
                          <a:blip r:embed="rId23"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131" name="image11.png"/>
                  <wp:cNvGraphicFramePr>
                    <a:graphicFrameLocks noChangeAspect="1"/>
                  </wp:cNvGraphicFramePr>
                  <a:graphic>
                    <a:graphicData uri="http://schemas.openxmlformats.org/drawingml/2006/picture">
                      <pic:pic>
                        <pic:nvPicPr>
                          <pic:cNvPr id="132"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263"/>
              <w:rPr>
                <w:sz w:val="13"/>
              </w:rPr>
            </w:pPr>
            <w:r>
              <w:rPr>
                <w:sz w:val="13"/>
              </w:rPr>
              <w:t>There is no official guideline on this point.</w:t>
            </w:r>
          </w:p>
        </w:tc>
        <w:tc>
          <w:tcPr>
            <w:tcW w:w="1552" w:type="dxa"/>
            <w:tcBorders>
              <w:bottom w:val="nil"/>
            </w:tcBorders>
          </w:tcPr>
          <w:p>
            <w:pPr>
              <w:pStyle w:val="TableParagraph"/>
              <w:spacing w:line="208" w:lineRule="auto" w:before="94"/>
              <w:ind w:left="108" w:right="105"/>
              <w:rPr>
                <w:sz w:val="13"/>
              </w:rPr>
            </w:pPr>
            <w:r>
              <w:rPr>
                <w:spacing w:val="-3"/>
                <w:sz w:val="13"/>
              </w:rPr>
              <w:t>The </w:t>
            </w:r>
            <w:r>
              <w:rPr>
                <w:spacing w:val="-5"/>
                <w:sz w:val="13"/>
              </w:rPr>
              <w:t>Competition </w:t>
            </w:r>
            <w:r>
              <w:rPr>
                <w:spacing w:val="-4"/>
                <w:sz w:val="13"/>
              </w:rPr>
              <w:t>Ordinance </w:t>
            </w:r>
            <w:r>
              <w:rPr>
                <w:spacing w:val="-5"/>
                <w:sz w:val="13"/>
              </w:rPr>
              <w:t>prohibits </w:t>
            </w:r>
            <w:r>
              <w:rPr>
                <w:spacing w:val="-4"/>
                <w:sz w:val="13"/>
              </w:rPr>
              <w:t>agreements </w:t>
            </w:r>
            <w:r>
              <w:rPr>
                <w:spacing w:val="-3"/>
                <w:sz w:val="13"/>
              </w:rPr>
              <w:t>that </w:t>
            </w:r>
            <w:r>
              <w:rPr>
                <w:spacing w:val="-4"/>
                <w:sz w:val="13"/>
              </w:rPr>
              <w:t>have </w:t>
            </w:r>
            <w:r>
              <w:rPr>
                <w:spacing w:val="-3"/>
                <w:sz w:val="13"/>
              </w:rPr>
              <w:t>the </w:t>
            </w:r>
            <w:r>
              <w:rPr>
                <w:spacing w:val="-4"/>
                <w:sz w:val="13"/>
              </w:rPr>
              <w:t>object </w:t>
            </w:r>
            <w:r>
              <w:rPr>
                <w:sz w:val="13"/>
              </w:rPr>
              <w:t>or </w:t>
            </w:r>
            <w:r>
              <w:rPr>
                <w:spacing w:val="-5"/>
                <w:sz w:val="13"/>
              </w:rPr>
              <w:t>effect </w:t>
            </w:r>
            <w:r>
              <w:rPr>
                <w:spacing w:val="-3"/>
                <w:sz w:val="13"/>
              </w:rPr>
              <w:t>of </w:t>
            </w:r>
            <w:r>
              <w:rPr>
                <w:spacing w:val="-5"/>
                <w:sz w:val="13"/>
              </w:rPr>
              <w:t>preventing, restricting </w:t>
            </w:r>
            <w:r>
              <w:rPr>
                <w:sz w:val="13"/>
              </w:rPr>
              <w:t>or </w:t>
            </w:r>
            <w:r>
              <w:rPr>
                <w:spacing w:val="-5"/>
                <w:sz w:val="13"/>
              </w:rPr>
              <w:t>distorting </w:t>
            </w:r>
            <w:r>
              <w:rPr>
                <w:spacing w:val="-4"/>
                <w:sz w:val="13"/>
              </w:rPr>
              <w:t>competition in</w:t>
            </w:r>
          </w:p>
          <w:p>
            <w:pPr>
              <w:pStyle w:val="TableParagraph"/>
              <w:spacing w:line="208" w:lineRule="auto"/>
              <w:ind w:left="108" w:right="272"/>
              <w:rPr>
                <w:sz w:val="13"/>
              </w:rPr>
            </w:pPr>
            <w:r>
              <w:rPr>
                <w:spacing w:val="-3"/>
                <w:sz w:val="13"/>
              </w:rPr>
              <w:t>Hong </w:t>
            </w:r>
            <w:r>
              <w:rPr>
                <w:spacing w:val="-4"/>
                <w:sz w:val="13"/>
              </w:rPr>
              <w:t>Kong. </w:t>
            </w:r>
            <w:r>
              <w:rPr>
                <w:spacing w:val="-5"/>
                <w:sz w:val="13"/>
              </w:rPr>
              <w:t>Certain </w:t>
            </w:r>
            <w:r>
              <w:rPr>
                <w:spacing w:val="-4"/>
                <w:sz w:val="13"/>
              </w:rPr>
              <w:t>provisions </w:t>
            </w:r>
            <w:r>
              <w:rPr>
                <w:spacing w:val="-3"/>
                <w:sz w:val="13"/>
              </w:rPr>
              <w:t>of </w:t>
            </w:r>
            <w:r>
              <w:rPr>
                <w:sz w:val="13"/>
              </w:rPr>
              <w:t>a </w:t>
            </w:r>
            <w:r>
              <w:rPr>
                <w:spacing w:val="-5"/>
                <w:sz w:val="13"/>
              </w:rPr>
              <w:t>bancassurance </w:t>
            </w:r>
            <w:r>
              <w:rPr>
                <w:spacing w:val="-4"/>
                <w:sz w:val="13"/>
              </w:rPr>
              <w:t>agreement </w:t>
            </w:r>
            <w:r>
              <w:rPr>
                <w:spacing w:val="-3"/>
                <w:sz w:val="13"/>
              </w:rPr>
              <w:t>may </w:t>
            </w:r>
            <w:r>
              <w:rPr>
                <w:spacing w:val="-4"/>
                <w:sz w:val="13"/>
              </w:rPr>
              <w:t>raise issues under </w:t>
            </w:r>
            <w:r>
              <w:rPr>
                <w:spacing w:val="-3"/>
                <w:sz w:val="13"/>
              </w:rPr>
              <w:t>the </w:t>
            </w:r>
            <w:r>
              <w:rPr>
                <w:spacing w:val="-5"/>
                <w:sz w:val="13"/>
              </w:rPr>
              <w:t>Competition </w:t>
            </w:r>
            <w:r>
              <w:rPr>
                <w:spacing w:val="-4"/>
                <w:sz w:val="13"/>
              </w:rPr>
              <w:t>Ordinance and </w:t>
            </w:r>
            <w:r>
              <w:rPr>
                <w:spacing w:val="-5"/>
                <w:sz w:val="13"/>
              </w:rPr>
              <w:t>therefore  </w:t>
            </w:r>
            <w:r>
              <w:rPr>
                <w:spacing w:val="-4"/>
                <w:sz w:val="13"/>
              </w:rPr>
              <w:t>should </w:t>
            </w:r>
            <w:r>
              <w:rPr>
                <w:sz w:val="13"/>
              </w:rPr>
              <w:t>be </w:t>
            </w:r>
            <w:r>
              <w:rPr>
                <w:spacing w:val="-5"/>
                <w:sz w:val="13"/>
              </w:rPr>
              <w:t>reviewed</w:t>
            </w:r>
            <w:r>
              <w:rPr>
                <w:spacing w:val="-14"/>
                <w:sz w:val="13"/>
              </w:rPr>
              <w:t> </w:t>
            </w:r>
            <w:r>
              <w:rPr>
                <w:spacing w:val="-4"/>
                <w:sz w:val="13"/>
              </w:rPr>
              <w:t>on</w:t>
            </w:r>
          </w:p>
          <w:p>
            <w:pPr>
              <w:pStyle w:val="TableParagraph"/>
              <w:spacing w:line="208" w:lineRule="auto"/>
              <w:ind w:left="108" w:right="130"/>
              <w:rPr>
                <w:sz w:val="13"/>
              </w:rPr>
            </w:pPr>
            <w:r>
              <w:rPr>
                <w:sz w:val="13"/>
              </w:rPr>
              <w:t>an </w:t>
            </w:r>
            <w:r>
              <w:rPr>
                <w:spacing w:val="-5"/>
                <w:sz w:val="13"/>
              </w:rPr>
              <w:t>agreement-by- </w:t>
            </w:r>
            <w:r>
              <w:rPr>
                <w:spacing w:val="-4"/>
                <w:sz w:val="13"/>
              </w:rPr>
              <w:t>agreement basis </w:t>
            </w:r>
            <w:r>
              <w:rPr>
                <w:spacing w:val="-6"/>
                <w:sz w:val="13"/>
              </w:rPr>
              <w:t>(for </w:t>
            </w:r>
            <w:r>
              <w:rPr>
                <w:spacing w:val="-4"/>
                <w:sz w:val="13"/>
              </w:rPr>
              <w:t>example, </w:t>
            </w:r>
            <w:r>
              <w:rPr>
                <w:spacing w:val="-6"/>
                <w:sz w:val="13"/>
              </w:rPr>
              <w:t>exclusivity, </w:t>
            </w:r>
            <w:r>
              <w:rPr>
                <w:spacing w:val="-4"/>
                <w:sz w:val="13"/>
              </w:rPr>
              <w:t>territorial </w:t>
            </w:r>
            <w:r>
              <w:rPr>
                <w:sz w:val="13"/>
              </w:rPr>
              <w:t>or </w:t>
            </w:r>
            <w:r>
              <w:rPr>
                <w:spacing w:val="-5"/>
                <w:sz w:val="13"/>
              </w:rPr>
              <w:t>customer restrictions, </w:t>
            </w:r>
            <w:r>
              <w:rPr>
                <w:spacing w:val="-4"/>
                <w:sz w:val="13"/>
              </w:rPr>
              <w:t>non- </w:t>
            </w:r>
            <w:r>
              <w:rPr>
                <w:spacing w:val="-5"/>
                <w:sz w:val="13"/>
              </w:rPr>
              <w:t>competes). Factors relevant </w:t>
            </w:r>
            <w:r>
              <w:rPr>
                <w:spacing w:val="-3"/>
                <w:sz w:val="13"/>
              </w:rPr>
              <w:t>to </w:t>
            </w:r>
            <w:r>
              <w:rPr>
                <w:spacing w:val="-4"/>
                <w:sz w:val="13"/>
              </w:rPr>
              <w:t>this analysis </w:t>
            </w:r>
            <w:r>
              <w:rPr>
                <w:spacing w:val="-3"/>
                <w:sz w:val="13"/>
              </w:rPr>
              <w:t>will be:  </w:t>
            </w:r>
            <w:r>
              <w:rPr>
                <w:spacing w:val="-4"/>
                <w:sz w:val="13"/>
              </w:rPr>
              <w:t>(i) </w:t>
            </w:r>
            <w:r>
              <w:rPr>
                <w:spacing w:val="-3"/>
                <w:sz w:val="13"/>
              </w:rPr>
              <w:t>the </w:t>
            </w:r>
            <w:r>
              <w:rPr>
                <w:spacing w:val="-5"/>
                <w:sz w:val="13"/>
              </w:rPr>
              <w:t>market </w:t>
            </w:r>
            <w:r>
              <w:rPr>
                <w:spacing w:val="-4"/>
                <w:sz w:val="13"/>
              </w:rPr>
              <w:t>positions </w:t>
            </w:r>
            <w:r>
              <w:rPr>
                <w:spacing w:val="-3"/>
                <w:sz w:val="13"/>
              </w:rPr>
              <w:t>of the </w:t>
            </w:r>
            <w:r>
              <w:rPr>
                <w:spacing w:val="-4"/>
                <w:sz w:val="13"/>
              </w:rPr>
              <w:t>parties; (ii) whether similar restrictions exist in other agreements in </w:t>
            </w:r>
            <w:r>
              <w:rPr>
                <w:spacing w:val="-3"/>
                <w:sz w:val="13"/>
              </w:rPr>
              <w:t>the </w:t>
            </w:r>
            <w:r>
              <w:rPr>
                <w:spacing w:val="-5"/>
                <w:sz w:val="13"/>
              </w:rPr>
              <w:t>market; </w:t>
            </w:r>
            <w:r>
              <w:rPr>
                <w:spacing w:val="-3"/>
                <w:sz w:val="13"/>
              </w:rPr>
              <w:t>and </w:t>
            </w:r>
            <w:r>
              <w:rPr>
                <w:spacing w:val="-4"/>
                <w:sz w:val="13"/>
              </w:rPr>
              <w:t>(iii) </w:t>
            </w:r>
            <w:r>
              <w:rPr>
                <w:spacing w:val="-3"/>
                <w:sz w:val="13"/>
              </w:rPr>
              <w:t>the </w:t>
            </w:r>
            <w:r>
              <w:rPr>
                <w:spacing w:val="-4"/>
                <w:sz w:val="13"/>
              </w:rPr>
              <w:t>extent </w:t>
            </w:r>
            <w:r>
              <w:rPr>
                <w:spacing w:val="-3"/>
                <w:sz w:val="13"/>
              </w:rPr>
              <w:t>to </w:t>
            </w:r>
            <w:r>
              <w:rPr>
                <w:spacing w:val="-4"/>
                <w:sz w:val="13"/>
              </w:rPr>
              <w:t>which </w:t>
            </w:r>
            <w:r>
              <w:rPr>
                <w:spacing w:val="-3"/>
                <w:sz w:val="13"/>
              </w:rPr>
              <w:t>the </w:t>
            </w:r>
            <w:r>
              <w:rPr>
                <w:spacing w:val="-4"/>
                <w:sz w:val="13"/>
              </w:rPr>
              <w:t>agreements are efficiency enhancing </w:t>
            </w:r>
            <w:r>
              <w:rPr>
                <w:spacing w:val="-5"/>
                <w:sz w:val="13"/>
              </w:rPr>
              <w:t>(e.g.,</w:t>
            </w:r>
            <w:r>
              <w:rPr>
                <w:spacing w:val="-7"/>
                <w:sz w:val="13"/>
              </w:rPr>
              <w:t> </w:t>
            </w:r>
            <w:r>
              <w:rPr>
                <w:spacing w:val="-4"/>
                <w:sz w:val="13"/>
              </w:rPr>
              <w:t>because</w:t>
            </w:r>
          </w:p>
          <w:p>
            <w:pPr>
              <w:pStyle w:val="TableParagraph"/>
              <w:spacing w:line="208" w:lineRule="auto"/>
              <w:ind w:left="108" w:right="517"/>
              <w:rPr>
                <w:sz w:val="13"/>
              </w:rPr>
            </w:pPr>
            <w:r>
              <w:rPr>
                <w:spacing w:val="-4"/>
                <w:sz w:val="13"/>
              </w:rPr>
              <w:t>they </w:t>
            </w:r>
            <w:r>
              <w:rPr>
                <w:spacing w:val="-5"/>
                <w:sz w:val="13"/>
              </w:rPr>
              <w:t>guarantee </w:t>
            </w:r>
            <w:r>
              <w:rPr>
                <w:sz w:val="13"/>
              </w:rPr>
              <w:t>or</w:t>
            </w:r>
            <w:r>
              <w:rPr>
                <w:spacing w:val="-7"/>
                <w:sz w:val="13"/>
              </w:rPr>
              <w:t> </w:t>
            </w:r>
            <w:r>
              <w:rPr>
                <w:spacing w:val="-5"/>
                <w:sz w:val="13"/>
              </w:rPr>
              <w:t>encourage</w:t>
            </w:r>
          </w:p>
          <w:p>
            <w:pPr>
              <w:pStyle w:val="TableParagraph"/>
              <w:spacing w:line="208" w:lineRule="auto"/>
              <w:ind w:left="108" w:right="130"/>
              <w:rPr>
                <w:sz w:val="13"/>
              </w:rPr>
            </w:pPr>
            <w:r>
              <w:rPr>
                <w:spacing w:val="-4"/>
                <w:sz w:val="13"/>
              </w:rPr>
              <w:t>investments </w:t>
            </w:r>
            <w:r>
              <w:rPr>
                <w:spacing w:val="-3"/>
                <w:sz w:val="13"/>
              </w:rPr>
              <w:t>by </w:t>
            </w:r>
            <w:r>
              <w:rPr>
                <w:spacing w:val="-4"/>
                <w:sz w:val="13"/>
              </w:rPr>
              <w:t>one </w:t>
            </w:r>
            <w:r>
              <w:rPr>
                <w:sz w:val="13"/>
              </w:rPr>
              <w:t>or </w:t>
            </w:r>
            <w:r>
              <w:rPr>
                <w:spacing w:val="-4"/>
                <w:sz w:val="13"/>
              </w:rPr>
              <w:t>more parties </w:t>
            </w:r>
            <w:r>
              <w:rPr>
                <w:spacing w:val="-3"/>
                <w:sz w:val="13"/>
              </w:rPr>
              <w:t>to</w:t>
            </w:r>
            <w:r>
              <w:rPr>
                <w:spacing w:val="-18"/>
                <w:sz w:val="13"/>
              </w:rPr>
              <w:t> </w:t>
            </w:r>
            <w:r>
              <w:rPr>
                <w:spacing w:val="-4"/>
                <w:sz w:val="13"/>
              </w:rPr>
              <w:t>the </w:t>
            </w:r>
            <w:r>
              <w:rPr>
                <w:spacing w:val="-5"/>
                <w:sz w:val="13"/>
              </w:rPr>
              <w:t>agreement).</w:t>
            </w:r>
          </w:p>
        </w:tc>
        <w:tc>
          <w:tcPr>
            <w:tcW w:w="1552" w:type="dxa"/>
            <w:tcBorders>
              <w:bottom w:val="nil"/>
            </w:tcBorders>
          </w:tcPr>
          <w:p>
            <w:pPr>
              <w:pStyle w:val="TableParagraph"/>
              <w:spacing w:line="208" w:lineRule="auto" w:before="94"/>
              <w:ind w:left="108" w:right="45"/>
              <w:rPr>
                <w:sz w:val="13"/>
              </w:rPr>
            </w:pPr>
            <w:r>
              <w:rPr>
                <w:sz w:val="13"/>
              </w:rPr>
              <w:t>The Business Competition Supervisory Commission (a state agency established to examine allegations relating to the</w:t>
            </w:r>
          </w:p>
          <w:p>
            <w:pPr>
              <w:pStyle w:val="TableParagraph"/>
              <w:spacing w:line="208" w:lineRule="auto"/>
              <w:ind w:left="108" w:right="108"/>
              <w:rPr>
                <w:sz w:val="13"/>
              </w:rPr>
            </w:pPr>
            <w:r>
              <w:rPr>
                <w:sz w:val="13"/>
              </w:rPr>
              <w:t>Anti-Monopoly Law) (KPPU) may consider that the exclusivity arrangement in</w:t>
            </w:r>
          </w:p>
          <w:p>
            <w:pPr>
              <w:pStyle w:val="TableParagraph"/>
              <w:spacing w:line="208" w:lineRule="auto"/>
              <w:ind w:left="108" w:right="415"/>
              <w:rPr>
                <w:sz w:val="13"/>
              </w:rPr>
            </w:pPr>
            <w:r>
              <w:rPr>
                <w:sz w:val="13"/>
              </w:rPr>
              <w:t>a </w:t>
            </w:r>
            <w:r>
              <w:rPr>
                <w:spacing w:val="-4"/>
                <w:sz w:val="13"/>
              </w:rPr>
              <w:t>bancassurance arrangement </w:t>
            </w:r>
            <w:r>
              <w:rPr>
                <w:spacing w:val="-3"/>
                <w:sz w:val="13"/>
              </w:rPr>
              <w:t>between </w:t>
            </w:r>
            <w:r>
              <w:rPr>
                <w:sz w:val="13"/>
              </w:rPr>
              <w:t>a </w:t>
            </w:r>
            <w:r>
              <w:rPr>
                <w:spacing w:val="-6"/>
                <w:sz w:val="13"/>
              </w:rPr>
              <w:t>major </w:t>
            </w:r>
            <w:r>
              <w:rPr>
                <w:spacing w:val="-3"/>
                <w:sz w:val="13"/>
              </w:rPr>
              <w:t>bank with </w:t>
            </w:r>
            <w:r>
              <w:rPr>
                <w:sz w:val="13"/>
              </w:rPr>
              <w:t>a </w:t>
            </w:r>
            <w:r>
              <w:rPr>
                <w:spacing w:val="-3"/>
                <w:sz w:val="13"/>
              </w:rPr>
              <w:t>large numbers </w:t>
            </w:r>
            <w:r>
              <w:rPr>
                <w:sz w:val="13"/>
              </w:rPr>
              <w:t>of </w:t>
            </w:r>
            <w:r>
              <w:rPr>
                <w:spacing w:val="-4"/>
                <w:sz w:val="13"/>
              </w:rPr>
              <w:t>customers </w:t>
            </w:r>
            <w:r>
              <w:rPr>
                <w:sz w:val="13"/>
              </w:rPr>
              <w:t>can </w:t>
            </w:r>
            <w:r>
              <w:rPr>
                <w:spacing w:val="-4"/>
                <w:sz w:val="13"/>
              </w:rPr>
              <w:t>create unfair </w:t>
            </w:r>
            <w:r>
              <w:rPr>
                <w:spacing w:val="-3"/>
                <w:sz w:val="13"/>
              </w:rPr>
              <w:t>competition</w:t>
            </w:r>
            <w:r>
              <w:rPr>
                <w:spacing w:val="-6"/>
                <w:sz w:val="13"/>
              </w:rPr>
              <w:t> </w:t>
            </w:r>
            <w:r>
              <w:rPr>
                <w:spacing w:val="-3"/>
                <w:sz w:val="13"/>
              </w:rPr>
              <w:t>and</w:t>
            </w:r>
          </w:p>
          <w:p>
            <w:pPr>
              <w:pStyle w:val="TableParagraph"/>
              <w:spacing w:line="208" w:lineRule="auto"/>
              <w:ind w:left="108" w:right="108"/>
              <w:rPr>
                <w:sz w:val="13"/>
              </w:rPr>
            </w:pPr>
            <w:r>
              <w:rPr>
                <w:spacing w:val="-4"/>
                <w:sz w:val="13"/>
              </w:rPr>
              <w:t>market closure </w:t>
            </w:r>
            <w:r>
              <w:rPr>
                <w:spacing w:val="-3"/>
                <w:sz w:val="13"/>
              </w:rPr>
              <w:t>and that these </w:t>
            </w:r>
            <w:r>
              <w:rPr>
                <w:spacing w:val="-4"/>
                <w:sz w:val="13"/>
              </w:rPr>
              <w:t>practices </w:t>
            </w:r>
            <w:r>
              <w:rPr>
                <w:spacing w:val="-3"/>
                <w:sz w:val="13"/>
              </w:rPr>
              <w:t>are violations </w:t>
            </w:r>
            <w:r>
              <w:rPr>
                <w:sz w:val="13"/>
              </w:rPr>
              <w:t>of </w:t>
            </w:r>
            <w:r>
              <w:rPr>
                <w:spacing w:val="-3"/>
                <w:sz w:val="13"/>
              </w:rPr>
              <w:t>the Anti-Monopoly </w:t>
            </w:r>
            <w:r>
              <w:rPr>
                <w:spacing w:val="-5"/>
                <w:sz w:val="13"/>
              </w:rPr>
              <w:t>Law. </w:t>
            </w:r>
            <w:r>
              <w:rPr>
                <w:spacing w:val="-3"/>
                <w:sz w:val="13"/>
              </w:rPr>
              <w:t>This </w:t>
            </w:r>
            <w:r>
              <w:rPr>
                <w:sz w:val="13"/>
              </w:rPr>
              <w:t>is all a </w:t>
            </w:r>
            <w:r>
              <w:rPr>
                <w:spacing w:val="-3"/>
                <w:sz w:val="13"/>
              </w:rPr>
              <w:t>matter </w:t>
            </w:r>
            <w:r>
              <w:rPr>
                <w:sz w:val="13"/>
              </w:rPr>
              <w:t>of </w:t>
            </w:r>
            <w:r>
              <w:rPr>
                <w:spacing w:val="-3"/>
                <w:sz w:val="13"/>
              </w:rPr>
              <w:t>fact </w:t>
            </w:r>
            <w:r>
              <w:rPr>
                <w:sz w:val="13"/>
              </w:rPr>
              <w:t>and it </w:t>
            </w:r>
            <w:r>
              <w:rPr>
                <w:spacing w:val="-3"/>
                <w:sz w:val="13"/>
              </w:rPr>
              <w:t>would be prudent to </w:t>
            </w:r>
            <w:r>
              <w:rPr>
                <w:spacing w:val="-4"/>
                <w:sz w:val="13"/>
              </w:rPr>
              <w:t>undertake </w:t>
            </w:r>
            <w:r>
              <w:rPr>
                <w:sz w:val="13"/>
              </w:rPr>
              <w:t>a </w:t>
            </w:r>
            <w:r>
              <w:rPr>
                <w:spacing w:val="-4"/>
                <w:sz w:val="13"/>
              </w:rPr>
              <w:t>competition </w:t>
            </w:r>
            <w:r>
              <w:rPr>
                <w:spacing w:val="-3"/>
                <w:sz w:val="13"/>
              </w:rPr>
              <w:t>analysis </w:t>
            </w:r>
            <w:r>
              <w:rPr>
                <w:sz w:val="13"/>
              </w:rPr>
              <w:t>and </w:t>
            </w:r>
            <w:r>
              <w:rPr>
                <w:spacing w:val="-3"/>
                <w:sz w:val="13"/>
              </w:rPr>
              <w:t>for the issue to </w:t>
            </w:r>
            <w:r>
              <w:rPr>
                <w:sz w:val="13"/>
              </w:rPr>
              <w:t>be</w:t>
            </w:r>
            <w:r>
              <w:rPr>
                <w:spacing w:val="-13"/>
                <w:sz w:val="13"/>
              </w:rPr>
              <w:t> </w:t>
            </w:r>
            <w:r>
              <w:rPr>
                <w:spacing w:val="-4"/>
                <w:sz w:val="13"/>
              </w:rPr>
              <w:t>considered </w:t>
            </w:r>
            <w:r>
              <w:rPr>
                <w:sz w:val="13"/>
              </w:rPr>
              <w:t>in </w:t>
            </w:r>
            <w:r>
              <w:rPr>
                <w:spacing w:val="-3"/>
                <w:sz w:val="13"/>
              </w:rPr>
              <w:t>identifying </w:t>
            </w:r>
            <w:r>
              <w:rPr>
                <w:sz w:val="13"/>
              </w:rPr>
              <w:t>a </w:t>
            </w:r>
            <w:r>
              <w:rPr>
                <w:spacing w:val="-4"/>
                <w:sz w:val="13"/>
              </w:rPr>
              <w:t>bank </w:t>
            </w:r>
            <w:r>
              <w:rPr>
                <w:sz w:val="13"/>
              </w:rPr>
              <w:t>and </w:t>
            </w:r>
            <w:r>
              <w:rPr>
                <w:spacing w:val="-3"/>
                <w:sz w:val="13"/>
              </w:rPr>
              <w:t>dealt with in negotiations.</w:t>
            </w:r>
          </w:p>
        </w:tc>
        <w:tc>
          <w:tcPr>
            <w:tcW w:w="1552" w:type="dxa"/>
            <w:tcBorders>
              <w:bottom w:val="nil"/>
            </w:tcBorders>
          </w:tcPr>
          <w:p>
            <w:pPr>
              <w:pStyle w:val="TableParagraph"/>
              <w:spacing w:line="208" w:lineRule="auto" w:before="94"/>
              <w:ind w:left="108" w:right="136"/>
              <w:rPr>
                <w:sz w:val="13"/>
              </w:rPr>
            </w:pPr>
            <w:r>
              <w:rPr>
                <w:spacing w:val="-4"/>
                <w:sz w:val="13"/>
              </w:rPr>
              <w:t>Various </w:t>
            </w:r>
            <w:r>
              <w:rPr>
                <w:spacing w:val="-3"/>
                <w:sz w:val="13"/>
              </w:rPr>
              <w:t>terms and conditions would be </w:t>
            </w:r>
            <w:r>
              <w:rPr>
                <w:spacing w:val="-4"/>
                <w:sz w:val="13"/>
              </w:rPr>
              <w:t>considered, especially </w:t>
            </w:r>
            <w:r>
              <w:rPr>
                <w:spacing w:val="-5"/>
                <w:sz w:val="13"/>
              </w:rPr>
              <w:t>exclusivity, </w:t>
            </w:r>
            <w:r>
              <w:rPr>
                <w:spacing w:val="-3"/>
                <w:sz w:val="13"/>
              </w:rPr>
              <w:t>amount </w:t>
            </w:r>
            <w:r>
              <w:rPr>
                <w:sz w:val="13"/>
              </w:rPr>
              <w:t>of</w:t>
            </w:r>
            <w:r>
              <w:rPr>
                <w:spacing w:val="-6"/>
                <w:sz w:val="13"/>
              </w:rPr>
              <w:t> </w:t>
            </w:r>
            <w:r>
              <w:rPr>
                <w:spacing w:val="-4"/>
                <w:sz w:val="13"/>
              </w:rPr>
              <w:t>compensation</w:t>
            </w:r>
          </w:p>
          <w:p>
            <w:pPr>
              <w:pStyle w:val="TableParagraph"/>
              <w:spacing w:line="208" w:lineRule="auto"/>
              <w:ind w:left="108" w:right="165"/>
              <w:rPr>
                <w:sz w:val="13"/>
              </w:rPr>
            </w:pPr>
            <w:r>
              <w:rPr>
                <w:sz w:val="13"/>
              </w:rPr>
              <w:t>and </w:t>
            </w:r>
            <w:r>
              <w:rPr>
                <w:spacing w:val="-3"/>
                <w:sz w:val="13"/>
              </w:rPr>
              <w:t>amount </w:t>
            </w:r>
            <w:r>
              <w:rPr>
                <w:sz w:val="13"/>
              </w:rPr>
              <w:t>of </w:t>
            </w:r>
            <w:r>
              <w:rPr>
                <w:spacing w:val="-3"/>
                <w:sz w:val="13"/>
              </w:rPr>
              <w:t>insurance </w:t>
            </w:r>
            <w:r>
              <w:rPr>
                <w:spacing w:val="-4"/>
                <w:sz w:val="13"/>
              </w:rPr>
              <w:t>products </w:t>
            </w:r>
            <w:r>
              <w:rPr>
                <w:spacing w:val="-3"/>
                <w:sz w:val="13"/>
              </w:rPr>
              <w:t>to </w:t>
            </w:r>
            <w:r>
              <w:rPr>
                <w:sz w:val="13"/>
              </w:rPr>
              <w:t>be </w:t>
            </w:r>
            <w:r>
              <w:rPr>
                <w:spacing w:val="-4"/>
                <w:sz w:val="13"/>
              </w:rPr>
              <w:t>offered, </w:t>
            </w:r>
            <w:r>
              <w:rPr>
                <w:sz w:val="13"/>
              </w:rPr>
              <w:t>as</w:t>
            </w:r>
            <w:r>
              <w:rPr>
                <w:spacing w:val="-17"/>
                <w:sz w:val="13"/>
              </w:rPr>
              <w:t> </w:t>
            </w:r>
            <w:r>
              <w:rPr>
                <w:spacing w:val="-4"/>
                <w:sz w:val="13"/>
              </w:rPr>
              <w:t>well </w:t>
            </w:r>
            <w:r>
              <w:rPr>
                <w:sz w:val="13"/>
              </w:rPr>
              <w:t>as </w:t>
            </w:r>
            <w:r>
              <w:rPr>
                <w:spacing w:val="-4"/>
                <w:sz w:val="13"/>
              </w:rPr>
              <w:t>market shares </w:t>
            </w:r>
            <w:r>
              <w:rPr>
                <w:sz w:val="13"/>
              </w:rPr>
              <w:t>of the </w:t>
            </w:r>
            <w:r>
              <w:rPr>
                <w:spacing w:val="-4"/>
                <w:sz w:val="13"/>
              </w:rPr>
              <w:t>parties, business </w:t>
            </w:r>
            <w:r>
              <w:rPr>
                <w:spacing w:val="-3"/>
                <w:sz w:val="13"/>
              </w:rPr>
              <w:t>justification </w:t>
            </w:r>
            <w:r>
              <w:rPr>
                <w:spacing w:val="-4"/>
                <w:sz w:val="13"/>
              </w:rPr>
              <w:t>for </w:t>
            </w:r>
            <w:r>
              <w:rPr>
                <w:spacing w:val="-3"/>
                <w:sz w:val="13"/>
              </w:rPr>
              <w:t>entering into the agreements</w:t>
            </w:r>
            <w:r>
              <w:rPr>
                <w:spacing w:val="-6"/>
                <w:sz w:val="13"/>
              </w:rPr>
              <w:t> </w:t>
            </w:r>
            <w:r>
              <w:rPr>
                <w:spacing w:val="-3"/>
                <w:sz w:val="13"/>
              </w:rPr>
              <w:t>and</w:t>
            </w:r>
          </w:p>
          <w:p>
            <w:pPr>
              <w:pStyle w:val="TableParagraph"/>
              <w:spacing w:line="208" w:lineRule="auto"/>
              <w:ind w:left="108" w:right="286"/>
              <w:rPr>
                <w:sz w:val="13"/>
              </w:rPr>
            </w:pPr>
            <w:r>
              <w:rPr>
                <w:sz w:val="13"/>
              </w:rPr>
              <w:t>the </w:t>
            </w:r>
            <w:r>
              <w:rPr>
                <w:spacing w:val="-3"/>
                <w:sz w:val="13"/>
              </w:rPr>
              <w:t>general</w:t>
            </w:r>
            <w:r>
              <w:rPr>
                <w:spacing w:val="-13"/>
                <w:sz w:val="13"/>
              </w:rPr>
              <w:t> </w:t>
            </w:r>
            <w:r>
              <w:rPr>
                <w:spacing w:val="-4"/>
                <w:sz w:val="13"/>
              </w:rPr>
              <w:t>market circumstances  </w:t>
            </w:r>
            <w:r>
              <w:rPr>
                <w:spacing w:val="-3"/>
                <w:sz w:val="13"/>
              </w:rPr>
              <w:t>such </w:t>
            </w:r>
            <w:r>
              <w:rPr>
                <w:sz w:val="13"/>
              </w:rPr>
              <w:t>as the </w:t>
            </w:r>
            <w:r>
              <w:rPr>
                <w:spacing w:val="-4"/>
                <w:sz w:val="13"/>
              </w:rPr>
              <w:t>level </w:t>
            </w:r>
            <w:r>
              <w:rPr>
                <w:sz w:val="13"/>
              </w:rPr>
              <w:t>of </w:t>
            </w:r>
            <w:r>
              <w:rPr>
                <w:spacing w:val="-4"/>
                <w:sz w:val="13"/>
              </w:rPr>
              <w:t>concentration </w:t>
            </w:r>
            <w:r>
              <w:rPr>
                <w:spacing w:val="-3"/>
                <w:sz w:val="13"/>
              </w:rPr>
              <w:t>in </w:t>
            </w:r>
            <w:r>
              <w:rPr>
                <w:sz w:val="13"/>
              </w:rPr>
              <w:t>the </w:t>
            </w:r>
            <w:r>
              <w:rPr>
                <w:spacing w:val="-4"/>
                <w:sz w:val="13"/>
              </w:rPr>
              <w:t>market </w:t>
            </w:r>
            <w:r>
              <w:rPr>
                <w:spacing w:val="-3"/>
                <w:sz w:val="13"/>
              </w:rPr>
              <w:t>for</w:t>
            </w:r>
            <w:r>
              <w:rPr>
                <w:spacing w:val="-16"/>
                <w:sz w:val="13"/>
              </w:rPr>
              <w:t> </w:t>
            </w:r>
            <w:r>
              <w:rPr>
                <w:spacing w:val="-3"/>
                <w:sz w:val="13"/>
              </w:rPr>
              <w:t>the</w:t>
            </w:r>
          </w:p>
          <w:p>
            <w:pPr>
              <w:pStyle w:val="TableParagraph"/>
              <w:spacing w:line="208" w:lineRule="auto"/>
              <w:ind w:left="108" w:right="138"/>
              <w:rPr>
                <w:sz w:val="13"/>
              </w:rPr>
            </w:pPr>
            <w:r>
              <w:rPr>
                <w:sz w:val="13"/>
              </w:rPr>
              <w:t>relevant products or services.</w:t>
            </w:r>
          </w:p>
        </w:tc>
        <w:tc>
          <w:tcPr>
            <w:tcW w:w="1552" w:type="dxa"/>
            <w:tcBorders>
              <w:bottom w:val="nil"/>
            </w:tcBorders>
          </w:tcPr>
          <w:p>
            <w:pPr>
              <w:pStyle w:val="TableParagraph"/>
              <w:spacing w:line="208" w:lineRule="auto" w:before="94"/>
              <w:ind w:left="109" w:right="274"/>
              <w:rPr>
                <w:sz w:val="13"/>
              </w:rPr>
            </w:pPr>
            <w:r>
              <w:rPr>
                <w:sz w:val="13"/>
              </w:rPr>
              <w:t>The </w:t>
            </w:r>
            <w:r>
              <w:rPr>
                <w:spacing w:val="-4"/>
                <w:sz w:val="13"/>
              </w:rPr>
              <w:t>Malaysian Competition Commission </w:t>
            </w:r>
            <w:r>
              <w:rPr>
                <w:sz w:val="13"/>
              </w:rPr>
              <w:t>is a </w:t>
            </w:r>
            <w:r>
              <w:rPr>
                <w:spacing w:val="-4"/>
                <w:sz w:val="13"/>
              </w:rPr>
              <w:t>relatively </w:t>
            </w:r>
            <w:r>
              <w:rPr>
                <w:spacing w:val="-7"/>
                <w:sz w:val="13"/>
              </w:rPr>
              <w:t>young </w:t>
            </w:r>
            <w:r>
              <w:rPr>
                <w:spacing w:val="-5"/>
                <w:sz w:val="13"/>
              </w:rPr>
              <w:t>regulator, </w:t>
            </w:r>
            <w:r>
              <w:rPr>
                <w:spacing w:val="-3"/>
                <w:sz w:val="13"/>
              </w:rPr>
              <w:t>and</w:t>
            </w:r>
          </w:p>
          <w:p>
            <w:pPr>
              <w:pStyle w:val="TableParagraph"/>
              <w:spacing w:line="208" w:lineRule="auto"/>
              <w:ind w:left="109" w:right="337"/>
              <w:rPr>
                <w:sz w:val="13"/>
              </w:rPr>
            </w:pPr>
            <w:r>
              <w:rPr>
                <w:sz w:val="13"/>
              </w:rPr>
              <w:t>it has </w:t>
            </w:r>
            <w:r>
              <w:rPr>
                <w:spacing w:val="-3"/>
                <w:sz w:val="13"/>
              </w:rPr>
              <w:t>not, to </w:t>
            </w:r>
            <w:r>
              <w:rPr>
                <w:spacing w:val="-4"/>
                <w:sz w:val="13"/>
              </w:rPr>
              <w:t>date, </w:t>
            </w:r>
            <w:r>
              <w:rPr>
                <w:spacing w:val="-3"/>
                <w:sz w:val="13"/>
              </w:rPr>
              <w:t>issued any guidelines specific to </w:t>
            </w:r>
            <w:r>
              <w:rPr>
                <w:spacing w:val="-4"/>
                <w:sz w:val="13"/>
              </w:rPr>
              <w:t>distribution </w:t>
            </w:r>
            <w:r>
              <w:rPr>
                <w:spacing w:val="-3"/>
                <w:sz w:val="13"/>
              </w:rPr>
              <w:t>agreements</w:t>
            </w:r>
            <w:r>
              <w:rPr>
                <w:spacing w:val="-6"/>
                <w:sz w:val="13"/>
              </w:rPr>
              <w:t> </w:t>
            </w:r>
            <w:r>
              <w:rPr>
                <w:spacing w:val="-3"/>
                <w:sz w:val="13"/>
              </w:rPr>
              <w:t>in</w:t>
            </w:r>
          </w:p>
          <w:p>
            <w:pPr>
              <w:pStyle w:val="TableParagraph"/>
              <w:spacing w:line="208" w:lineRule="auto"/>
              <w:ind w:left="109" w:right="403"/>
              <w:rPr>
                <w:sz w:val="13"/>
              </w:rPr>
            </w:pPr>
            <w:r>
              <w:rPr>
                <w:sz w:val="13"/>
              </w:rPr>
              <w:t>the context of a bancassurance arrangement.</w:t>
            </w:r>
          </w:p>
          <w:p>
            <w:pPr>
              <w:pStyle w:val="TableParagraph"/>
              <w:rPr>
                <w:sz w:val="13"/>
              </w:rPr>
            </w:pPr>
          </w:p>
          <w:p>
            <w:pPr>
              <w:pStyle w:val="TableParagraph"/>
              <w:spacing w:line="208" w:lineRule="auto"/>
              <w:ind w:left="109" w:right="234"/>
              <w:rPr>
                <w:sz w:val="13"/>
              </w:rPr>
            </w:pPr>
            <w:r>
              <w:rPr>
                <w:spacing w:val="-5"/>
                <w:sz w:val="13"/>
              </w:rPr>
              <w:t>However, </w:t>
            </w:r>
            <w:r>
              <w:rPr>
                <w:sz w:val="13"/>
              </w:rPr>
              <w:t>as </w:t>
            </w:r>
            <w:r>
              <w:rPr>
                <w:spacing w:val="-4"/>
                <w:sz w:val="13"/>
              </w:rPr>
              <w:t>noted above, </w:t>
            </w:r>
            <w:r>
              <w:rPr>
                <w:spacing w:val="-3"/>
                <w:sz w:val="13"/>
              </w:rPr>
              <w:t>under the general principles </w:t>
            </w:r>
            <w:r>
              <w:rPr>
                <w:sz w:val="13"/>
              </w:rPr>
              <w:t>of the </w:t>
            </w:r>
            <w:r>
              <w:rPr>
                <w:spacing w:val="-4"/>
                <w:sz w:val="13"/>
              </w:rPr>
              <w:t>Malaysian Competition </w:t>
            </w:r>
            <w:r>
              <w:rPr>
                <w:spacing w:val="-3"/>
                <w:sz w:val="13"/>
              </w:rPr>
              <w:t>Act, </w:t>
            </w:r>
            <w:r>
              <w:rPr>
                <w:sz w:val="13"/>
              </w:rPr>
              <w:t>a </w:t>
            </w:r>
            <w:r>
              <w:rPr>
                <w:spacing w:val="-4"/>
                <w:sz w:val="13"/>
              </w:rPr>
              <w:t>long-term exclusive </w:t>
            </w:r>
            <w:r>
              <w:rPr>
                <w:spacing w:val="-3"/>
                <w:sz w:val="13"/>
              </w:rPr>
              <w:t>agreement </w:t>
            </w:r>
            <w:r>
              <w:rPr>
                <w:spacing w:val="-4"/>
                <w:sz w:val="13"/>
              </w:rPr>
              <w:t>could </w:t>
            </w:r>
            <w:r>
              <w:rPr>
                <w:spacing w:val="-3"/>
                <w:sz w:val="13"/>
              </w:rPr>
              <w:t>amount to an infringement</w:t>
            </w:r>
            <w:r>
              <w:rPr>
                <w:sz w:val="13"/>
              </w:rPr>
              <w:t> </w:t>
            </w:r>
            <w:r>
              <w:rPr>
                <w:spacing w:val="-4"/>
                <w:sz w:val="13"/>
              </w:rPr>
              <w:t>unless</w:t>
            </w:r>
          </w:p>
          <w:p>
            <w:pPr>
              <w:pStyle w:val="TableParagraph"/>
              <w:spacing w:line="208" w:lineRule="auto"/>
              <w:ind w:left="109" w:right="63"/>
              <w:rPr>
                <w:sz w:val="13"/>
              </w:rPr>
            </w:pPr>
            <w:r>
              <w:rPr>
                <w:sz w:val="13"/>
              </w:rPr>
              <w:t>the parties fall within the prescribed safe harbour or if the parties can rely</w:t>
            </w:r>
          </w:p>
          <w:p>
            <w:pPr>
              <w:pStyle w:val="TableParagraph"/>
              <w:spacing w:line="208" w:lineRule="auto"/>
              <w:ind w:left="109" w:right="360"/>
              <w:rPr>
                <w:sz w:val="13"/>
              </w:rPr>
            </w:pPr>
            <w:r>
              <w:rPr>
                <w:sz w:val="13"/>
              </w:rPr>
              <w:t>on the efficiency argument.</w:t>
            </w:r>
          </w:p>
        </w:tc>
        <w:tc>
          <w:tcPr>
            <w:tcW w:w="1552" w:type="dxa"/>
            <w:tcBorders>
              <w:bottom w:val="nil"/>
            </w:tcBorders>
          </w:tcPr>
          <w:p>
            <w:pPr>
              <w:pStyle w:val="TableParagraph"/>
              <w:spacing w:line="208" w:lineRule="auto" w:before="94"/>
              <w:ind w:left="109" w:right="374"/>
              <w:rPr>
                <w:sz w:val="13"/>
              </w:rPr>
            </w:pPr>
            <w:r>
              <w:rPr>
                <w:sz w:val="13"/>
              </w:rPr>
              <w:t>The </w:t>
            </w:r>
            <w:r>
              <w:rPr>
                <w:spacing w:val="-4"/>
                <w:sz w:val="13"/>
              </w:rPr>
              <w:t>Revised </w:t>
            </w:r>
            <w:r>
              <w:rPr>
                <w:spacing w:val="-3"/>
                <w:sz w:val="13"/>
              </w:rPr>
              <w:t>Penal </w:t>
            </w:r>
            <w:r>
              <w:rPr>
                <w:spacing w:val="-4"/>
                <w:sz w:val="13"/>
              </w:rPr>
              <w:t>Code </w:t>
            </w:r>
            <w:r>
              <w:rPr>
                <w:spacing w:val="-3"/>
                <w:sz w:val="13"/>
              </w:rPr>
              <w:t>and </w:t>
            </w:r>
            <w:r>
              <w:rPr>
                <w:sz w:val="13"/>
              </w:rPr>
              <w:t>the </w:t>
            </w:r>
            <w:r>
              <w:rPr>
                <w:spacing w:val="-3"/>
                <w:sz w:val="13"/>
              </w:rPr>
              <w:t>Philippine </w:t>
            </w:r>
            <w:r>
              <w:rPr>
                <w:spacing w:val="-4"/>
                <w:sz w:val="13"/>
              </w:rPr>
              <w:t>Competition Act </w:t>
            </w:r>
            <w:r>
              <w:rPr>
                <w:sz w:val="13"/>
              </w:rPr>
              <w:t>of </w:t>
            </w:r>
            <w:r>
              <w:rPr>
                <w:spacing w:val="-3"/>
                <w:sz w:val="13"/>
              </w:rPr>
              <w:t>2014 </w:t>
            </w:r>
            <w:r>
              <w:rPr>
                <w:spacing w:val="-4"/>
                <w:sz w:val="13"/>
              </w:rPr>
              <w:t>prohibit </w:t>
            </w:r>
            <w:r>
              <w:rPr>
                <w:spacing w:val="-3"/>
                <w:sz w:val="13"/>
              </w:rPr>
              <w:t>combinations in </w:t>
            </w:r>
            <w:r>
              <w:rPr>
                <w:spacing w:val="-4"/>
                <w:sz w:val="13"/>
              </w:rPr>
              <w:t>restraint </w:t>
            </w:r>
            <w:r>
              <w:rPr>
                <w:sz w:val="13"/>
              </w:rPr>
              <w:t>of</w:t>
            </w:r>
            <w:r>
              <w:rPr>
                <w:spacing w:val="-5"/>
                <w:sz w:val="13"/>
              </w:rPr>
              <w:t> </w:t>
            </w:r>
            <w:r>
              <w:rPr>
                <w:spacing w:val="-3"/>
                <w:sz w:val="13"/>
              </w:rPr>
              <w:t>trade.</w:t>
            </w:r>
          </w:p>
          <w:p>
            <w:pPr>
              <w:pStyle w:val="TableParagraph"/>
              <w:spacing w:line="208" w:lineRule="auto"/>
              <w:ind w:left="109" w:right="208"/>
              <w:rPr>
                <w:sz w:val="13"/>
              </w:rPr>
            </w:pPr>
            <w:r>
              <w:rPr>
                <w:spacing w:val="-5"/>
                <w:sz w:val="13"/>
              </w:rPr>
              <w:t>However, </w:t>
            </w:r>
            <w:r>
              <w:rPr>
                <w:spacing w:val="-3"/>
                <w:sz w:val="13"/>
              </w:rPr>
              <w:t>Philippine case law indicates that </w:t>
            </w:r>
            <w:r>
              <w:rPr>
                <w:spacing w:val="-4"/>
                <w:sz w:val="13"/>
              </w:rPr>
              <w:t>agreements providing for exclusivity </w:t>
            </w:r>
            <w:r>
              <w:rPr>
                <w:spacing w:val="-3"/>
                <w:sz w:val="13"/>
              </w:rPr>
              <w:t>may be valid for </w:t>
            </w:r>
            <w:r>
              <w:rPr>
                <w:sz w:val="13"/>
              </w:rPr>
              <w:t>as </w:t>
            </w:r>
            <w:r>
              <w:rPr>
                <w:spacing w:val="-3"/>
                <w:sz w:val="13"/>
              </w:rPr>
              <w:t>long as </w:t>
            </w:r>
            <w:r>
              <w:rPr>
                <w:sz w:val="13"/>
              </w:rPr>
              <w:t>the </w:t>
            </w:r>
            <w:r>
              <w:rPr>
                <w:spacing w:val="-4"/>
                <w:sz w:val="13"/>
              </w:rPr>
              <w:t>restriction </w:t>
            </w:r>
            <w:r>
              <w:rPr>
                <w:spacing w:val="-3"/>
                <w:sz w:val="13"/>
              </w:rPr>
              <w:t>on trade </w:t>
            </w:r>
            <w:r>
              <w:rPr>
                <w:sz w:val="13"/>
              </w:rPr>
              <w:t>is </w:t>
            </w:r>
            <w:r>
              <w:rPr>
                <w:spacing w:val="-4"/>
                <w:sz w:val="13"/>
              </w:rPr>
              <w:t>reasonably necessary </w:t>
            </w:r>
            <w:r>
              <w:rPr>
                <w:spacing w:val="-3"/>
                <w:sz w:val="13"/>
              </w:rPr>
              <w:t>to </w:t>
            </w:r>
            <w:r>
              <w:rPr>
                <w:spacing w:val="-4"/>
                <w:sz w:val="13"/>
              </w:rPr>
              <w:t>protect </w:t>
            </w:r>
            <w:r>
              <w:rPr>
                <w:sz w:val="13"/>
              </w:rPr>
              <w:t>the </w:t>
            </w:r>
            <w:r>
              <w:rPr>
                <w:spacing w:val="-4"/>
                <w:sz w:val="13"/>
              </w:rPr>
              <w:t>interests </w:t>
            </w:r>
            <w:r>
              <w:rPr>
                <w:sz w:val="13"/>
              </w:rPr>
              <w:t>of </w:t>
            </w:r>
            <w:r>
              <w:rPr>
                <w:spacing w:val="-3"/>
                <w:sz w:val="13"/>
              </w:rPr>
              <w:t>the parties </w:t>
            </w:r>
            <w:r>
              <w:rPr>
                <w:sz w:val="13"/>
              </w:rPr>
              <w:t>and </w:t>
            </w:r>
            <w:r>
              <w:rPr>
                <w:spacing w:val="-3"/>
                <w:sz w:val="13"/>
              </w:rPr>
              <w:t>such </w:t>
            </w:r>
            <w:r>
              <w:rPr>
                <w:spacing w:val="-4"/>
                <w:sz w:val="13"/>
              </w:rPr>
              <w:t>restrictions </w:t>
            </w:r>
            <w:r>
              <w:rPr>
                <w:spacing w:val="-3"/>
                <w:sz w:val="13"/>
              </w:rPr>
              <w:t>are only partial </w:t>
            </w:r>
            <w:r>
              <w:rPr>
                <w:sz w:val="13"/>
              </w:rPr>
              <w:t>or </w:t>
            </w:r>
            <w:r>
              <w:rPr>
                <w:spacing w:val="-3"/>
                <w:sz w:val="13"/>
              </w:rPr>
              <w:t>limited in place </w:t>
            </w:r>
            <w:r>
              <w:rPr>
                <w:sz w:val="13"/>
              </w:rPr>
              <w:t>or</w:t>
            </w:r>
            <w:r>
              <w:rPr>
                <w:spacing w:val="-8"/>
                <w:sz w:val="13"/>
              </w:rPr>
              <w:t> </w:t>
            </w:r>
            <w:r>
              <w:rPr>
                <w:spacing w:val="-4"/>
                <w:sz w:val="13"/>
              </w:rPr>
              <w:t>duration.</w:t>
            </w:r>
          </w:p>
        </w:tc>
        <w:tc>
          <w:tcPr>
            <w:tcW w:w="1552" w:type="dxa"/>
            <w:tcBorders>
              <w:bottom w:val="nil"/>
            </w:tcBorders>
          </w:tcPr>
          <w:p>
            <w:pPr>
              <w:pStyle w:val="TableParagraph"/>
              <w:spacing w:line="208" w:lineRule="auto" w:before="94"/>
              <w:ind w:left="109" w:right="151"/>
              <w:rPr>
                <w:sz w:val="13"/>
              </w:rPr>
            </w:pPr>
            <w:r>
              <w:rPr>
                <w:spacing w:val="-3"/>
                <w:sz w:val="13"/>
              </w:rPr>
              <w:t>None </w:t>
            </w:r>
            <w:r>
              <w:rPr>
                <w:sz w:val="13"/>
              </w:rPr>
              <w:t>in </w:t>
            </w:r>
            <w:r>
              <w:rPr>
                <w:spacing w:val="-4"/>
                <w:sz w:val="13"/>
              </w:rPr>
              <w:t>particular. </w:t>
            </w:r>
            <w:r>
              <w:rPr>
                <w:sz w:val="13"/>
              </w:rPr>
              <w:t>The </w:t>
            </w:r>
            <w:r>
              <w:rPr>
                <w:spacing w:val="-4"/>
                <w:sz w:val="13"/>
              </w:rPr>
              <w:t>concern </w:t>
            </w:r>
            <w:r>
              <w:rPr>
                <w:sz w:val="13"/>
              </w:rPr>
              <w:t>is </w:t>
            </w:r>
            <w:r>
              <w:rPr>
                <w:spacing w:val="-3"/>
                <w:sz w:val="13"/>
              </w:rPr>
              <w:t>in determining </w:t>
            </w:r>
            <w:r>
              <w:rPr>
                <w:spacing w:val="-4"/>
                <w:sz w:val="13"/>
              </w:rPr>
              <w:t>whether </w:t>
            </w:r>
            <w:r>
              <w:rPr>
                <w:sz w:val="13"/>
              </w:rPr>
              <w:t>the </w:t>
            </w:r>
            <w:r>
              <w:rPr>
                <w:spacing w:val="-4"/>
                <w:sz w:val="13"/>
              </w:rPr>
              <w:t>distribution </w:t>
            </w:r>
            <w:r>
              <w:rPr>
                <w:spacing w:val="-3"/>
                <w:sz w:val="13"/>
              </w:rPr>
              <w:t>agreement </w:t>
            </w:r>
            <w:r>
              <w:rPr>
                <w:sz w:val="13"/>
              </w:rPr>
              <w:t>has </w:t>
            </w:r>
            <w:r>
              <w:rPr>
                <w:spacing w:val="-3"/>
                <w:sz w:val="13"/>
              </w:rPr>
              <w:t>any </w:t>
            </w:r>
            <w:r>
              <w:rPr>
                <w:spacing w:val="-4"/>
                <w:sz w:val="13"/>
              </w:rPr>
              <w:t>anti-competitive </w:t>
            </w:r>
            <w:r>
              <w:rPr>
                <w:spacing w:val="-3"/>
                <w:sz w:val="13"/>
              </w:rPr>
              <w:t>object </w:t>
            </w:r>
            <w:r>
              <w:rPr>
                <w:sz w:val="13"/>
              </w:rPr>
              <w:t>or </w:t>
            </w:r>
            <w:r>
              <w:rPr>
                <w:spacing w:val="-4"/>
                <w:sz w:val="13"/>
              </w:rPr>
              <w:t>effect, </w:t>
            </w:r>
            <w:r>
              <w:rPr>
                <w:spacing w:val="-3"/>
                <w:sz w:val="13"/>
              </w:rPr>
              <w:t>and </w:t>
            </w:r>
            <w:r>
              <w:rPr>
                <w:sz w:val="13"/>
              </w:rPr>
              <w:t>if </w:t>
            </w:r>
            <w:r>
              <w:rPr>
                <w:spacing w:val="-3"/>
                <w:sz w:val="13"/>
              </w:rPr>
              <w:t>any </w:t>
            </w:r>
            <w:r>
              <w:rPr>
                <w:spacing w:val="-4"/>
                <w:sz w:val="13"/>
              </w:rPr>
              <w:t>exclusions </w:t>
            </w:r>
            <w:r>
              <w:rPr>
                <w:spacing w:val="-5"/>
                <w:sz w:val="13"/>
              </w:rPr>
              <w:t>apply.</w:t>
            </w:r>
          </w:p>
        </w:tc>
        <w:tc>
          <w:tcPr>
            <w:tcW w:w="1552" w:type="dxa"/>
            <w:tcBorders>
              <w:bottom w:val="nil"/>
            </w:tcBorders>
          </w:tcPr>
          <w:p>
            <w:pPr>
              <w:pStyle w:val="TableParagraph"/>
              <w:spacing w:line="208" w:lineRule="auto" w:before="94"/>
              <w:ind w:left="109" w:right="334"/>
              <w:rPr>
                <w:sz w:val="13"/>
              </w:rPr>
            </w:pPr>
            <w:r>
              <w:rPr>
                <w:sz w:val="13"/>
              </w:rPr>
              <w:t>Article 20 (5) of the FTA prohibits any enterprise from restricting its counterparts’ business activity</w:t>
            </w:r>
          </w:p>
          <w:p>
            <w:pPr>
              <w:pStyle w:val="TableParagraph"/>
              <w:spacing w:line="208" w:lineRule="auto"/>
              <w:ind w:left="109" w:right="144"/>
              <w:rPr>
                <w:sz w:val="13"/>
              </w:rPr>
            </w:pPr>
            <w:r>
              <w:rPr>
                <w:spacing w:val="-3"/>
                <w:sz w:val="13"/>
              </w:rPr>
              <w:t>improperly by means </w:t>
            </w:r>
            <w:r>
              <w:rPr>
                <w:sz w:val="13"/>
              </w:rPr>
              <w:t>of the </w:t>
            </w:r>
            <w:r>
              <w:rPr>
                <w:spacing w:val="-4"/>
                <w:sz w:val="13"/>
              </w:rPr>
              <w:t>requirements </w:t>
            </w:r>
            <w:r>
              <w:rPr>
                <w:sz w:val="13"/>
              </w:rPr>
              <w:t>of </w:t>
            </w:r>
            <w:r>
              <w:rPr>
                <w:spacing w:val="-4"/>
                <w:sz w:val="13"/>
              </w:rPr>
              <w:t>business </w:t>
            </w:r>
            <w:r>
              <w:rPr>
                <w:spacing w:val="-3"/>
                <w:sz w:val="13"/>
              </w:rPr>
              <w:t>engagement,</w:t>
            </w:r>
          </w:p>
          <w:p>
            <w:pPr>
              <w:pStyle w:val="TableParagraph"/>
              <w:spacing w:line="208" w:lineRule="auto"/>
              <w:ind w:left="109" w:right="274"/>
              <w:rPr>
                <w:sz w:val="13"/>
              </w:rPr>
            </w:pPr>
            <w:r>
              <w:rPr>
                <w:spacing w:val="-3"/>
                <w:sz w:val="13"/>
              </w:rPr>
              <w:t>which </w:t>
            </w:r>
            <w:r>
              <w:rPr>
                <w:sz w:val="13"/>
              </w:rPr>
              <w:t>is </w:t>
            </w:r>
            <w:r>
              <w:rPr>
                <w:spacing w:val="-4"/>
                <w:sz w:val="13"/>
              </w:rPr>
              <w:t>likely </w:t>
            </w:r>
            <w:r>
              <w:rPr>
                <w:spacing w:val="-3"/>
                <w:sz w:val="13"/>
              </w:rPr>
              <w:t>to </w:t>
            </w:r>
            <w:r>
              <w:rPr>
                <w:spacing w:val="-4"/>
                <w:sz w:val="13"/>
              </w:rPr>
              <w:t>lessen competition </w:t>
            </w:r>
            <w:r>
              <w:rPr>
                <w:sz w:val="13"/>
              </w:rPr>
              <w:t>or </w:t>
            </w:r>
            <w:r>
              <w:rPr>
                <w:spacing w:val="-3"/>
                <w:sz w:val="13"/>
              </w:rPr>
              <w:t>to</w:t>
            </w:r>
            <w:r>
              <w:rPr>
                <w:spacing w:val="-13"/>
                <w:sz w:val="13"/>
              </w:rPr>
              <w:t> </w:t>
            </w:r>
            <w:r>
              <w:rPr>
                <w:spacing w:val="-3"/>
                <w:sz w:val="13"/>
              </w:rPr>
              <w:t>impede</w:t>
            </w:r>
          </w:p>
          <w:p>
            <w:pPr>
              <w:pStyle w:val="TableParagraph"/>
              <w:spacing w:line="208" w:lineRule="auto"/>
              <w:ind w:left="109" w:right="190"/>
              <w:rPr>
                <w:sz w:val="13"/>
              </w:rPr>
            </w:pPr>
            <w:r>
              <w:rPr>
                <w:spacing w:val="-3"/>
                <w:sz w:val="13"/>
              </w:rPr>
              <w:t>fair </w:t>
            </w:r>
            <w:r>
              <w:rPr>
                <w:spacing w:val="-4"/>
                <w:sz w:val="13"/>
              </w:rPr>
              <w:t>competition. “Restrictions” </w:t>
            </w:r>
            <w:r>
              <w:rPr>
                <w:spacing w:val="-3"/>
                <w:sz w:val="13"/>
              </w:rPr>
              <w:t>pursuant to the </w:t>
            </w:r>
            <w:r>
              <w:rPr>
                <w:spacing w:val="-4"/>
                <w:sz w:val="13"/>
              </w:rPr>
              <w:t>Enforcement </w:t>
            </w:r>
            <w:r>
              <w:rPr>
                <w:spacing w:val="-3"/>
                <w:sz w:val="13"/>
              </w:rPr>
              <w:t>Rules </w:t>
            </w:r>
            <w:r>
              <w:rPr>
                <w:sz w:val="13"/>
              </w:rPr>
              <w:t>of the </w:t>
            </w:r>
            <w:r>
              <w:rPr>
                <w:spacing w:val="-4"/>
                <w:sz w:val="13"/>
              </w:rPr>
              <w:t>FTA, refers </w:t>
            </w:r>
            <w:r>
              <w:rPr>
                <w:spacing w:val="-3"/>
                <w:sz w:val="13"/>
              </w:rPr>
              <w:t>to </w:t>
            </w:r>
            <w:r>
              <w:rPr>
                <w:sz w:val="13"/>
              </w:rPr>
              <w:t>the </w:t>
            </w:r>
            <w:r>
              <w:rPr>
                <w:spacing w:val="-4"/>
                <w:sz w:val="13"/>
              </w:rPr>
              <w:t>circumstances </w:t>
            </w:r>
            <w:r>
              <w:rPr>
                <w:spacing w:val="-3"/>
                <w:sz w:val="13"/>
              </w:rPr>
              <w:t>under which an enterprise engages </w:t>
            </w:r>
            <w:r>
              <w:rPr>
                <w:sz w:val="13"/>
              </w:rPr>
              <w:t>in </w:t>
            </w:r>
            <w:r>
              <w:rPr>
                <w:spacing w:val="-4"/>
                <w:sz w:val="13"/>
              </w:rPr>
              <w:t>restrictive </w:t>
            </w:r>
            <w:r>
              <w:rPr>
                <w:spacing w:val="-3"/>
                <w:sz w:val="13"/>
              </w:rPr>
              <w:t>activity </w:t>
            </w:r>
            <w:r>
              <w:rPr>
                <w:sz w:val="13"/>
              </w:rPr>
              <w:t>in </w:t>
            </w:r>
            <w:r>
              <w:rPr>
                <w:spacing w:val="-4"/>
                <w:sz w:val="13"/>
              </w:rPr>
              <w:t>regards </w:t>
            </w:r>
            <w:r>
              <w:rPr>
                <w:spacing w:val="-3"/>
                <w:sz w:val="13"/>
              </w:rPr>
              <w:t>to tie-ins, </w:t>
            </w:r>
            <w:r>
              <w:rPr>
                <w:spacing w:val="-4"/>
                <w:sz w:val="13"/>
              </w:rPr>
              <w:t>exclusive </w:t>
            </w:r>
            <w:r>
              <w:rPr>
                <w:spacing w:val="-3"/>
                <w:sz w:val="13"/>
              </w:rPr>
              <w:t>dealing, </w:t>
            </w:r>
            <w:r>
              <w:rPr>
                <w:spacing w:val="-5"/>
                <w:sz w:val="13"/>
              </w:rPr>
              <w:t>territory, </w:t>
            </w:r>
            <w:r>
              <w:rPr>
                <w:spacing w:val="-4"/>
                <w:sz w:val="13"/>
              </w:rPr>
              <w:t>customers, </w:t>
            </w:r>
            <w:r>
              <w:rPr>
                <w:spacing w:val="-3"/>
                <w:sz w:val="13"/>
              </w:rPr>
              <w:t>use, </w:t>
            </w:r>
            <w:r>
              <w:rPr>
                <w:sz w:val="13"/>
              </w:rPr>
              <w:t>or </w:t>
            </w:r>
            <w:r>
              <w:rPr>
                <w:spacing w:val="-3"/>
                <w:sz w:val="13"/>
              </w:rPr>
              <w:t>otherwise. </w:t>
            </w:r>
            <w:r>
              <w:rPr>
                <w:spacing w:val="-4"/>
                <w:sz w:val="13"/>
              </w:rPr>
              <w:t>Nevertheless,</w:t>
            </w:r>
          </w:p>
          <w:p>
            <w:pPr>
              <w:pStyle w:val="TableParagraph"/>
              <w:spacing w:line="208" w:lineRule="auto"/>
              <w:ind w:left="109" w:right="142"/>
              <w:rPr>
                <w:sz w:val="13"/>
              </w:rPr>
            </w:pPr>
            <w:r>
              <w:rPr>
                <w:sz w:val="13"/>
              </w:rPr>
              <w:t>please note that the restrictions are not per se illegal. It is only the “improper” restriction that is prohibited by the FTA.</w:t>
            </w:r>
          </w:p>
        </w:tc>
        <w:tc>
          <w:tcPr>
            <w:tcW w:w="1552" w:type="dxa"/>
            <w:tcBorders>
              <w:bottom w:val="nil"/>
            </w:tcBorders>
          </w:tcPr>
          <w:p>
            <w:pPr>
              <w:pStyle w:val="TableParagraph"/>
              <w:spacing w:line="208" w:lineRule="auto" w:before="94"/>
              <w:ind w:left="109" w:right="135"/>
              <w:rPr>
                <w:sz w:val="13"/>
              </w:rPr>
            </w:pPr>
            <w:r>
              <w:rPr>
                <w:spacing w:val="-4"/>
                <w:sz w:val="13"/>
              </w:rPr>
              <w:t>Various </w:t>
            </w:r>
            <w:r>
              <w:rPr>
                <w:spacing w:val="-3"/>
                <w:sz w:val="13"/>
              </w:rPr>
              <w:t>terms and conditions would be </w:t>
            </w:r>
            <w:r>
              <w:rPr>
                <w:spacing w:val="-4"/>
                <w:sz w:val="13"/>
              </w:rPr>
              <w:t>considered, especially </w:t>
            </w:r>
            <w:r>
              <w:rPr>
                <w:spacing w:val="-5"/>
                <w:sz w:val="13"/>
              </w:rPr>
              <w:t>exclusivity, </w:t>
            </w:r>
            <w:r>
              <w:rPr>
                <w:spacing w:val="-3"/>
                <w:sz w:val="13"/>
              </w:rPr>
              <w:t>amount </w:t>
            </w:r>
            <w:r>
              <w:rPr>
                <w:sz w:val="13"/>
              </w:rPr>
              <w:t>of</w:t>
            </w:r>
            <w:r>
              <w:rPr>
                <w:spacing w:val="-6"/>
                <w:sz w:val="13"/>
              </w:rPr>
              <w:t> </w:t>
            </w:r>
            <w:r>
              <w:rPr>
                <w:spacing w:val="-4"/>
                <w:sz w:val="13"/>
              </w:rPr>
              <w:t>compensation</w:t>
            </w:r>
          </w:p>
          <w:p>
            <w:pPr>
              <w:pStyle w:val="TableParagraph"/>
              <w:spacing w:line="208" w:lineRule="auto"/>
              <w:ind w:left="109" w:right="164"/>
              <w:rPr>
                <w:sz w:val="13"/>
              </w:rPr>
            </w:pPr>
            <w:r>
              <w:rPr>
                <w:sz w:val="13"/>
              </w:rPr>
              <w:t>and </w:t>
            </w:r>
            <w:r>
              <w:rPr>
                <w:spacing w:val="-3"/>
                <w:sz w:val="13"/>
              </w:rPr>
              <w:t>amount </w:t>
            </w:r>
            <w:r>
              <w:rPr>
                <w:sz w:val="13"/>
              </w:rPr>
              <w:t>of </w:t>
            </w:r>
            <w:r>
              <w:rPr>
                <w:spacing w:val="-3"/>
                <w:sz w:val="13"/>
              </w:rPr>
              <w:t>insurance </w:t>
            </w:r>
            <w:r>
              <w:rPr>
                <w:spacing w:val="-4"/>
                <w:sz w:val="13"/>
              </w:rPr>
              <w:t>products </w:t>
            </w:r>
            <w:r>
              <w:rPr>
                <w:spacing w:val="-3"/>
                <w:sz w:val="13"/>
              </w:rPr>
              <w:t>to </w:t>
            </w:r>
            <w:r>
              <w:rPr>
                <w:sz w:val="13"/>
              </w:rPr>
              <w:t>be </w:t>
            </w:r>
            <w:r>
              <w:rPr>
                <w:spacing w:val="-4"/>
                <w:sz w:val="13"/>
              </w:rPr>
              <w:t>offered, </w:t>
            </w:r>
            <w:r>
              <w:rPr>
                <w:sz w:val="13"/>
              </w:rPr>
              <w:t>as</w:t>
            </w:r>
            <w:r>
              <w:rPr>
                <w:spacing w:val="-17"/>
                <w:sz w:val="13"/>
              </w:rPr>
              <w:t> </w:t>
            </w:r>
            <w:r>
              <w:rPr>
                <w:spacing w:val="-4"/>
                <w:sz w:val="13"/>
              </w:rPr>
              <w:t>well </w:t>
            </w:r>
            <w:r>
              <w:rPr>
                <w:sz w:val="13"/>
              </w:rPr>
              <w:t>as </w:t>
            </w:r>
            <w:r>
              <w:rPr>
                <w:spacing w:val="-4"/>
                <w:sz w:val="13"/>
              </w:rPr>
              <w:t>market shares </w:t>
            </w:r>
            <w:r>
              <w:rPr>
                <w:sz w:val="13"/>
              </w:rPr>
              <w:t>of the </w:t>
            </w:r>
            <w:r>
              <w:rPr>
                <w:spacing w:val="-4"/>
                <w:sz w:val="13"/>
              </w:rPr>
              <w:t>parties, </w:t>
            </w:r>
            <w:r>
              <w:rPr>
                <w:spacing w:val="-3"/>
                <w:sz w:val="13"/>
              </w:rPr>
              <w:t>including whether </w:t>
            </w:r>
            <w:r>
              <w:rPr>
                <w:sz w:val="13"/>
              </w:rPr>
              <w:t>the</w:t>
            </w:r>
            <w:r>
              <w:rPr>
                <w:spacing w:val="-11"/>
                <w:sz w:val="13"/>
              </w:rPr>
              <w:t> </w:t>
            </w:r>
            <w:r>
              <w:rPr>
                <w:spacing w:val="-3"/>
                <w:sz w:val="13"/>
              </w:rPr>
              <w:t>parties</w:t>
            </w:r>
          </w:p>
          <w:p>
            <w:pPr>
              <w:pStyle w:val="TableParagraph"/>
              <w:spacing w:line="208" w:lineRule="auto"/>
              <w:ind w:left="109" w:right="37"/>
              <w:rPr>
                <w:sz w:val="13"/>
              </w:rPr>
            </w:pPr>
            <w:r>
              <w:rPr>
                <w:sz w:val="13"/>
              </w:rPr>
              <w:t>are considered having dominant position.</w:t>
            </w:r>
          </w:p>
          <w:p>
            <w:pPr>
              <w:pStyle w:val="TableParagraph"/>
              <w:rPr>
                <w:sz w:val="13"/>
              </w:rPr>
            </w:pPr>
          </w:p>
          <w:p>
            <w:pPr>
              <w:pStyle w:val="TableParagraph"/>
              <w:spacing w:line="208" w:lineRule="auto"/>
              <w:ind w:left="109" w:right="138"/>
              <w:rPr>
                <w:sz w:val="13"/>
              </w:rPr>
            </w:pPr>
            <w:r>
              <w:rPr>
                <w:spacing w:val="-4"/>
                <w:sz w:val="13"/>
              </w:rPr>
              <w:t>For </w:t>
            </w:r>
            <w:r>
              <w:rPr>
                <w:spacing w:val="-3"/>
                <w:sz w:val="13"/>
              </w:rPr>
              <w:t>information the </w:t>
            </w:r>
            <w:r>
              <w:rPr>
                <w:spacing w:val="-5"/>
                <w:sz w:val="13"/>
              </w:rPr>
              <w:t>Trade </w:t>
            </w:r>
            <w:r>
              <w:rPr>
                <w:spacing w:val="-4"/>
                <w:sz w:val="13"/>
              </w:rPr>
              <w:t>Competition </w:t>
            </w:r>
            <w:r>
              <w:rPr>
                <w:spacing w:val="-3"/>
                <w:sz w:val="13"/>
              </w:rPr>
              <w:t>Act was </w:t>
            </w:r>
            <w:r>
              <w:rPr>
                <w:spacing w:val="-4"/>
                <w:sz w:val="13"/>
              </w:rPr>
              <w:t>recently </w:t>
            </w:r>
            <w:r>
              <w:rPr>
                <w:spacing w:val="-3"/>
                <w:sz w:val="13"/>
              </w:rPr>
              <w:t>announced </w:t>
            </w:r>
            <w:r>
              <w:rPr>
                <w:sz w:val="13"/>
              </w:rPr>
              <w:t>on 5 </w:t>
            </w:r>
            <w:r>
              <w:rPr>
                <w:spacing w:val="-3"/>
                <w:sz w:val="13"/>
              </w:rPr>
              <w:t>October 2017 </w:t>
            </w:r>
            <w:r>
              <w:rPr>
                <w:sz w:val="13"/>
              </w:rPr>
              <w:t>and it</w:t>
            </w:r>
            <w:r>
              <w:rPr>
                <w:spacing w:val="-26"/>
                <w:sz w:val="13"/>
              </w:rPr>
              <w:t> </w:t>
            </w:r>
            <w:r>
              <w:rPr>
                <w:spacing w:val="-3"/>
                <w:sz w:val="13"/>
              </w:rPr>
              <w:t>is </w:t>
            </w:r>
            <w:r>
              <w:rPr>
                <w:spacing w:val="-4"/>
                <w:sz w:val="13"/>
              </w:rPr>
              <w:t>expected </w:t>
            </w:r>
            <w:r>
              <w:rPr>
                <w:spacing w:val="-3"/>
                <w:sz w:val="13"/>
              </w:rPr>
              <w:t>that there will </w:t>
            </w:r>
            <w:r>
              <w:rPr>
                <w:sz w:val="13"/>
              </w:rPr>
              <w:t>be a</w:t>
            </w:r>
            <w:r>
              <w:rPr>
                <w:spacing w:val="-15"/>
                <w:sz w:val="13"/>
              </w:rPr>
              <w:t> </w:t>
            </w:r>
            <w:r>
              <w:rPr>
                <w:spacing w:val="-3"/>
                <w:sz w:val="13"/>
              </w:rPr>
              <w:t>number</w:t>
            </w:r>
          </w:p>
          <w:p>
            <w:pPr>
              <w:pStyle w:val="TableParagraph"/>
              <w:spacing w:line="208" w:lineRule="auto"/>
              <w:ind w:left="109" w:right="17"/>
              <w:rPr>
                <w:sz w:val="13"/>
              </w:rPr>
            </w:pPr>
            <w:r>
              <w:rPr>
                <w:sz w:val="13"/>
              </w:rPr>
              <w:t>of subordinate regulations to provide more guideline and clarity on relevant factors.</w:t>
            </w:r>
          </w:p>
        </w:tc>
        <w:tc>
          <w:tcPr>
            <w:tcW w:w="1552" w:type="dxa"/>
            <w:tcBorders>
              <w:bottom w:val="nil"/>
              <w:right w:val="nil"/>
            </w:tcBorders>
          </w:tcPr>
          <w:p>
            <w:pPr>
              <w:pStyle w:val="TableParagraph"/>
              <w:spacing w:line="208" w:lineRule="auto" w:before="94"/>
              <w:ind w:left="110" w:right="88"/>
              <w:rPr>
                <w:sz w:val="13"/>
              </w:rPr>
            </w:pPr>
            <w:r>
              <w:rPr>
                <w:sz w:val="13"/>
              </w:rPr>
              <w:t>Insurance regulations prohibit the below anti-competition activities, and therefore should</w:t>
            </w:r>
          </w:p>
          <w:p>
            <w:pPr>
              <w:pStyle w:val="TableParagraph"/>
              <w:spacing w:line="208" w:lineRule="auto"/>
              <w:ind w:left="110" w:right="604"/>
              <w:rPr>
                <w:sz w:val="13"/>
              </w:rPr>
            </w:pPr>
            <w:r>
              <w:rPr>
                <w:sz w:val="13"/>
              </w:rPr>
              <w:t>be </w:t>
            </w:r>
            <w:r>
              <w:rPr>
                <w:spacing w:val="-6"/>
                <w:sz w:val="13"/>
              </w:rPr>
              <w:t>considered </w:t>
            </w:r>
            <w:r>
              <w:rPr>
                <w:sz w:val="13"/>
              </w:rPr>
              <w:t>in </w:t>
            </w:r>
            <w:r>
              <w:rPr>
                <w:spacing w:val="-4"/>
                <w:sz w:val="13"/>
              </w:rPr>
              <w:t>reviewing </w:t>
            </w:r>
            <w:r>
              <w:rPr>
                <w:sz w:val="13"/>
              </w:rPr>
              <w:t>a </w:t>
            </w:r>
            <w:r>
              <w:rPr>
                <w:spacing w:val="-4"/>
                <w:sz w:val="13"/>
              </w:rPr>
              <w:t>distribution agreement:</w:t>
            </w:r>
          </w:p>
          <w:p>
            <w:pPr>
              <w:pStyle w:val="TableParagraph"/>
              <w:rPr>
                <w:sz w:val="13"/>
              </w:rPr>
            </w:pPr>
          </w:p>
          <w:p>
            <w:pPr>
              <w:pStyle w:val="TableParagraph"/>
              <w:numPr>
                <w:ilvl w:val="0"/>
                <w:numId w:val="17"/>
              </w:numPr>
              <w:tabs>
                <w:tab w:pos="281" w:val="left" w:leader="none"/>
              </w:tabs>
              <w:spacing w:line="208" w:lineRule="auto" w:before="0" w:after="0"/>
              <w:ind w:left="280" w:right="185" w:hanging="171"/>
              <w:jc w:val="left"/>
              <w:rPr>
                <w:sz w:val="13"/>
              </w:rPr>
            </w:pPr>
            <w:r>
              <w:rPr>
                <w:spacing w:val="-4"/>
                <w:sz w:val="13"/>
              </w:rPr>
              <w:t>Establish </w:t>
            </w:r>
            <w:r>
              <w:rPr>
                <w:spacing w:val="-5"/>
                <w:sz w:val="13"/>
              </w:rPr>
              <w:t>collusion </w:t>
            </w:r>
            <w:r>
              <w:rPr>
                <w:spacing w:val="-4"/>
                <w:sz w:val="13"/>
              </w:rPr>
              <w:t>among insurance </w:t>
            </w:r>
            <w:r>
              <w:rPr>
                <w:spacing w:val="-5"/>
                <w:sz w:val="13"/>
              </w:rPr>
              <w:t>enterprises;</w:t>
            </w:r>
          </w:p>
          <w:p>
            <w:pPr>
              <w:pStyle w:val="TableParagraph"/>
              <w:numPr>
                <w:ilvl w:val="0"/>
                <w:numId w:val="17"/>
              </w:numPr>
              <w:tabs>
                <w:tab w:pos="281" w:val="left" w:leader="none"/>
              </w:tabs>
              <w:spacing w:line="208" w:lineRule="auto" w:before="28" w:after="0"/>
              <w:ind w:left="280" w:right="210" w:hanging="171"/>
              <w:jc w:val="left"/>
              <w:rPr>
                <w:sz w:val="13"/>
              </w:rPr>
            </w:pPr>
            <w:r>
              <w:rPr>
                <w:spacing w:val="-4"/>
                <w:sz w:val="13"/>
              </w:rPr>
              <w:t>Illegally </w:t>
            </w:r>
            <w:r>
              <w:rPr>
                <w:spacing w:val="-5"/>
                <w:sz w:val="13"/>
              </w:rPr>
              <w:t>intervene </w:t>
            </w:r>
            <w:r>
              <w:rPr>
                <w:sz w:val="13"/>
              </w:rPr>
              <w:t>in </w:t>
            </w:r>
            <w:r>
              <w:rPr>
                <w:spacing w:val="-3"/>
                <w:sz w:val="13"/>
              </w:rPr>
              <w:t>the </w:t>
            </w:r>
            <w:r>
              <w:rPr>
                <w:spacing w:val="-4"/>
                <w:sz w:val="13"/>
              </w:rPr>
              <w:t>selection </w:t>
            </w:r>
            <w:r>
              <w:rPr>
                <w:spacing w:val="-3"/>
                <w:sz w:val="13"/>
              </w:rPr>
              <w:t>of </w:t>
            </w:r>
            <w:r>
              <w:rPr>
                <w:spacing w:val="-4"/>
                <w:sz w:val="13"/>
              </w:rPr>
              <w:t>insurance </w:t>
            </w:r>
            <w:r>
              <w:rPr>
                <w:spacing w:val="-5"/>
                <w:sz w:val="13"/>
              </w:rPr>
              <w:t>enterprises;</w:t>
            </w:r>
          </w:p>
          <w:p>
            <w:pPr>
              <w:pStyle w:val="TableParagraph"/>
              <w:numPr>
                <w:ilvl w:val="0"/>
                <w:numId w:val="17"/>
              </w:numPr>
              <w:tabs>
                <w:tab w:pos="281" w:val="left" w:leader="none"/>
              </w:tabs>
              <w:spacing w:line="208" w:lineRule="auto" w:before="28" w:after="0"/>
              <w:ind w:left="280" w:right="161" w:hanging="171"/>
              <w:jc w:val="left"/>
              <w:rPr>
                <w:sz w:val="13"/>
              </w:rPr>
            </w:pPr>
            <w:r>
              <w:rPr>
                <w:spacing w:val="-4"/>
                <w:sz w:val="13"/>
              </w:rPr>
              <w:t>Provide untruthful </w:t>
            </w:r>
            <w:r>
              <w:rPr>
                <w:spacing w:val="-5"/>
                <w:sz w:val="13"/>
              </w:rPr>
              <w:t>information;</w:t>
            </w:r>
          </w:p>
          <w:p>
            <w:pPr>
              <w:pStyle w:val="TableParagraph"/>
              <w:numPr>
                <w:ilvl w:val="0"/>
                <w:numId w:val="17"/>
              </w:numPr>
              <w:tabs>
                <w:tab w:pos="281" w:val="left" w:leader="none"/>
              </w:tabs>
              <w:spacing w:line="208" w:lineRule="auto" w:before="28" w:after="0"/>
              <w:ind w:left="280" w:right="109" w:hanging="171"/>
              <w:jc w:val="left"/>
              <w:rPr>
                <w:sz w:val="13"/>
              </w:rPr>
            </w:pPr>
            <w:r>
              <w:rPr>
                <w:spacing w:val="-4"/>
                <w:sz w:val="13"/>
              </w:rPr>
              <w:t>Fight for customers </w:t>
            </w:r>
            <w:r>
              <w:rPr>
                <w:spacing w:val="-3"/>
                <w:sz w:val="13"/>
              </w:rPr>
              <w:t>by </w:t>
            </w:r>
            <w:r>
              <w:rPr>
                <w:spacing w:val="-5"/>
                <w:sz w:val="13"/>
              </w:rPr>
              <w:t>obstructing </w:t>
            </w:r>
            <w:r>
              <w:rPr>
                <w:spacing w:val="-4"/>
                <w:sz w:val="13"/>
              </w:rPr>
              <w:t>employees or customers</w:t>
            </w:r>
            <w:r>
              <w:rPr>
                <w:spacing w:val="-7"/>
                <w:sz w:val="13"/>
              </w:rPr>
              <w:t> </w:t>
            </w:r>
            <w:r>
              <w:rPr>
                <w:spacing w:val="-3"/>
                <w:sz w:val="13"/>
              </w:rPr>
              <w:t>of</w:t>
            </w:r>
          </w:p>
          <w:p>
            <w:pPr>
              <w:pStyle w:val="TableParagraph"/>
              <w:spacing w:line="208" w:lineRule="auto"/>
              <w:ind w:left="280" w:right="277"/>
              <w:rPr>
                <w:sz w:val="13"/>
              </w:rPr>
            </w:pPr>
            <w:r>
              <w:rPr>
                <w:sz w:val="13"/>
              </w:rPr>
              <w:t>other insurance enterprises;</w:t>
            </w:r>
          </w:p>
          <w:p>
            <w:pPr>
              <w:pStyle w:val="TableParagraph"/>
              <w:numPr>
                <w:ilvl w:val="0"/>
                <w:numId w:val="17"/>
              </w:numPr>
              <w:tabs>
                <w:tab w:pos="281" w:val="left" w:leader="none"/>
              </w:tabs>
              <w:spacing w:line="208" w:lineRule="auto" w:before="28" w:after="0"/>
              <w:ind w:left="280" w:right="226" w:hanging="171"/>
              <w:jc w:val="left"/>
              <w:rPr>
                <w:sz w:val="13"/>
              </w:rPr>
            </w:pPr>
            <w:r>
              <w:rPr>
                <w:spacing w:val="-4"/>
                <w:sz w:val="13"/>
              </w:rPr>
              <w:t>Conduct illegal sales </w:t>
            </w:r>
            <w:r>
              <w:rPr>
                <w:spacing w:val="-5"/>
                <w:sz w:val="13"/>
              </w:rPr>
              <w:t>promotions; </w:t>
            </w:r>
            <w:r>
              <w:rPr>
                <w:spacing w:val="-4"/>
                <w:sz w:val="13"/>
              </w:rPr>
              <w:t>and</w:t>
            </w:r>
          </w:p>
          <w:p>
            <w:pPr>
              <w:pStyle w:val="TableParagraph"/>
              <w:numPr>
                <w:ilvl w:val="0"/>
                <w:numId w:val="17"/>
              </w:numPr>
              <w:tabs>
                <w:tab w:pos="281" w:val="left" w:leader="none"/>
              </w:tabs>
              <w:spacing w:line="208" w:lineRule="auto" w:before="28" w:after="0"/>
              <w:ind w:left="280" w:right="284" w:hanging="171"/>
              <w:jc w:val="left"/>
              <w:rPr>
                <w:sz w:val="13"/>
              </w:rPr>
            </w:pPr>
            <w:r>
              <w:rPr>
                <w:spacing w:val="-4"/>
                <w:sz w:val="13"/>
              </w:rPr>
              <w:t>Conduct </w:t>
            </w:r>
            <w:r>
              <w:rPr>
                <w:spacing w:val="-5"/>
                <w:sz w:val="13"/>
              </w:rPr>
              <w:t>other </w:t>
            </w:r>
            <w:r>
              <w:rPr>
                <w:spacing w:val="-4"/>
                <w:sz w:val="13"/>
              </w:rPr>
              <w:t>illegal </w:t>
            </w:r>
            <w:r>
              <w:rPr>
                <w:spacing w:val="-3"/>
                <w:sz w:val="13"/>
              </w:rPr>
              <w:t>acts </w:t>
            </w:r>
            <w:r>
              <w:rPr>
                <w:spacing w:val="-4"/>
                <w:sz w:val="13"/>
              </w:rPr>
              <w:t>in </w:t>
            </w:r>
            <w:r>
              <w:rPr>
                <w:spacing w:val="-5"/>
                <w:sz w:val="13"/>
              </w:rPr>
              <w:t>cooperation, </w:t>
            </w:r>
            <w:r>
              <w:rPr>
                <w:spacing w:val="-4"/>
                <w:sz w:val="13"/>
              </w:rPr>
              <w:t>competition and bidding.</w:t>
            </w:r>
          </w:p>
        </w:tc>
      </w:tr>
    </w:tbl>
    <w:p>
      <w:pPr>
        <w:spacing w:after="0" w:line="208" w:lineRule="auto"/>
        <w:jc w:val="left"/>
        <w:rPr>
          <w:sz w:val="13"/>
        </w:rPr>
        <w:sectPr>
          <w:pgSz w:w="16840" w:h="11910" w:orient="landscape"/>
          <w:pgMar w:header="0" w:footer="319" w:top="580" w:bottom="500" w:left="540" w:right="100"/>
        </w:sectPr>
      </w:pPr>
    </w:p>
    <w:p>
      <w:pPr>
        <w:pStyle w:val="BodyText"/>
        <w:spacing w:before="70"/>
        <w:ind w:left="848"/>
      </w:pPr>
      <w:r>
        <w:rPr/>
        <w:pict>
          <v:group style="position:absolute;margin-left:35.432983pt;margin-top:-1.189077pt;width:26pt;height:26pt;mso-position-horizontal-relative:page;mso-position-vertical-relative:paragraph;z-index:1576140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85" w:right="0" w:firstLine="0"/>
                      <w:jc w:val="left"/>
                      <w:rPr>
                        <w:b/>
                        <w:sz w:val="34"/>
                      </w:rPr>
                    </w:pPr>
                    <w:r>
                      <w:rPr>
                        <w:b/>
                        <w:color w:val="FFFFFF"/>
                        <w:sz w:val="34"/>
                      </w:rPr>
                      <w:t>12</w:t>
                    </w:r>
                  </w:p>
                </w:txbxContent>
              </v:textbox>
              <w10:wrap type="none"/>
            </v:shape>
            <w10:wrap type="none"/>
          </v:group>
        </w:pict>
      </w:r>
      <w:bookmarkStart w:name="12" w:id="26"/>
      <w:bookmarkEnd w:id="26"/>
      <w:r>
        <w:rPr/>
      </w:r>
      <w:bookmarkStart w:name="_bookmark13" w:id="27"/>
      <w:bookmarkEnd w:id="27"/>
      <w:r>
        <w:rPr/>
      </w:r>
      <w:r>
        <w:rPr>
          <w:color w:val="807F83"/>
        </w:rPr>
        <w:t>Under applicable laws and regulations, would the insurance company be allowed to</w:t>
      </w:r>
    </w:p>
    <w:p>
      <w:pPr>
        <w:pStyle w:val="BodyText"/>
        <w:spacing w:line="244" w:lineRule="auto" w:before="5"/>
        <w:ind w:left="848" w:right="4328"/>
      </w:pPr>
      <w:r>
        <w:rPr>
          <w:color w:val="807F83"/>
        </w:rPr>
        <w:t>use customer information (consisting of certain personal and demographic data) possessed by the bank to: (a) develop new products and refine marketing strategies, among others; (b) conduct its own telemarketing or direct mail activities; and</w:t>
      </w:r>
    </w:p>
    <w:p>
      <w:pPr>
        <w:pStyle w:val="BodyText"/>
        <w:spacing w:before="2"/>
        <w:ind w:left="848"/>
      </w:pPr>
      <w:r>
        <w:rPr>
          <w:color w:val="807F83"/>
        </w:rPr>
        <w:t>(c) cross-sell products?</w:t>
      </w:r>
    </w:p>
    <w:p>
      <w:pPr>
        <w:pStyle w:val="BodyText"/>
        <w:rPr>
          <w:sz w:val="20"/>
        </w:rPr>
      </w:pPr>
    </w:p>
    <w:p>
      <w:pPr>
        <w:pStyle w:val="BodyText"/>
        <w:spacing w:before="6"/>
        <w:rPr>
          <w:sz w:val="24"/>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651"/>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33" name="image6.png"/>
                  <wp:cNvGraphicFramePr>
                    <a:graphicFrameLocks noChangeAspect="1"/>
                  </wp:cNvGraphicFramePr>
                  <a:graphic>
                    <a:graphicData uri="http://schemas.openxmlformats.org/drawingml/2006/picture">
                      <pic:pic>
                        <pic:nvPicPr>
                          <pic:cNvPr id="134"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135" name="image7.png"/>
                  <wp:cNvGraphicFramePr>
                    <a:graphicFrameLocks noChangeAspect="1"/>
                  </wp:cNvGraphicFramePr>
                  <a:graphic>
                    <a:graphicData uri="http://schemas.openxmlformats.org/drawingml/2006/picture">
                      <pic:pic>
                        <pic:nvPicPr>
                          <pic:cNvPr id="136"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37" name="image8.png"/>
                  <wp:cNvGraphicFramePr>
                    <a:graphicFrameLocks noChangeAspect="1"/>
                  </wp:cNvGraphicFramePr>
                  <a:graphic>
                    <a:graphicData uri="http://schemas.openxmlformats.org/drawingml/2006/picture">
                      <pic:pic>
                        <pic:nvPicPr>
                          <pic:cNvPr id="138"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39" name="image17.png"/>
                  <wp:cNvGraphicFramePr>
                    <a:graphicFrameLocks noChangeAspect="1"/>
                  </wp:cNvGraphicFramePr>
                  <a:graphic>
                    <a:graphicData uri="http://schemas.openxmlformats.org/drawingml/2006/picture">
                      <pic:pic>
                        <pic:nvPicPr>
                          <pic:cNvPr id="140"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651" w:type="dxa"/>
            <w:shd w:val="clear" w:color="auto" w:fill="E6E7E8"/>
          </w:tcPr>
          <w:p>
            <w:pPr>
              <w:pStyle w:val="TableParagraph"/>
              <w:rPr>
                <w:sz w:val="12"/>
              </w:rPr>
            </w:pPr>
          </w:p>
          <w:p>
            <w:pPr>
              <w:pStyle w:val="TableParagraph"/>
              <w:ind w:left="673"/>
              <w:rPr>
                <w:sz w:val="20"/>
              </w:rPr>
            </w:pPr>
            <w:r>
              <w:rPr>
                <w:sz w:val="20"/>
              </w:rPr>
              <w:drawing>
                <wp:inline distT="0" distB="0" distL="0" distR="0">
                  <wp:extent cx="223837" cy="223837"/>
                  <wp:effectExtent l="0" t="0" r="0" b="0"/>
                  <wp:docPr id="141" name="image19.png"/>
                  <wp:cNvGraphicFramePr>
                    <a:graphicFrameLocks noChangeAspect="1"/>
                  </wp:cNvGraphicFramePr>
                  <a:graphic>
                    <a:graphicData uri="http://schemas.openxmlformats.org/drawingml/2006/picture">
                      <pic:pic>
                        <pic:nvPicPr>
                          <pic:cNvPr id="142" name="image19.png"/>
                          <pic:cNvPicPr/>
                        </pic:nvPicPr>
                        <pic:blipFill>
                          <a:blip r:embed="rId24"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49"/>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143" name="image20.png"/>
                  <wp:cNvGraphicFramePr>
                    <a:graphicFrameLocks noChangeAspect="1"/>
                  </wp:cNvGraphicFramePr>
                  <a:graphic>
                    <a:graphicData uri="http://schemas.openxmlformats.org/drawingml/2006/picture">
                      <pic:pic>
                        <pic:nvPicPr>
                          <pic:cNvPr id="144" name="image20.png"/>
                          <pic:cNvPicPr/>
                        </pic:nvPicPr>
                        <pic:blipFill>
                          <a:blip r:embed="rId25"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1"/>
              <w:rPr>
                <w:sz w:val="18"/>
              </w:rPr>
            </w:pPr>
            <w:r>
              <w:rPr>
                <w:sz w:val="18"/>
              </w:rPr>
              <w:t>VIETNAM</w:t>
            </w:r>
          </w:p>
        </w:tc>
      </w:tr>
      <w:tr>
        <w:trPr>
          <w:trHeight w:val="7526" w:hRule="atLeast"/>
        </w:trPr>
        <w:tc>
          <w:tcPr>
            <w:tcW w:w="1552" w:type="dxa"/>
            <w:tcBorders>
              <w:left w:val="nil"/>
              <w:bottom w:val="nil"/>
            </w:tcBorders>
          </w:tcPr>
          <w:p>
            <w:pPr>
              <w:pStyle w:val="TableParagraph"/>
              <w:spacing w:line="208" w:lineRule="auto" w:before="94"/>
              <w:ind w:left="113" w:right="103"/>
              <w:rPr>
                <w:sz w:val="13"/>
              </w:rPr>
            </w:pPr>
            <w:r>
              <w:rPr>
                <w:spacing w:val="-3"/>
                <w:sz w:val="13"/>
              </w:rPr>
              <w:t>There </w:t>
            </w:r>
            <w:r>
              <w:rPr>
                <w:sz w:val="13"/>
              </w:rPr>
              <w:t>is no </w:t>
            </w:r>
            <w:r>
              <w:rPr>
                <w:spacing w:val="-3"/>
                <w:sz w:val="13"/>
              </w:rPr>
              <w:t>specific law </w:t>
            </w:r>
            <w:r>
              <w:rPr>
                <w:sz w:val="13"/>
              </w:rPr>
              <w:t>in </w:t>
            </w:r>
            <w:r>
              <w:rPr>
                <w:spacing w:val="-3"/>
                <w:sz w:val="13"/>
              </w:rPr>
              <w:t>this </w:t>
            </w:r>
            <w:r>
              <w:rPr>
                <w:spacing w:val="-4"/>
                <w:sz w:val="13"/>
              </w:rPr>
              <w:t>regard, </w:t>
            </w:r>
            <w:r>
              <w:rPr>
                <w:spacing w:val="-3"/>
                <w:sz w:val="13"/>
              </w:rPr>
              <w:t>but generally speaking, individuals </w:t>
            </w:r>
            <w:r>
              <w:rPr>
                <w:spacing w:val="-4"/>
                <w:sz w:val="13"/>
              </w:rPr>
              <w:t>have</w:t>
            </w:r>
          </w:p>
          <w:p>
            <w:pPr>
              <w:pStyle w:val="TableParagraph"/>
              <w:spacing w:line="208" w:lineRule="auto"/>
              <w:ind w:left="113" w:right="155"/>
              <w:rPr>
                <w:sz w:val="13"/>
              </w:rPr>
            </w:pPr>
            <w:r>
              <w:rPr>
                <w:sz w:val="13"/>
              </w:rPr>
              <w:t>their privacy rights, hence it is advisable to obtain customer consent.</w:t>
            </w:r>
          </w:p>
        </w:tc>
        <w:tc>
          <w:tcPr>
            <w:tcW w:w="1552" w:type="dxa"/>
            <w:tcBorders>
              <w:bottom w:val="nil"/>
            </w:tcBorders>
          </w:tcPr>
          <w:p>
            <w:pPr>
              <w:pStyle w:val="TableParagraph"/>
              <w:spacing w:line="208" w:lineRule="auto" w:before="94"/>
              <w:ind w:left="108" w:right="128"/>
              <w:rPr>
                <w:sz w:val="13"/>
              </w:rPr>
            </w:pPr>
            <w:r>
              <w:rPr>
                <w:spacing w:val="-8"/>
                <w:sz w:val="13"/>
              </w:rPr>
              <w:t>Yes, </w:t>
            </w:r>
            <w:r>
              <w:rPr>
                <w:spacing w:val="-4"/>
                <w:sz w:val="13"/>
              </w:rPr>
              <w:t>provided </w:t>
            </w:r>
            <w:r>
              <w:rPr>
                <w:spacing w:val="-3"/>
                <w:sz w:val="13"/>
              </w:rPr>
              <w:t>that </w:t>
            </w:r>
            <w:r>
              <w:rPr>
                <w:spacing w:val="-4"/>
                <w:sz w:val="13"/>
              </w:rPr>
              <w:t>the requisite </w:t>
            </w:r>
            <w:r>
              <w:rPr>
                <w:spacing w:val="-5"/>
                <w:sz w:val="13"/>
              </w:rPr>
              <w:t>notification </w:t>
            </w:r>
            <w:r>
              <w:rPr>
                <w:sz w:val="13"/>
              </w:rPr>
              <w:t>is </w:t>
            </w:r>
            <w:r>
              <w:rPr>
                <w:spacing w:val="-4"/>
                <w:sz w:val="13"/>
              </w:rPr>
              <w:t>given </w:t>
            </w:r>
            <w:r>
              <w:rPr>
                <w:sz w:val="13"/>
              </w:rPr>
              <w:t>at </w:t>
            </w:r>
            <w:r>
              <w:rPr>
                <w:spacing w:val="-3"/>
                <w:sz w:val="13"/>
              </w:rPr>
              <w:t>the </w:t>
            </w:r>
            <w:r>
              <w:rPr>
                <w:spacing w:val="-4"/>
                <w:sz w:val="13"/>
              </w:rPr>
              <w:t>time </w:t>
            </w:r>
            <w:r>
              <w:rPr>
                <w:spacing w:val="-3"/>
                <w:sz w:val="13"/>
              </w:rPr>
              <w:t>of data </w:t>
            </w:r>
            <w:r>
              <w:rPr>
                <w:spacing w:val="-4"/>
                <w:sz w:val="13"/>
              </w:rPr>
              <w:t>collection and </w:t>
            </w:r>
            <w:r>
              <w:rPr>
                <w:spacing w:val="-3"/>
                <w:sz w:val="13"/>
              </w:rPr>
              <w:t>(in case of use of</w:t>
            </w:r>
            <w:r>
              <w:rPr>
                <w:spacing w:val="-20"/>
                <w:sz w:val="13"/>
              </w:rPr>
              <w:t> </w:t>
            </w:r>
            <w:r>
              <w:rPr>
                <w:spacing w:val="-4"/>
                <w:sz w:val="13"/>
              </w:rPr>
              <w:t>data for direct </w:t>
            </w:r>
            <w:r>
              <w:rPr>
                <w:spacing w:val="-5"/>
                <w:sz w:val="13"/>
              </w:rPr>
              <w:t>marketing) </w:t>
            </w:r>
            <w:r>
              <w:rPr>
                <w:spacing w:val="-4"/>
                <w:sz w:val="13"/>
              </w:rPr>
              <w:t>consent </w:t>
            </w:r>
            <w:r>
              <w:rPr>
                <w:sz w:val="13"/>
              </w:rPr>
              <w:t>be</w:t>
            </w:r>
            <w:r>
              <w:rPr>
                <w:spacing w:val="-8"/>
                <w:sz w:val="13"/>
              </w:rPr>
              <w:t> </w:t>
            </w:r>
            <w:r>
              <w:rPr>
                <w:spacing w:val="-5"/>
                <w:sz w:val="13"/>
              </w:rPr>
              <w:t>obtained.</w:t>
            </w:r>
          </w:p>
        </w:tc>
        <w:tc>
          <w:tcPr>
            <w:tcW w:w="1552" w:type="dxa"/>
            <w:tcBorders>
              <w:bottom w:val="nil"/>
            </w:tcBorders>
          </w:tcPr>
          <w:p>
            <w:pPr>
              <w:pStyle w:val="TableParagraph"/>
              <w:spacing w:line="208" w:lineRule="auto" w:before="94"/>
              <w:ind w:left="108" w:right="173"/>
              <w:rPr>
                <w:sz w:val="13"/>
              </w:rPr>
            </w:pPr>
            <w:r>
              <w:rPr>
                <w:spacing w:val="-3"/>
                <w:sz w:val="13"/>
              </w:rPr>
              <w:t>Based </w:t>
            </w:r>
            <w:r>
              <w:rPr>
                <w:sz w:val="13"/>
              </w:rPr>
              <w:t>on </w:t>
            </w:r>
            <w:r>
              <w:rPr>
                <w:spacing w:val="-3"/>
                <w:sz w:val="13"/>
              </w:rPr>
              <w:t>data </w:t>
            </w:r>
            <w:r>
              <w:rPr>
                <w:spacing w:val="-5"/>
                <w:sz w:val="13"/>
              </w:rPr>
              <w:t>privacy, </w:t>
            </w:r>
            <w:r>
              <w:rPr>
                <w:spacing w:val="-3"/>
                <w:sz w:val="13"/>
              </w:rPr>
              <w:t>insurance </w:t>
            </w:r>
            <w:r>
              <w:rPr>
                <w:sz w:val="13"/>
              </w:rPr>
              <w:t>and </w:t>
            </w:r>
            <w:r>
              <w:rPr>
                <w:spacing w:val="-4"/>
                <w:sz w:val="13"/>
              </w:rPr>
              <w:t>banking regulations, </w:t>
            </w:r>
            <w:r>
              <w:rPr>
                <w:spacing w:val="-3"/>
                <w:sz w:val="13"/>
              </w:rPr>
              <w:t>both the bank </w:t>
            </w:r>
            <w:r>
              <w:rPr>
                <w:sz w:val="13"/>
              </w:rPr>
              <w:t>and </w:t>
            </w:r>
            <w:r>
              <w:rPr>
                <w:spacing w:val="-3"/>
                <w:sz w:val="13"/>
              </w:rPr>
              <w:t>insurance </w:t>
            </w:r>
            <w:r>
              <w:rPr>
                <w:spacing w:val="-4"/>
                <w:sz w:val="13"/>
              </w:rPr>
              <w:t>company  </w:t>
            </w:r>
            <w:r>
              <w:rPr>
                <w:spacing w:val="-3"/>
                <w:sz w:val="13"/>
              </w:rPr>
              <w:t>are obliged to maintain confidentiality </w:t>
            </w:r>
            <w:r>
              <w:rPr>
                <w:sz w:val="13"/>
              </w:rPr>
              <w:t>of </w:t>
            </w:r>
            <w:r>
              <w:rPr>
                <w:spacing w:val="-4"/>
                <w:sz w:val="13"/>
              </w:rPr>
              <w:t>customers’ </w:t>
            </w:r>
            <w:r>
              <w:rPr>
                <w:spacing w:val="-3"/>
                <w:sz w:val="13"/>
              </w:rPr>
              <w:t>data. </w:t>
            </w:r>
            <w:r>
              <w:rPr>
                <w:sz w:val="13"/>
              </w:rPr>
              <w:t>A </w:t>
            </w:r>
            <w:r>
              <w:rPr>
                <w:spacing w:val="-3"/>
                <w:sz w:val="13"/>
              </w:rPr>
              <w:t>bank </w:t>
            </w:r>
            <w:r>
              <w:rPr>
                <w:sz w:val="13"/>
              </w:rPr>
              <w:t>is </w:t>
            </w:r>
            <w:r>
              <w:rPr>
                <w:spacing w:val="-3"/>
                <w:sz w:val="13"/>
              </w:rPr>
              <w:t>only </w:t>
            </w:r>
            <w:r>
              <w:rPr>
                <w:spacing w:val="-4"/>
                <w:sz w:val="13"/>
              </w:rPr>
              <w:t>allowed </w:t>
            </w:r>
            <w:r>
              <w:rPr>
                <w:spacing w:val="-3"/>
                <w:sz w:val="13"/>
              </w:rPr>
              <w:t>to </w:t>
            </w:r>
            <w:r>
              <w:rPr>
                <w:spacing w:val="-4"/>
                <w:sz w:val="13"/>
              </w:rPr>
              <w:t>provide personal </w:t>
            </w:r>
            <w:r>
              <w:rPr>
                <w:spacing w:val="-3"/>
                <w:sz w:val="13"/>
              </w:rPr>
              <w:t>information </w:t>
            </w:r>
            <w:r>
              <w:rPr>
                <w:sz w:val="13"/>
              </w:rPr>
              <w:t>of </w:t>
            </w:r>
            <w:r>
              <w:rPr>
                <w:spacing w:val="-3"/>
                <w:sz w:val="13"/>
              </w:rPr>
              <w:t>its </w:t>
            </w:r>
            <w:r>
              <w:rPr>
                <w:spacing w:val="-4"/>
                <w:sz w:val="13"/>
              </w:rPr>
              <w:t>customers </w:t>
            </w:r>
            <w:r>
              <w:rPr>
                <w:spacing w:val="-3"/>
                <w:sz w:val="13"/>
              </w:rPr>
              <w:t>to the insurance </w:t>
            </w:r>
            <w:r>
              <w:rPr>
                <w:spacing w:val="-4"/>
                <w:sz w:val="13"/>
              </w:rPr>
              <w:t>company </w:t>
            </w:r>
            <w:r>
              <w:rPr>
                <w:sz w:val="13"/>
              </w:rPr>
              <w:t>if the </w:t>
            </w:r>
            <w:r>
              <w:rPr>
                <w:spacing w:val="-3"/>
                <w:sz w:val="13"/>
              </w:rPr>
              <w:t>bank has obtained </w:t>
            </w:r>
            <w:r>
              <w:rPr>
                <w:spacing w:val="-4"/>
                <w:sz w:val="13"/>
              </w:rPr>
              <w:t>written approval </w:t>
            </w:r>
            <w:r>
              <w:rPr>
                <w:spacing w:val="-3"/>
                <w:sz w:val="13"/>
              </w:rPr>
              <w:t>from the </w:t>
            </w:r>
            <w:r>
              <w:rPr>
                <w:spacing w:val="-4"/>
                <w:sz w:val="13"/>
              </w:rPr>
              <w:t>customers (specific</w:t>
            </w:r>
          </w:p>
          <w:p>
            <w:pPr>
              <w:pStyle w:val="TableParagraph"/>
              <w:spacing w:line="208" w:lineRule="auto"/>
              <w:ind w:left="108" w:right="83"/>
              <w:rPr>
                <w:sz w:val="13"/>
              </w:rPr>
            </w:pPr>
            <w:r>
              <w:rPr>
                <w:sz w:val="13"/>
              </w:rPr>
              <w:t>purpose consents are required). Subject</w:t>
            </w:r>
          </w:p>
          <w:p>
            <w:pPr>
              <w:pStyle w:val="TableParagraph"/>
              <w:spacing w:line="208" w:lineRule="auto"/>
              <w:ind w:left="108" w:right="165"/>
              <w:rPr>
                <w:sz w:val="13"/>
              </w:rPr>
            </w:pPr>
            <w:r>
              <w:rPr>
                <w:spacing w:val="-3"/>
                <w:sz w:val="13"/>
              </w:rPr>
              <w:t>to consent from the </w:t>
            </w:r>
            <w:r>
              <w:rPr>
                <w:spacing w:val="-4"/>
                <w:sz w:val="13"/>
              </w:rPr>
              <w:t>customers, </w:t>
            </w:r>
            <w:r>
              <w:rPr>
                <w:spacing w:val="-3"/>
                <w:sz w:val="13"/>
              </w:rPr>
              <w:t>there is </w:t>
            </w:r>
            <w:r>
              <w:rPr>
                <w:sz w:val="13"/>
              </w:rPr>
              <w:t>no </w:t>
            </w:r>
            <w:r>
              <w:rPr>
                <w:spacing w:val="-3"/>
                <w:sz w:val="13"/>
              </w:rPr>
              <w:t>prohibition for an insurance </w:t>
            </w:r>
            <w:r>
              <w:rPr>
                <w:spacing w:val="-4"/>
                <w:sz w:val="13"/>
              </w:rPr>
              <w:t>company </w:t>
            </w:r>
            <w:r>
              <w:rPr>
                <w:spacing w:val="-3"/>
                <w:sz w:val="13"/>
              </w:rPr>
              <w:t>using </w:t>
            </w:r>
            <w:r>
              <w:rPr>
                <w:spacing w:val="-4"/>
                <w:sz w:val="13"/>
              </w:rPr>
              <w:t>customer </w:t>
            </w:r>
            <w:r>
              <w:rPr>
                <w:spacing w:val="-3"/>
                <w:sz w:val="13"/>
              </w:rPr>
              <w:t>information for its </w:t>
            </w:r>
            <w:r>
              <w:rPr>
                <w:spacing w:val="-4"/>
                <w:sz w:val="13"/>
              </w:rPr>
              <w:t>business.</w:t>
            </w:r>
          </w:p>
        </w:tc>
        <w:tc>
          <w:tcPr>
            <w:tcW w:w="1552" w:type="dxa"/>
            <w:tcBorders>
              <w:bottom w:val="nil"/>
            </w:tcBorders>
          </w:tcPr>
          <w:p>
            <w:pPr>
              <w:pStyle w:val="TableParagraph"/>
              <w:spacing w:line="208" w:lineRule="auto" w:before="94"/>
              <w:ind w:left="108" w:right="274"/>
              <w:rPr>
                <w:sz w:val="13"/>
              </w:rPr>
            </w:pPr>
            <w:r>
              <w:rPr>
                <w:spacing w:val="-3"/>
                <w:sz w:val="13"/>
              </w:rPr>
              <w:t>No, </w:t>
            </w:r>
            <w:r>
              <w:rPr>
                <w:spacing w:val="-4"/>
                <w:sz w:val="13"/>
              </w:rPr>
              <w:t>unless </w:t>
            </w:r>
            <w:r>
              <w:rPr>
                <w:spacing w:val="-3"/>
                <w:sz w:val="13"/>
              </w:rPr>
              <w:t>the bank obtains the </w:t>
            </w:r>
            <w:r>
              <w:rPr>
                <w:spacing w:val="-4"/>
                <w:sz w:val="13"/>
              </w:rPr>
              <w:t>customers’ consent </w:t>
            </w:r>
            <w:r>
              <w:rPr>
                <w:spacing w:val="-3"/>
                <w:sz w:val="13"/>
              </w:rPr>
              <w:t>when </w:t>
            </w:r>
            <w:r>
              <w:rPr>
                <w:sz w:val="13"/>
              </w:rPr>
              <w:t>the </w:t>
            </w:r>
            <w:r>
              <w:rPr>
                <w:spacing w:val="-4"/>
                <w:sz w:val="13"/>
              </w:rPr>
              <w:t>bank discloses customer </w:t>
            </w:r>
            <w:r>
              <w:rPr>
                <w:spacing w:val="-3"/>
                <w:sz w:val="13"/>
              </w:rPr>
              <w:t>information to the insurance </w:t>
            </w:r>
            <w:r>
              <w:rPr>
                <w:spacing w:val="-4"/>
                <w:sz w:val="13"/>
              </w:rPr>
              <w:t>company</w:t>
            </w:r>
          </w:p>
          <w:p>
            <w:pPr>
              <w:pStyle w:val="TableParagraph"/>
              <w:spacing w:line="208" w:lineRule="auto"/>
              <w:ind w:left="108" w:right="40"/>
              <w:rPr>
                <w:sz w:val="13"/>
              </w:rPr>
            </w:pPr>
            <w:r>
              <w:rPr>
                <w:sz w:val="13"/>
              </w:rPr>
              <w:t>for the purpose as set forth above.</w:t>
            </w:r>
          </w:p>
        </w:tc>
        <w:tc>
          <w:tcPr>
            <w:tcW w:w="1552" w:type="dxa"/>
            <w:tcBorders>
              <w:bottom w:val="nil"/>
            </w:tcBorders>
          </w:tcPr>
          <w:p>
            <w:pPr>
              <w:pStyle w:val="TableParagraph"/>
              <w:spacing w:line="208" w:lineRule="auto" w:before="94"/>
              <w:ind w:left="109" w:right="108"/>
              <w:rPr>
                <w:sz w:val="13"/>
              </w:rPr>
            </w:pPr>
            <w:r>
              <w:rPr>
                <w:spacing w:val="-7"/>
                <w:sz w:val="13"/>
              </w:rPr>
              <w:t>Yes, </w:t>
            </w:r>
            <w:r>
              <w:rPr>
                <w:spacing w:val="-4"/>
                <w:sz w:val="13"/>
              </w:rPr>
              <w:t>provided </w:t>
            </w:r>
            <w:r>
              <w:rPr>
                <w:spacing w:val="-3"/>
                <w:sz w:val="13"/>
              </w:rPr>
              <w:t>the bank </w:t>
            </w:r>
            <w:r>
              <w:rPr>
                <w:sz w:val="13"/>
              </w:rPr>
              <w:t>has </w:t>
            </w:r>
            <w:r>
              <w:rPr>
                <w:spacing w:val="-4"/>
                <w:sz w:val="13"/>
              </w:rPr>
              <w:t>obtained </w:t>
            </w:r>
            <w:r>
              <w:rPr>
                <w:sz w:val="13"/>
              </w:rPr>
              <w:t>the </w:t>
            </w:r>
            <w:r>
              <w:rPr>
                <w:spacing w:val="-4"/>
                <w:sz w:val="13"/>
              </w:rPr>
              <w:t>necessary consent </w:t>
            </w:r>
            <w:r>
              <w:rPr>
                <w:sz w:val="13"/>
              </w:rPr>
              <w:t>of the</w:t>
            </w:r>
            <w:r>
              <w:rPr>
                <w:spacing w:val="-13"/>
                <w:sz w:val="13"/>
              </w:rPr>
              <w:t> </w:t>
            </w:r>
            <w:r>
              <w:rPr>
                <w:spacing w:val="-4"/>
                <w:sz w:val="13"/>
              </w:rPr>
              <w:t>customers</w:t>
            </w:r>
          </w:p>
          <w:p>
            <w:pPr>
              <w:pStyle w:val="TableParagraph"/>
              <w:spacing w:line="208" w:lineRule="auto"/>
              <w:ind w:left="109" w:right="75"/>
              <w:rPr>
                <w:sz w:val="13"/>
              </w:rPr>
            </w:pPr>
            <w:r>
              <w:rPr>
                <w:sz w:val="13"/>
              </w:rPr>
              <w:t>and the sharing of information with the insurance company is within the scope of the consent granted by the customers.</w:t>
            </w:r>
          </w:p>
        </w:tc>
        <w:tc>
          <w:tcPr>
            <w:tcW w:w="1552" w:type="dxa"/>
            <w:tcBorders>
              <w:bottom w:val="nil"/>
            </w:tcBorders>
          </w:tcPr>
          <w:p>
            <w:pPr>
              <w:pStyle w:val="TableParagraph"/>
              <w:spacing w:line="208" w:lineRule="auto" w:before="94"/>
              <w:ind w:left="81" w:right="143"/>
              <w:rPr>
                <w:sz w:val="13"/>
              </w:rPr>
            </w:pPr>
            <w:r>
              <w:rPr>
                <w:sz w:val="13"/>
              </w:rPr>
              <w:t>It </w:t>
            </w:r>
            <w:r>
              <w:rPr>
                <w:spacing w:val="-4"/>
                <w:sz w:val="13"/>
              </w:rPr>
              <w:t>depends </w:t>
            </w:r>
            <w:r>
              <w:rPr>
                <w:sz w:val="13"/>
              </w:rPr>
              <w:t>on </w:t>
            </w:r>
            <w:r>
              <w:rPr>
                <w:spacing w:val="-4"/>
                <w:sz w:val="13"/>
              </w:rPr>
              <w:t>the </w:t>
            </w:r>
            <w:r>
              <w:rPr>
                <w:spacing w:val="-5"/>
                <w:sz w:val="13"/>
              </w:rPr>
              <w:t>purpose/s </w:t>
            </w:r>
            <w:r>
              <w:rPr>
                <w:spacing w:val="-4"/>
                <w:sz w:val="13"/>
              </w:rPr>
              <w:t>for the </w:t>
            </w:r>
            <w:r>
              <w:rPr>
                <w:spacing w:val="-5"/>
                <w:sz w:val="13"/>
              </w:rPr>
              <w:t>processing </w:t>
            </w:r>
            <w:r>
              <w:rPr>
                <w:spacing w:val="-3"/>
                <w:sz w:val="13"/>
              </w:rPr>
              <w:t>of </w:t>
            </w:r>
            <w:r>
              <w:rPr>
                <w:spacing w:val="-7"/>
                <w:sz w:val="13"/>
              </w:rPr>
              <w:t>personal </w:t>
            </w:r>
            <w:r>
              <w:rPr>
                <w:spacing w:val="-4"/>
                <w:sz w:val="13"/>
              </w:rPr>
              <w:t>information </w:t>
            </w:r>
            <w:r>
              <w:rPr>
                <w:spacing w:val="-3"/>
                <w:sz w:val="13"/>
              </w:rPr>
              <w:t>that </w:t>
            </w:r>
            <w:r>
              <w:rPr>
                <w:spacing w:val="-5"/>
                <w:sz w:val="13"/>
              </w:rPr>
              <w:t>was </w:t>
            </w:r>
            <w:r>
              <w:rPr>
                <w:spacing w:val="-4"/>
                <w:sz w:val="13"/>
              </w:rPr>
              <w:t>declared to </w:t>
            </w:r>
            <w:r>
              <w:rPr>
                <w:spacing w:val="-3"/>
                <w:sz w:val="13"/>
              </w:rPr>
              <w:t>the </w:t>
            </w:r>
            <w:r>
              <w:rPr>
                <w:spacing w:val="-4"/>
                <w:sz w:val="13"/>
              </w:rPr>
              <w:t>data subject. </w:t>
            </w:r>
            <w:r>
              <w:rPr>
                <w:spacing w:val="-5"/>
                <w:sz w:val="13"/>
              </w:rPr>
              <w:t>Customer </w:t>
            </w:r>
            <w:r>
              <w:rPr>
                <w:spacing w:val="-4"/>
                <w:sz w:val="13"/>
              </w:rPr>
              <w:t>information may be </w:t>
            </w:r>
            <w:r>
              <w:rPr>
                <w:spacing w:val="-5"/>
                <w:sz w:val="13"/>
              </w:rPr>
              <w:t>processed </w:t>
            </w:r>
            <w:r>
              <w:rPr>
                <w:spacing w:val="-3"/>
                <w:sz w:val="13"/>
              </w:rPr>
              <w:t>only </w:t>
            </w:r>
            <w:r>
              <w:rPr>
                <w:spacing w:val="-4"/>
                <w:sz w:val="13"/>
              </w:rPr>
              <w:t>in </w:t>
            </w:r>
            <w:r>
              <w:rPr>
                <w:spacing w:val="-5"/>
                <w:sz w:val="13"/>
              </w:rPr>
              <w:t>ways </w:t>
            </w:r>
            <w:r>
              <w:rPr>
                <w:spacing w:val="-4"/>
                <w:sz w:val="13"/>
              </w:rPr>
              <w:t>compatible with </w:t>
            </w:r>
            <w:r>
              <w:rPr>
                <w:spacing w:val="-3"/>
                <w:sz w:val="13"/>
              </w:rPr>
              <w:t>such </w:t>
            </w:r>
            <w:r>
              <w:rPr>
                <w:spacing w:val="-4"/>
                <w:sz w:val="13"/>
              </w:rPr>
              <w:t>specified and legitimate purposes declared to </w:t>
            </w:r>
            <w:r>
              <w:rPr>
                <w:spacing w:val="-3"/>
                <w:sz w:val="13"/>
              </w:rPr>
              <w:t>the </w:t>
            </w:r>
            <w:r>
              <w:rPr>
                <w:spacing w:val="-4"/>
                <w:sz w:val="13"/>
              </w:rPr>
              <w:t>data subject.</w:t>
            </w:r>
          </w:p>
          <w:p>
            <w:pPr>
              <w:pStyle w:val="TableParagraph"/>
              <w:rPr>
                <w:sz w:val="13"/>
              </w:rPr>
            </w:pPr>
          </w:p>
          <w:p>
            <w:pPr>
              <w:pStyle w:val="TableParagraph"/>
              <w:spacing w:line="208" w:lineRule="auto"/>
              <w:ind w:left="81" w:right="109"/>
              <w:rPr>
                <w:sz w:val="13"/>
              </w:rPr>
            </w:pPr>
            <w:r>
              <w:rPr>
                <w:spacing w:val="-4"/>
                <w:sz w:val="13"/>
              </w:rPr>
              <w:t>Hence, </w:t>
            </w:r>
            <w:r>
              <w:rPr>
                <w:sz w:val="13"/>
              </w:rPr>
              <w:t>if </w:t>
            </w:r>
            <w:r>
              <w:rPr>
                <w:spacing w:val="-3"/>
                <w:sz w:val="13"/>
              </w:rPr>
              <w:t>the </w:t>
            </w:r>
            <w:r>
              <w:rPr>
                <w:spacing w:val="-6"/>
                <w:sz w:val="13"/>
              </w:rPr>
              <w:t>insurance </w:t>
            </w:r>
            <w:r>
              <w:rPr>
                <w:spacing w:val="-5"/>
                <w:sz w:val="13"/>
              </w:rPr>
              <w:t>company </w:t>
            </w:r>
            <w:r>
              <w:rPr>
                <w:spacing w:val="-4"/>
                <w:sz w:val="13"/>
              </w:rPr>
              <w:t>wants to </w:t>
            </w:r>
            <w:r>
              <w:rPr>
                <w:spacing w:val="-8"/>
                <w:sz w:val="13"/>
              </w:rPr>
              <w:t>use </w:t>
            </w:r>
            <w:r>
              <w:rPr>
                <w:spacing w:val="-4"/>
                <w:sz w:val="13"/>
              </w:rPr>
              <w:t>customer </w:t>
            </w:r>
            <w:r>
              <w:rPr>
                <w:spacing w:val="-5"/>
                <w:sz w:val="13"/>
              </w:rPr>
              <w:t>information </w:t>
            </w:r>
            <w:r>
              <w:rPr>
                <w:spacing w:val="-4"/>
                <w:sz w:val="13"/>
              </w:rPr>
              <w:t>to:</w:t>
            </w:r>
          </w:p>
          <w:p>
            <w:pPr>
              <w:pStyle w:val="TableParagraph"/>
              <w:rPr>
                <w:sz w:val="13"/>
              </w:rPr>
            </w:pPr>
          </w:p>
          <w:p>
            <w:pPr>
              <w:pStyle w:val="TableParagraph"/>
              <w:numPr>
                <w:ilvl w:val="0"/>
                <w:numId w:val="18"/>
              </w:numPr>
              <w:tabs>
                <w:tab w:pos="252" w:val="left" w:leader="none"/>
              </w:tabs>
              <w:spacing w:line="208" w:lineRule="auto" w:before="0" w:after="0"/>
              <w:ind w:left="251" w:right="357" w:hanging="171"/>
              <w:jc w:val="left"/>
              <w:rPr>
                <w:sz w:val="13"/>
              </w:rPr>
            </w:pPr>
            <w:r>
              <w:rPr>
                <w:spacing w:val="-4"/>
                <w:sz w:val="13"/>
              </w:rPr>
              <w:t>develop </w:t>
            </w:r>
            <w:r>
              <w:rPr>
                <w:spacing w:val="-3"/>
                <w:sz w:val="13"/>
              </w:rPr>
              <w:t>new </w:t>
            </w:r>
            <w:r>
              <w:rPr>
                <w:spacing w:val="-4"/>
                <w:sz w:val="13"/>
              </w:rPr>
              <w:t>products, </w:t>
            </w:r>
            <w:r>
              <w:rPr>
                <w:spacing w:val="-5"/>
                <w:sz w:val="13"/>
              </w:rPr>
              <w:t>refine marketing strategies,</w:t>
            </w:r>
            <w:r>
              <w:rPr>
                <w:spacing w:val="-4"/>
                <w:sz w:val="13"/>
              </w:rPr>
              <w:t> </w:t>
            </w:r>
            <w:r>
              <w:rPr>
                <w:spacing w:val="-5"/>
                <w:sz w:val="13"/>
              </w:rPr>
              <w:t>etc.;</w:t>
            </w:r>
          </w:p>
          <w:p>
            <w:pPr>
              <w:pStyle w:val="TableParagraph"/>
              <w:numPr>
                <w:ilvl w:val="0"/>
                <w:numId w:val="18"/>
              </w:numPr>
              <w:tabs>
                <w:tab w:pos="252" w:val="left" w:leader="none"/>
              </w:tabs>
              <w:spacing w:line="208" w:lineRule="auto" w:before="28" w:after="0"/>
              <w:ind w:left="251" w:right="337" w:hanging="171"/>
              <w:jc w:val="left"/>
              <w:rPr>
                <w:sz w:val="13"/>
              </w:rPr>
            </w:pPr>
            <w:r>
              <w:rPr>
                <w:spacing w:val="-4"/>
                <w:sz w:val="13"/>
              </w:rPr>
              <w:t>conduct </w:t>
            </w:r>
            <w:r>
              <w:rPr>
                <w:spacing w:val="-3"/>
                <w:sz w:val="13"/>
              </w:rPr>
              <w:t>its </w:t>
            </w:r>
            <w:r>
              <w:rPr>
                <w:spacing w:val="-5"/>
                <w:sz w:val="13"/>
              </w:rPr>
              <w:t>own telemarketing </w:t>
            </w:r>
            <w:r>
              <w:rPr>
                <w:sz w:val="13"/>
              </w:rPr>
              <w:t>or </w:t>
            </w:r>
            <w:r>
              <w:rPr>
                <w:spacing w:val="-4"/>
                <w:sz w:val="13"/>
              </w:rPr>
              <w:t>direct mail activities;</w:t>
            </w:r>
            <w:r>
              <w:rPr>
                <w:spacing w:val="-7"/>
                <w:sz w:val="13"/>
              </w:rPr>
              <w:t> </w:t>
            </w:r>
            <w:r>
              <w:rPr>
                <w:spacing w:val="-4"/>
                <w:sz w:val="13"/>
              </w:rPr>
              <w:t>and</w:t>
            </w:r>
          </w:p>
          <w:p>
            <w:pPr>
              <w:pStyle w:val="TableParagraph"/>
              <w:numPr>
                <w:ilvl w:val="0"/>
                <w:numId w:val="18"/>
              </w:numPr>
              <w:tabs>
                <w:tab w:pos="252" w:val="left" w:leader="none"/>
              </w:tabs>
              <w:spacing w:line="208" w:lineRule="auto" w:before="28" w:after="0"/>
              <w:ind w:left="251" w:right="161" w:hanging="171"/>
              <w:jc w:val="left"/>
              <w:rPr>
                <w:sz w:val="13"/>
              </w:rPr>
            </w:pPr>
            <w:r>
              <w:rPr>
                <w:spacing w:val="-5"/>
                <w:sz w:val="13"/>
              </w:rPr>
              <w:t>cross-sell </w:t>
            </w:r>
            <w:r>
              <w:rPr>
                <w:spacing w:val="-4"/>
                <w:sz w:val="13"/>
              </w:rPr>
              <w:t>products, </w:t>
            </w:r>
            <w:r>
              <w:rPr>
                <w:spacing w:val="-3"/>
                <w:sz w:val="13"/>
              </w:rPr>
              <w:t>the </w:t>
            </w:r>
            <w:r>
              <w:rPr>
                <w:spacing w:val="-4"/>
                <w:sz w:val="13"/>
              </w:rPr>
              <w:t>insurance company should confirm </w:t>
            </w:r>
            <w:r>
              <w:rPr>
                <w:spacing w:val="-3"/>
                <w:sz w:val="13"/>
              </w:rPr>
              <w:t>that </w:t>
            </w:r>
            <w:r>
              <w:rPr>
                <w:spacing w:val="-4"/>
                <w:sz w:val="13"/>
              </w:rPr>
              <w:t>the customer </w:t>
            </w:r>
            <w:r>
              <w:rPr>
                <w:spacing w:val="-5"/>
                <w:sz w:val="13"/>
              </w:rPr>
              <w:t>was </w:t>
            </w:r>
            <w:r>
              <w:rPr>
                <w:spacing w:val="-4"/>
                <w:sz w:val="13"/>
              </w:rPr>
              <w:t>informed</w:t>
            </w:r>
            <w:r>
              <w:rPr>
                <w:spacing w:val="-7"/>
                <w:sz w:val="13"/>
              </w:rPr>
              <w:t> </w:t>
            </w:r>
            <w:r>
              <w:rPr>
                <w:spacing w:val="-3"/>
                <w:sz w:val="13"/>
              </w:rPr>
              <w:t>by</w:t>
            </w:r>
          </w:p>
          <w:p>
            <w:pPr>
              <w:pStyle w:val="TableParagraph"/>
              <w:spacing w:line="208" w:lineRule="auto"/>
              <w:ind w:left="251" w:right="324"/>
              <w:rPr>
                <w:sz w:val="13"/>
              </w:rPr>
            </w:pPr>
            <w:r>
              <w:rPr>
                <w:spacing w:val="-3"/>
                <w:sz w:val="13"/>
              </w:rPr>
              <w:t>the bank </w:t>
            </w:r>
            <w:r>
              <w:rPr>
                <w:spacing w:val="-4"/>
                <w:sz w:val="13"/>
              </w:rPr>
              <w:t>that </w:t>
            </w:r>
            <w:r>
              <w:rPr>
                <w:spacing w:val="-3"/>
                <w:sz w:val="13"/>
              </w:rPr>
              <w:t>his </w:t>
            </w:r>
            <w:r>
              <w:rPr>
                <w:spacing w:val="-5"/>
                <w:sz w:val="13"/>
              </w:rPr>
              <w:t>personal </w:t>
            </w:r>
            <w:r>
              <w:rPr>
                <w:spacing w:val="-4"/>
                <w:sz w:val="13"/>
              </w:rPr>
              <w:t>information will </w:t>
            </w:r>
            <w:r>
              <w:rPr>
                <w:sz w:val="13"/>
              </w:rPr>
              <w:t>be </w:t>
            </w:r>
            <w:r>
              <w:rPr>
                <w:spacing w:val="-5"/>
                <w:sz w:val="13"/>
              </w:rPr>
              <w:t>processed </w:t>
            </w:r>
            <w:r>
              <w:rPr>
                <w:spacing w:val="-9"/>
                <w:sz w:val="13"/>
              </w:rPr>
              <w:t>by</w:t>
            </w:r>
          </w:p>
          <w:p>
            <w:pPr>
              <w:pStyle w:val="TableParagraph"/>
              <w:spacing w:line="208" w:lineRule="auto"/>
              <w:ind w:left="251" w:right="130"/>
              <w:rPr>
                <w:sz w:val="13"/>
              </w:rPr>
            </w:pPr>
            <w:r>
              <w:rPr>
                <w:sz w:val="13"/>
              </w:rPr>
              <w:t>a third party (i.e., the insurance company) in this manner and that the customer consented to such processing or use of his personal information.</w:t>
            </w:r>
          </w:p>
        </w:tc>
        <w:tc>
          <w:tcPr>
            <w:tcW w:w="1651" w:type="dxa"/>
            <w:tcBorders>
              <w:bottom w:val="nil"/>
            </w:tcBorders>
          </w:tcPr>
          <w:p>
            <w:pPr>
              <w:pStyle w:val="TableParagraph"/>
              <w:spacing w:line="208" w:lineRule="auto" w:before="94"/>
              <w:ind w:left="81" w:right="236"/>
              <w:rPr>
                <w:sz w:val="13"/>
              </w:rPr>
            </w:pPr>
            <w:r>
              <w:rPr>
                <w:spacing w:val="-4"/>
                <w:sz w:val="13"/>
              </w:rPr>
              <w:t>Any </w:t>
            </w:r>
            <w:r>
              <w:rPr>
                <w:spacing w:val="-5"/>
                <w:sz w:val="13"/>
              </w:rPr>
              <w:t>customer </w:t>
            </w:r>
            <w:r>
              <w:rPr>
                <w:spacing w:val="-4"/>
                <w:sz w:val="13"/>
              </w:rPr>
              <w:t>information </w:t>
            </w:r>
            <w:r>
              <w:rPr>
                <w:spacing w:val="-8"/>
                <w:sz w:val="13"/>
              </w:rPr>
              <w:t>possessed </w:t>
            </w:r>
            <w:r>
              <w:rPr>
                <w:spacing w:val="-3"/>
                <w:sz w:val="13"/>
              </w:rPr>
              <w:t>by the </w:t>
            </w:r>
            <w:r>
              <w:rPr>
                <w:spacing w:val="-4"/>
                <w:sz w:val="13"/>
              </w:rPr>
              <w:t>bank </w:t>
            </w:r>
            <w:r>
              <w:rPr>
                <w:sz w:val="13"/>
              </w:rPr>
              <w:t>is </w:t>
            </w:r>
            <w:r>
              <w:rPr>
                <w:spacing w:val="-4"/>
                <w:sz w:val="13"/>
              </w:rPr>
              <w:t>subject to banking </w:t>
            </w:r>
            <w:r>
              <w:rPr>
                <w:spacing w:val="-5"/>
                <w:sz w:val="13"/>
              </w:rPr>
              <w:t>secrecy provisions </w:t>
            </w:r>
            <w:r>
              <w:rPr>
                <w:spacing w:val="-4"/>
                <w:sz w:val="13"/>
              </w:rPr>
              <w:t>under the Banking Act, </w:t>
            </w:r>
            <w:r>
              <w:rPr>
                <w:spacing w:val="-3"/>
                <w:sz w:val="13"/>
              </w:rPr>
              <w:t>and </w:t>
            </w:r>
            <w:r>
              <w:rPr>
                <w:spacing w:val="-4"/>
                <w:sz w:val="13"/>
              </w:rPr>
              <w:t>such </w:t>
            </w:r>
            <w:r>
              <w:rPr>
                <w:spacing w:val="-5"/>
                <w:sz w:val="13"/>
              </w:rPr>
              <w:t>disclosure </w:t>
            </w:r>
            <w:r>
              <w:rPr>
                <w:spacing w:val="-4"/>
                <w:sz w:val="13"/>
              </w:rPr>
              <w:t>may only </w:t>
            </w:r>
            <w:r>
              <w:rPr>
                <w:sz w:val="13"/>
              </w:rPr>
              <w:t>be</w:t>
            </w:r>
            <w:r>
              <w:rPr>
                <w:spacing w:val="-9"/>
                <w:sz w:val="13"/>
              </w:rPr>
              <w:t> </w:t>
            </w:r>
            <w:r>
              <w:rPr>
                <w:spacing w:val="-3"/>
                <w:sz w:val="13"/>
              </w:rPr>
              <w:t>made</w:t>
            </w:r>
            <w:r>
              <w:rPr>
                <w:spacing w:val="-9"/>
                <w:sz w:val="13"/>
              </w:rPr>
              <w:t> </w:t>
            </w:r>
            <w:r>
              <w:rPr>
                <w:sz w:val="13"/>
              </w:rPr>
              <w:t>if</w:t>
            </w:r>
            <w:r>
              <w:rPr>
                <w:spacing w:val="-9"/>
                <w:sz w:val="13"/>
              </w:rPr>
              <w:t> </w:t>
            </w:r>
            <w:r>
              <w:rPr>
                <w:spacing w:val="-3"/>
                <w:sz w:val="13"/>
              </w:rPr>
              <w:t>one</w:t>
            </w:r>
            <w:r>
              <w:rPr>
                <w:spacing w:val="-9"/>
                <w:sz w:val="13"/>
              </w:rPr>
              <w:t> </w:t>
            </w:r>
            <w:r>
              <w:rPr>
                <w:spacing w:val="-3"/>
                <w:sz w:val="13"/>
              </w:rPr>
              <w:t>of</w:t>
            </w:r>
            <w:r>
              <w:rPr>
                <w:spacing w:val="-9"/>
                <w:sz w:val="13"/>
              </w:rPr>
              <w:t> </w:t>
            </w:r>
            <w:r>
              <w:rPr>
                <w:spacing w:val="-4"/>
                <w:sz w:val="13"/>
              </w:rPr>
              <w:t>the</w:t>
            </w:r>
          </w:p>
          <w:p>
            <w:pPr>
              <w:pStyle w:val="TableParagraph"/>
              <w:spacing w:line="208" w:lineRule="auto"/>
              <w:ind w:left="81" w:right="120"/>
              <w:rPr>
                <w:sz w:val="13"/>
              </w:rPr>
            </w:pPr>
            <w:r>
              <w:rPr>
                <w:spacing w:val="-5"/>
                <w:sz w:val="13"/>
              </w:rPr>
              <w:t>exemptions </w:t>
            </w:r>
            <w:r>
              <w:rPr>
                <w:spacing w:val="-4"/>
                <w:sz w:val="13"/>
              </w:rPr>
              <w:t>to </w:t>
            </w:r>
            <w:r>
              <w:rPr>
                <w:spacing w:val="-5"/>
                <w:sz w:val="13"/>
              </w:rPr>
              <w:t>banking </w:t>
            </w:r>
            <w:r>
              <w:rPr>
                <w:spacing w:val="-4"/>
                <w:sz w:val="13"/>
              </w:rPr>
              <w:t>secrecy applies </w:t>
            </w:r>
            <w:r>
              <w:rPr>
                <w:sz w:val="13"/>
              </w:rPr>
              <w:t>or </w:t>
            </w:r>
            <w:r>
              <w:rPr>
                <w:spacing w:val="-4"/>
                <w:sz w:val="13"/>
              </w:rPr>
              <w:t>the information </w:t>
            </w:r>
            <w:r>
              <w:rPr>
                <w:sz w:val="13"/>
              </w:rPr>
              <w:t>is </w:t>
            </w:r>
            <w:r>
              <w:rPr>
                <w:spacing w:val="-8"/>
                <w:sz w:val="13"/>
              </w:rPr>
              <w:t>processed </w:t>
            </w:r>
            <w:r>
              <w:rPr>
                <w:spacing w:val="-3"/>
                <w:sz w:val="13"/>
              </w:rPr>
              <w:t>such that </w:t>
            </w:r>
            <w:r>
              <w:rPr>
                <w:sz w:val="13"/>
              </w:rPr>
              <w:t>it is </w:t>
            </w:r>
            <w:r>
              <w:rPr>
                <w:spacing w:val="-4"/>
                <w:sz w:val="13"/>
              </w:rPr>
              <w:t>not </w:t>
            </w:r>
            <w:r>
              <w:rPr>
                <w:spacing w:val="-5"/>
                <w:sz w:val="13"/>
              </w:rPr>
              <w:t>referable </w:t>
            </w:r>
            <w:r>
              <w:rPr>
                <w:spacing w:val="-4"/>
                <w:sz w:val="13"/>
              </w:rPr>
              <w:t>to </w:t>
            </w:r>
            <w:r>
              <w:rPr>
                <w:sz w:val="13"/>
              </w:rPr>
              <w:t>a </w:t>
            </w:r>
            <w:r>
              <w:rPr>
                <w:spacing w:val="-5"/>
                <w:sz w:val="13"/>
              </w:rPr>
              <w:t>customer </w:t>
            </w:r>
            <w:r>
              <w:rPr>
                <w:sz w:val="13"/>
              </w:rPr>
              <w:t>or </w:t>
            </w:r>
            <w:r>
              <w:rPr>
                <w:spacing w:val="-4"/>
                <w:sz w:val="13"/>
              </w:rPr>
              <w:t>group </w:t>
            </w:r>
            <w:r>
              <w:rPr>
                <w:spacing w:val="-3"/>
                <w:sz w:val="13"/>
              </w:rPr>
              <w:t>of </w:t>
            </w:r>
            <w:r>
              <w:rPr>
                <w:spacing w:val="-5"/>
                <w:sz w:val="13"/>
              </w:rPr>
              <w:t>customers. </w:t>
            </w:r>
            <w:r>
              <w:rPr>
                <w:spacing w:val="-6"/>
                <w:sz w:val="13"/>
              </w:rPr>
              <w:t>Further, </w:t>
            </w:r>
            <w:r>
              <w:rPr>
                <w:spacing w:val="-3"/>
                <w:sz w:val="13"/>
              </w:rPr>
              <w:t>the </w:t>
            </w:r>
            <w:r>
              <w:rPr>
                <w:spacing w:val="-5"/>
                <w:sz w:val="13"/>
              </w:rPr>
              <w:t>collection, </w:t>
            </w:r>
            <w:r>
              <w:rPr>
                <w:spacing w:val="-3"/>
                <w:sz w:val="13"/>
              </w:rPr>
              <w:t>use and </w:t>
            </w:r>
            <w:r>
              <w:rPr>
                <w:spacing w:val="-5"/>
                <w:sz w:val="13"/>
              </w:rPr>
              <w:t>disclosure</w:t>
            </w:r>
          </w:p>
          <w:p>
            <w:pPr>
              <w:pStyle w:val="TableParagraph"/>
              <w:spacing w:line="208" w:lineRule="auto"/>
              <w:ind w:left="81" w:right="201"/>
              <w:rPr>
                <w:sz w:val="13"/>
              </w:rPr>
            </w:pPr>
            <w:r>
              <w:rPr>
                <w:spacing w:val="-3"/>
                <w:sz w:val="13"/>
              </w:rPr>
              <w:t>of </w:t>
            </w:r>
            <w:r>
              <w:rPr>
                <w:spacing w:val="-4"/>
                <w:sz w:val="13"/>
              </w:rPr>
              <w:t>personal </w:t>
            </w:r>
            <w:r>
              <w:rPr>
                <w:spacing w:val="-3"/>
                <w:sz w:val="13"/>
              </w:rPr>
              <w:t>data </w:t>
            </w:r>
            <w:r>
              <w:rPr>
                <w:spacing w:val="-4"/>
                <w:sz w:val="13"/>
              </w:rPr>
              <w:t>will under </w:t>
            </w:r>
            <w:r>
              <w:rPr>
                <w:spacing w:val="-3"/>
                <w:sz w:val="13"/>
              </w:rPr>
              <w:t>the </w:t>
            </w:r>
            <w:r>
              <w:rPr>
                <w:spacing w:val="-5"/>
                <w:sz w:val="13"/>
              </w:rPr>
              <w:t>Personal </w:t>
            </w:r>
            <w:r>
              <w:rPr>
                <w:spacing w:val="-4"/>
                <w:sz w:val="13"/>
              </w:rPr>
              <w:t>Data </w:t>
            </w:r>
            <w:r>
              <w:rPr>
                <w:spacing w:val="-5"/>
                <w:sz w:val="13"/>
              </w:rPr>
              <w:t>Protection Act </w:t>
            </w:r>
            <w:r>
              <w:rPr>
                <w:spacing w:val="-4"/>
                <w:sz w:val="13"/>
              </w:rPr>
              <w:t>(No. 26 </w:t>
            </w:r>
            <w:r>
              <w:rPr>
                <w:spacing w:val="-3"/>
                <w:sz w:val="13"/>
              </w:rPr>
              <w:t>of </w:t>
            </w:r>
            <w:r>
              <w:rPr>
                <w:spacing w:val="-5"/>
                <w:sz w:val="13"/>
              </w:rPr>
              <w:t>2012) </w:t>
            </w:r>
            <w:r>
              <w:rPr>
                <w:spacing w:val="-7"/>
                <w:sz w:val="13"/>
              </w:rPr>
              <w:t>(PDPA)</w:t>
            </w:r>
          </w:p>
          <w:p>
            <w:pPr>
              <w:pStyle w:val="TableParagraph"/>
              <w:spacing w:line="208" w:lineRule="auto"/>
              <w:ind w:left="81" w:right="69"/>
              <w:rPr>
                <w:sz w:val="13"/>
              </w:rPr>
            </w:pPr>
            <w:r>
              <w:rPr>
                <w:spacing w:val="-5"/>
                <w:sz w:val="13"/>
              </w:rPr>
              <w:t>require </w:t>
            </w:r>
            <w:r>
              <w:rPr>
                <w:spacing w:val="-3"/>
                <w:sz w:val="13"/>
              </w:rPr>
              <w:t>the </w:t>
            </w:r>
            <w:r>
              <w:rPr>
                <w:spacing w:val="-4"/>
                <w:sz w:val="13"/>
              </w:rPr>
              <w:t>consent or deemed consent </w:t>
            </w:r>
            <w:r>
              <w:rPr>
                <w:spacing w:val="-3"/>
                <w:sz w:val="13"/>
              </w:rPr>
              <w:t>of </w:t>
            </w:r>
            <w:r>
              <w:rPr>
                <w:spacing w:val="-4"/>
                <w:sz w:val="13"/>
              </w:rPr>
              <w:t>the individual </w:t>
            </w:r>
            <w:r>
              <w:rPr>
                <w:spacing w:val="-5"/>
                <w:sz w:val="13"/>
              </w:rPr>
              <w:t>concerned, </w:t>
            </w:r>
            <w:r>
              <w:rPr>
                <w:spacing w:val="-4"/>
                <w:sz w:val="13"/>
              </w:rPr>
              <w:t>unless </w:t>
            </w:r>
            <w:r>
              <w:rPr>
                <w:sz w:val="13"/>
              </w:rPr>
              <w:t>an </w:t>
            </w:r>
            <w:r>
              <w:rPr>
                <w:spacing w:val="-5"/>
                <w:sz w:val="13"/>
              </w:rPr>
              <w:t>exemption </w:t>
            </w:r>
            <w:r>
              <w:rPr>
                <w:spacing w:val="-4"/>
                <w:sz w:val="13"/>
              </w:rPr>
              <w:t>applies. Unless </w:t>
            </w:r>
            <w:r>
              <w:rPr>
                <w:spacing w:val="-5"/>
                <w:sz w:val="13"/>
              </w:rPr>
              <w:t>consent </w:t>
            </w:r>
            <w:r>
              <w:rPr>
                <w:spacing w:val="-3"/>
                <w:sz w:val="13"/>
              </w:rPr>
              <w:t>has been </w:t>
            </w:r>
            <w:r>
              <w:rPr>
                <w:spacing w:val="-4"/>
                <w:sz w:val="13"/>
              </w:rPr>
              <w:t>obtained or there </w:t>
            </w:r>
            <w:r>
              <w:rPr>
                <w:sz w:val="13"/>
              </w:rPr>
              <w:t>is an </w:t>
            </w:r>
            <w:r>
              <w:rPr>
                <w:spacing w:val="-4"/>
                <w:sz w:val="13"/>
              </w:rPr>
              <w:t>applicable </w:t>
            </w:r>
            <w:r>
              <w:rPr>
                <w:spacing w:val="-5"/>
                <w:sz w:val="13"/>
              </w:rPr>
              <w:t>exemption, </w:t>
            </w:r>
            <w:r>
              <w:rPr>
                <w:spacing w:val="-3"/>
                <w:sz w:val="13"/>
              </w:rPr>
              <w:t>the </w:t>
            </w:r>
            <w:r>
              <w:rPr>
                <w:spacing w:val="-6"/>
                <w:sz w:val="13"/>
              </w:rPr>
              <w:t>insurance </w:t>
            </w:r>
            <w:r>
              <w:rPr>
                <w:spacing w:val="-5"/>
                <w:sz w:val="13"/>
              </w:rPr>
              <w:t>company </w:t>
            </w:r>
            <w:r>
              <w:rPr>
                <w:spacing w:val="-3"/>
                <w:sz w:val="13"/>
              </w:rPr>
              <w:t>will </w:t>
            </w:r>
            <w:r>
              <w:rPr>
                <w:spacing w:val="-4"/>
                <w:sz w:val="13"/>
              </w:rPr>
              <w:t>not be allowed to </w:t>
            </w:r>
            <w:r>
              <w:rPr>
                <w:spacing w:val="-3"/>
                <w:sz w:val="13"/>
              </w:rPr>
              <w:t>use </w:t>
            </w:r>
            <w:r>
              <w:rPr>
                <w:spacing w:val="-5"/>
                <w:sz w:val="13"/>
              </w:rPr>
              <w:t>customer </w:t>
            </w:r>
            <w:r>
              <w:rPr>
                <w:spacing w:val="-4"/>
                <w:sz w:val="13"/>
              </w:rPr>
              <w:t>information other than for </w:t>
            </w:r>
            <w:r>
              <w:rPr>
                <w:spacing w:val="-3"/>
                <w:sz w:val="13"/>
              </w:rPr>
              <w:t>the </w:t>
            </w:r>
            <w:r>
              <w:rPr>
                <w:spacing w:val="-4"/>
                <w:sz w:val="13"/>
              </w:rPr>
              <w:t>original purpose for which </w:t>
            </w:r>
            <w:r>
              <w:rPr>
                <w:spacing w:val="-3"/>
                <w:sz w:val="13"/>
              </w:rPr>
              <w:t>the </w:t>
            </w:r>
            <w:r>
              <w:rPr>
                <w:spacing w:val="-4"/>
                <w:sz w:val="13"/>
              </w:rPr>
              <w:t>insurance </w:t>
            </w:r>
            <w:r>
              <w:rPr>
                <w:spacing w:val="-5"/>
                <w:sz w:val="13"/>
              </w:rPr>
              <w:t>company received </w:t>
            </w:r>
            <w:r>
              <w:rPr>
                <w:spacing w:val="-4"/>
                <w:sz w:val="13"/>
              </w:rPr>
              <w:t>the </w:t>
            </w:r>
            <w:r>
              <w:rPr>
                <w:spacing w:val="-5"/>
                <w:sz w:val="13"/>
              </w:rPr>
              <w:t>information.</w:t>
            </w:r>
          </w:p>
          <w:p>
            <w:pPr>
              <w:pStyle w:val="TableParagraph"/>
              <w:spacing w:before="12"/>
              <w:rPr>
                <w:sz w:val="12"/>
              </w:rPr>
            </w:pPr>
          </w:p>
          <w:p>
            <w:pPr>
              <w:pStyle w:val="TableParagraph"/>
              <w:spacing w:line="208" w:lineRule="auto"/>
              <w:ind w:left="81" w:right="69"/>
              <w:rPr>
                <w:sz w:val="13"/>
              </w:rPr>
            </w:pPr>
            <w:r>
              <w:rPr>
                <w:spacing w:val="-3"/>
                <w:sz w:val="13"/>
              </w:rPr>
              <w:t>The </w:t>
            </w:r>
            <w:r>
              <w:rPr>
                <w:spacing w:val="-5"/>
                <w:sz w:val="13"/>
              </w:rPr>
              <w:t>PDPA </w:t>
            </w:r>
            <w:r>
              <w:rPr>
                <w:spacing w:val="-3"/>
                <w:sz w:val="13"/>
              </w:rPr>
              <w:t>has </w:t>
            </w:r>
            <w:r>
              <w:rPr>
                <w:spacing w:val="-4"/>
                <w:sz w:val="13"/>
              </w:rPr>
              <w:t>also established </w:t>
            </w:r>
            <w:r>
              <w:rPr>
                <w:sz w:val="13"/>
              </w:rPr>
              <w:t>a Do </w:t>
            </w:r>
            <w:r>
              <w:rPr>
                <w:spacing w:val="-4"/>
                <w:sz w:val="13"/>
              </w:rPr>
              <w:t>Not </w:t>
            </w:r>
            <w:r>
              <w:rPr>
                <w:spacing w:val="-9"/>
                <w:sz w:val="13"/>
              </w:rPr>
              <w:t>Call </w:t>
            </w:r>
            <w:r>
              <w:rPr>
                <w:spacing w:val="-6"/>
                <w:sz w:val="13"/>
              </w:rPr>
              <w:t>Registry, </w:t>
            </w:r>
            <w:r>
              <w:rPr>
                <w:spacing w:val="-3"/>
                <w:sz w:val="13"/>
              </w:rPr>
              <w:t>and </w:t>
            </w:r>
            <w:r>
              <w:rPr>
                <w:spacing w:val="-5"/>
                <w:sz w:val="13"/>
              </w:rPr>
              <w:t>introduced </w:t>
            </w:r>
            <w:r>
              <w:rPr>
                <w:spacing w:val="-4"/>
                <w:sz w:val="13"/>
              </w:rPr>
              <w:t>obligations and </w:t>
            </w:r>
            <w:r>
              <w:rPr>
                <w:spacing w:val="-5"/>
                <w:sz w:val="13"/>
              </w:rPr>
              <w:t>restrictions </w:t>
            </w:r>
            <w:r>
              <w:rPr>
                <w:spacing w:val="-3"/>
                <w:sz w:val="13"/>
              </w:rPr>
              <w:t>that </w:t>
            </w:r>
            <w:r>
              <w:rPr>
                <w:spacing w:val="-4"/>
                <w:sz w:val="13"/>
              </w:rPr>
              <w:t>apply</w:t>
            </w:r>
          </w:p>
          <w:p>
            <w:pPr>
              <w:pStyle w:val="TableParagraph"/>
              <w:spacing w:line="208" w:lineRule="auto"/>
              <w:ind w:left="81" w:right="130"/>
              <w:rPr>
                <w:sz w:val="13"/>
              </w:rPr>
            </w:pPr>
            <w:r>
              <w:rPr>
                <w:sz w:val="13"/>
              </w:rPr>
              <w:t>in </w:t>
            </w:r>
            <w:r>
              <w:rPr>
                <w:spacing w:val="-4"/>
                <w:sz w:val="13"/>
              </w:rPr>
              <w:t>relation to </w:t>
            </w:r>
            <w:r>
              <w:rPr>
                <w:spacing w:val="-5"/>
                <w:sz w:val="13"/>
              </w:rPr>
              <w:t>persons </w:t>
            </w:r>
            <w:r>
              <w:rPr>
                <w:spacing w:val="-4"/>
                <w:sz w:val="13"/>
              </w:rPr>
              <w:t>sending specified </w:t>
            </w:r>
            <w:r>
              <w:rPr>
                <w:spacing w:val="-5"/>
                <w:sz w:val="13"/>
              </w:rPr>
              <w:t>messages </w:t>
            </w:r>
            <w:r>
              <w:rPr>
                <w:spacing w:val="-3"/>
                <w:sz w:val="13"/>
              </w:rPr>
              <w:t>(in the </w:t>
            </w:r>
            <w:r>
              <w:rPr>
                <w:spacing w:val="-5"/>
                <w:sz w:val="13"/>
              </w:rPr>
              <w:t>form </w:t>
            </w:r>
            <w:r>
              <w:rPr>
                <w:spacing w:val="-3"/>
                <w:sz w:val="13"/>
              </w:rPr>
              <w:t>of </w:t>
            </w:r>
            <w:r>
              <w:rPr>
                <w:spacing w:val="-4"/>
                <w:sz w:val="13"/>
              </w:rPr>
              <w:t>voice calls, </w:t>
            </w:r>
            <w:r>
              <w:rPr>
                <w:spacing w:val="-5"/>
                <w:sz w:val="13"/>
              </w:rPr>
              <w:t>text </w:t>
            </w:r>
            <w:r>
              <w:rPr>
                <w:sz w:val="13"/>
              </w:rPr>
              <w:t>or </w:t>
            </w:r>
            <w:r>
              <w:rPr>
                <w:spacing w:val="-10"/>
                <w:sz w:val="13"/>
              </w:rPr>
              <w:t>fax </w:t>
            </w:r>
            <w:r>
              <w:rPr>
                <w:spacing w:val="-5"/>
                <w:sz w:val="13"/>
              </w:rPr>
              <w:t>messages) </w:t>
            </w:r>
            <w:r>
              <w:rPr>
                <w:spacing w:val="-4"/>
                <w:sz w:val="13"/>
              </w:rPr>
              <w:t>to Singapore telephone numbers.</w:t>
            </w:r>
          </w:p>
        </w:tc>
        <w:tc>
          <w:tcPr>
            <w:tcW w:w="1552" w:type="dxa"/>
            <w:tcBorders>
              <w:bottom w:val="nil"/>
            </w:tcBorders>
          </w:tcPr>
          <w:p>
            <w:pPr>
              <w:pStyle w:val="TableParagraph"/>
              <w:spacing w:line="208" w:lineRule="auto" w:before="94"/>
              <w:ind w:left="109" w:right="8"/>
              <w:rPr>
                <w:sz w:val="13"/>
              </w:rPr>
            </w:pPr>
            <w:r>
              <w:rPr>
                <w:sz w:val="13"/>
              </w:rPr>
              <w:t>Yes, although care will have to be taken by the bank in sanitizing the customer information before</w:t>
            </w:r>
          </w:p>
          <w:p>
            <w:pPr>
              <w:pStyle w:val="TableParagraph"/>
              <w:spacing w:line="208" w:lineRule="auto"/>
              <w:ind w:left="109" w:right="247"/>
              <w:rPr>
                <w:sz w:val="13"/>
              </w:rPr>
            </w:pPr>
            <w:r>
              <w:rPr>
                <w:sz w:val="13"/>
              </w:rPr>
              <w:t>it is </w:t>
            </w:r>
            <w:r>
              <w:rPr>
                <w:spacing w:val="-4"/>
                <w:sz w:val="13"/>
              </w:rPr>
              <w:t>provided </w:t>
            </w:r>
            <w:r>
              <w:rPr>
                <w:spacing w:val="-3"/>
                <w:sz w:val="13"/>
              </w:rPr>
              <w:t>to</w:t>
            </w:r>
            <w:r>
              <w:rPr>
                <w:spacing w:val="-20"/>
                <w:sz w:val="13"/>
              </w:rPr>
              <w:t> </w:t>
            </w:r>
            <w:r>
              <w:rPr>
                <w:spacing w:val="-3"/>
                <w:sz w:val="13"/>
              </w:rPr>
              <w:t>the </w:t>
            </w:r>
            <w:r>
              <w:rPr>
                <w:spacing w:val="-5"/>
                <w:sz w:val="13"/>
              </w:rPr>
              <w:t>insurer. </w:t>
            </w:r>
            <w:r>
              <w:rPr>
                <w:spacing w:val="-4"/>
                <w:sz w:val="13"/>
              </w:rPr>
              <w:t>According </w:t>
            </w:r>
            <w:r>
              <w:rPr>
                <w:spacing w:val="-3"/>
                <w:sz w:val="13"/>
              </w:rPr>
              <w:t>to </w:t>
            </w:r>
            <w:r>
              <w:rPr>
                <w:sz w:val="13"/>
              </w:rPr>
              <w:t>the </w:t>
            </w:r>
            <w:r>
              <w:rPr>
                <w:spacing w:val="-4"/>
                <w:sz w:val="13"/>
              </w:rPr>
              <w:t>Personal </w:t>
            </w:r>
            <w:r>
              <w:rPr>
                <w:spacing w:val="-3"/>
                <w:sz w:val="13"/>
              </w:rPr>
              <w:t>Data </w:t>
            </w:r>
            <w:r>
              <w:rPr>
                <w:spacing w:val="-4"/>
                <w:sz w:val="13"/>
              </w:rPr>
              <w:t>Protection Act </w:t>
            </w:r>
            <w:r>
              <w:rPr>
                <w:sz w:val="13"/>
              </w:rPr>
              <w:t>of </w:t>
            </w:r>
            <w:r>
              <w:rPr>
                <w:spacing w:val="-6"/>
                <w:sz w:val="13"/>
              </w:rPr>
              <w:t>Taiwan </w:t>
            </w:r>
            <w:r>
              <w:rPr>
                <w:spacing w:val="-5"/>
                <w:sz w:val="13"/>
              </w:rPr>
              <w:t>(PDPA), </w:t>
            </w:r>
            <w:r>
              <w:rPr>
                <w:spacing w:val="-3"/>
                <w:sz w:val="13"/>
              </w:rPr>
              <w:t>when collecting</w:t>
            </w:r>
            <w:r>
              <w:rPr>
                <w:spacing w:val="-5"/>
                <w:sz w:val="13"/>
              </w:rPr>
              <w:t> </w:t>
            </w:r>
            <w:r>
              <w:rPr>
                <w:spacing w:val="-3"/>
                <w:sz w:val="13"/>
              </w:rPr>
              <w:t>the</w:t>
            </w:r>
          </w:p>
          <w:p>
            <w:pPr>
              <w:pStyle w:val="TableParagraph"/>
              <w:spacing w:line="208" w:lineRule="auto"/>
              <w:ind w:left="109" w:right="92"/>
              <w:rPr>
                <w:sz w:val="13"/>
              </w:rPr>
            </w:pPr>
            <w:r>
              <w:rPr>
                <w:spacing w:val="-3"/>
                <w:sz w:val="13"/>
              </w:rPr>
              <w:t>personal data form an individual</w:t>
            </w:r>
            <w:r>
              <w:rPr>
                <w:spacing w:val="-5"/>
                <w:sz w:val="13"/>
              </w:rPr>
              <w:t> customer,</w:t>
            </w:r>
          </w:p>
          <w:p>
            <w:pPr>
              <w:pStyle w:val="TableParagraph"/>
              <w:spacing w:line="208" w:lineRule="auto"/>
              <w:ind w:left="109" w:right="142"/>
              <w:rPr>
                <w:sz w:val="13"/>
              </w:rPr>
            </w:pPr>
            <w:r>
              <w:rPr>
                <w:sz w:val="13"/>
              </w:rPr>
              <w:t>a </w:t>
            </w:r>
            <w:r>
              <w:rPr>
                <w:spacing w:val="-3"/>
                <w:sz w:val="13"/>
              </w:rPr>
              <w:t>bank must </w:t>
            </w:r>
            <w:r>
              <w:rPr>
                <w:spacing w:val="-4"/>
                <w:sz w:val="13"/>
              </w:rPr>
              <w:t>inform </w:t>
            </w:r>
            <w:r>
              <w:rPr>
                <w:spacing w:val="-3"/>
                <w:sz w:val="13"/>
              </w:rPr>
              <w:t>such customer </w:t>
            </w:r>
            <w:r>
              <w:rPr>
                <w:sz w:val="13"/>
              </w:rPr>
              <w:t>of </w:t>
            </w:r>
            <w:r>
              <w:rPr>
                <w:spacing w:val="-3"/>
                <w:sz w:val="13"/>
              </w:rPr>
              <w:t>the specific purpose </w:t>
            </w:r>
            <w:r>
              <w:rPr>
                <w:sz w:val="13"/>
              </w:rPr>
              <w:t>of </w:t>
            </w:r>
            <w:r>
              <w:rPr>
                <w:spacing w:val="-3"/>
                <w:sz w:val="13"/>
              </w:rPr>
              <w:t>data collection </w:t>
            </w:r>
            <w:r>
              <w:rPr>
                <w:spacing w:val="-5"/>
                <w:sz w:val="13"/>
              </w:rPr>
              <w:t>(e.g., </w:t>
            </w:r>
            <w:r>
              <w:rPr>
                <w:spacing w:val="-3"/>
                <w:sz w:val="13"/>
              </w:rPr>
              <w:t>to </w:t>
            </w:r>
            <w:r>
              <w:rPr>
                <w:sz w:val="13"/>
              </w:rPr>
              <w:t>be </w:t>
            </w:r>
            <w:r>
              <w:rPr>
                <w:spacing w:val="-3"/>
                <w:sz w:val="13"/>
              </w:rPr>
              <w:t>further </w:t>
            </w:r>
            <w:r>
              <w:rPr>
                <w:spacing w:val="-4"/>
                <w:sz w:val="13"/>
              </w:rPr>
              <w:t>shared </w:t>
            </w:r>
            <w:r>
              <w:rPr>
                <w:spacing w:val="-3"/>
                <w:sz w:val="13"/>
              </w:rPr>
              <w:t>with </w:t>
            </w:r>
            <w:r>
              <w:rPr>
                <w:sz w:val="13"/>
              </w:rPr>
              <w:t>the </w:t>
            </w:r>
            <w:r>
              <w:rPr>
                <w:spacing w:val="-4"/>
                <w:sz w:val="13"/>
              </w:rPr>
              <w:t>insurers, telemarketing cross- selling) </w:t>
            </w:r>
            <w:r>
              <w:rPr>
                <w:sz w:val="13"/>
              </w:rPr>
              <w:t>and </w:t>
            </w:r>
            <w:r>
              <w:rPr>
                <w:spacing w:val="-4"/>
                <w:sz w:val="13"/>
              </w:rPr>
              <w:t>obtain </w:t>
            </w:r>
            <w:r>
              <w:rPr>
                <w:spacing w:val="-3"/>
                <w:sz w:val="13"/>
              </w:rPr>
              <w:t>his/her </w:t>
            </w:r>
            <w:r>
              <w:rPr>
                <w:spacing w:val="-4"/>
                <w:sz w:val="13"/>
              </w:rPr>
              <w:t>written </w:t>
            </w:r>
            <w:r>
              <w:rPr>
                <w:spacing w:val="-3"/>
                <w:sz w:val="13"/>
              </w:rPr>
              <w:t>consent </w:t>
            </w:r>
            <w:r>
              <w:rPr>
                <w:sz w:val="13"/>
              </w:rPr>
              <w:t>in the </w:t>
            </w:r>
            <w:r>
              <w:rPr>
                <w:spacing w:val="-4"/>
                <w:sz w:val="13"/>
              </w:rPr>
              <w:t>form prescribed </w:t>
            </w:r>
            <w:r>
              <w:rPr>
                <w:spacing w:val="-3"/>
                <w:sz w:val="13"/>
              </w:rPr>
              <w:t>by the </w:t>
            </w:r>
            <w:r>
              <w:rPr>
                <w:spacing w:val="-4"/>
                <w:sz w:val="13"/>
              </w:rPr>
              <w:t>PDPA.</w:t>
            </w:r>
          </w:p>
        </w:tc>
        <w:tc>
          <w:tcPr>
            <w:tcW w:w="1552" w:type="dxa"/>
            <w:tcBorders>
              <w:bottom w:val="nil"/>
            </w:tcBorders>
          </w:tcPr>
          <w:p>
            <w:pPr>
              <w:pStyle w:val="TableParagraph"/>
              <w:spacing w:line="208" w:lineRule="auto" w:before="94"/>
              <w:ind w:left="109" w:right="8"/>
              <w:rPr>
                <w:sz w:val="13"/>
              </w:rPr>
            </w:pPr>
            <w:r>
              <w:rPr>
                <w:sz w:val="13"/>
              </w:rPr>
              <w:t>Yes, although care will have to be taken by the bank in sanitizing the customer information before</w:t>
            </w:r>
          </w:p>
          <w:p>
            <w:pPr>
              <w:pStyle w:val="TableParagraph"/>
              <w:spacing w:line="208" w:lineRule="auto"/>
              <w:ind w:left="109" w:right="136"/>
              <w:rPr>
                <w:sz w:val="13"/>
              </w:rPr>
            </w:pPr>
            <w:r>
              <w:rPr>
                <w:sz w:val="13"/>
              </w:rPr>
              <w:t>it is extended to the insurer.</w:t>
            </w:r>
          </w:p>
          <w:p>
            <w:pPr>
              <w:pStyle w:val="TableParagraph"/>
              <w:rPr>
                <w:sz w:val="13"/>
              </w:rPr>
            </w:pPr>
          </w:p>
          <w:p>
            <w:pPr>
              <w:pStyle w:val="TableParagraph"/>
              <w:spacing w:line="208" w:lineRule="auto"/>
              <w:ind w:left="109" w:right="166"/>
              <w:rPr>
                <w:sz w:val="13"/>
              </w:rPr>
            </w:pPr>
            <w:r>
              <w:rPr>
                <w:spacing w:val="-3"/>
                <w:sz w:val="13"/>
              </w:rPr>
              <w:t>Although there </w:t>
            </w:r>
            <w:r>
              <w:rPr>
                <w:sz w:val="13"/>
              </w:rPr>
              <w:t>is </w:t>
            </w:r>
            <w:r>
              <w:rPr>
                <w:spacing w:val="-3"/>
                <w:sz w:val="13"/>
              </w:rPr>
              <w:t>no specific law </w:t>
            </w:r>
            <w:r>
              <w:rPr>
                <w:sz w:val="13"/>
              </w:rPr>
              <w:t>in </w:t>
            </w:r>
            <w:r>
              <w:rPr>
                <w:spacing w:val="-3"/>
                <w:sz w:val="13"/>
              </w:rPr>
              <w:t>this </w:t>
            </w:r>
            <w:r>
              <w:rPr>
                <w:spacing w:val="-4"/>
                <w:sz w:val="13"/>
              </w:rPr>
              <w:t>regard, </w:t>
            </w:r>
            <w:r>
              <w:rPr>
                <w:sz w:val="13"/>
              </w:rPr>
              <w:t>but </w:t>
            </w:r>
            <w:r>
              <w:rPr>
                <w:spacing w:val="-4"/>
                <w:sz w:val="13"/>
              </w:rPr>
              <w:t>generally </w:t>
            </w:r>
            <w:r>
              <w:rPr>
                <w:spacing w:val="-3"/>
                <w:sz w:val="13"/>
              </w:rPr>
              <w:t>speaking, individuals </w:t>
            </w:r>
            <w:r>
              <w:rPr>
                <w:spacing w:val="-4"/>
                <w:sz w:val="13"/>
              </w:rPr>
              <w:t>have </w:t>
            </w:r>
            <w:r>
              <w:rPr>
                <w:spacing w:val="-3"/>
                <w:sz w:val="13"/>
              </w:rPr>
              <w:t>their </w:t>
            </w:r>
            <w:r>
              <w:rPr>
                <w:spacing w:val="-4"/>
                <w:sz w:val="13"/>
              </w:rPr>
              <w:t>privacy </w:t>
            </w:r>
            <w:r>
              <w:rPr>
                <w:spacing w:val="-3"/>
                <w:sz w:val="13"/>
              </w:rPr>
              <w:t>rights, hence </w:t>
            </w:r>
            <w:r>
              <w:rPr>
                <w:sz w:val="13"/>
              </w:rPr>
              <w:t>it </w:t>
            </w:r>
            <w:r>
              <w:rPr>
                <w:spacing w:val="-3"/>
                <w:sz w:val="13"/>
              </w:rPr>
              <w:t>is advisable for banks to obtain </w:t>
            </w:r>
            <w:r>
              <w:rPr>
                <w:spacing w:val="-4"/>
                <w:sz w:val="13"/>
              </w:rPr>
              <w:t>customer consent.</w:t>
            </w:r>
          </w:p>
        </w:tc>
        <w:tc>
          <w:tcPr>
            <w:tcW w:w="1552" w:type="dxa"/>
            <w:tcBorders>
              <w:bottom w:val="nil"/>
              <w:right w:val="nil"/>
            </w:tcBorders>
          </w:tcPr>
          <w:p>
            <w:pPr>
              <w:pStyle w:val="TableParagraph"/>
              <w:spacing w:line="208" w:lineRule="auto" w:before="94"/>
              <w:ind w:left="109" w:right="21"/>
              <w:rPr>
                <w:sz w:val="13"/>
              </w:rPr>
            </w:pPr>
            <w:r>
              <w:rPr>
                <w:sz w:val="13"/>
              </w:rPr>
              <w:t>Yes, provided that the bank has to obtain consent from relevant customers.</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8953"/>
      </w:pPr>
      <w:r>
        <w:rPr/>
        <w:pict>
          <v:group style="position:absolute;margin-left:35.432983pt;margin-top:-1.189077pt;width:26pt;height:26pt;mso-position-horizontal-relative:page;mso-position-vertical-relative:paragraph;z-index:1576396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85" w:right="0" w:firstLine="0"/>
                      <w:jc w:val="left"/>
                      <w:rPr>
                        <w:b/>
                        <w:sz w:val="34"/>
                      </w:rPr>
                    </w:pPr>
                    <w:r>
                      <w:rPr>
                        <w:b/>
                        <w:color w:val="FFFFFF"/>
                        <w:sz w:val="34"/>
                      </w:rPr>
                      <w:t>13</w:t>
                    </w:r>
                  </w:p>
                </w:txbxContent>
              </v:textbox>
              <w10:wrap type="none"/>
            </v:shape>
            <w10:wrap type="none"/>
          </v:group>
        </w:pict>
      </w:r>
      <w:bookmarkStart w:name="13" w:id="28"/>
      <w:bookmarkEnd w:id="28"/>
      <w:r>
        <w:rPr/>
      </w:r>
      <w:bookmarkStart w:name="_bookmark14" w:id="29"/>
      <w:bookmarkEnd w:id="29"/>
      <w:r>
        <w:rPr/>
      </w:r>
      <w:r>
        <w:rPr>
          <w:color w:val="807F83"/>
        </w:rPr>
        <w:t>Are there any laws or regulations limiting or prohibiting the dissemination of customer information without the customers’ consent? Are customers allowed to waive any of these limitations or prohibitions?</w:t>
      </w:r>
    </w:p>
    <w:p>
      <w:pPr>
        <w:pStyle w:val="BodyText"/>
        <w:rPr>
          <w:sz w:val="20"/>
        </w:rPr>
      </w:pPr>
    </w:p>
    <w:p>
      <w:pPr>
        <w:pStyle w:val="BodyText"/>
        <w:rPr>
          <w:sz w:val="20"/>
        </w:rPr>
      </w:pPr>
    </w:p>
    <w:p>
      <w:pPr>
        <w:pStyle w:val="BodyText"/>
        <w:spacing w:before="8" w:after="1"/>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45" name="image6.png"/>
                  <wp:cNvGraphicFramePr>
                    <a:graphicFrameLocks noChangeAspect="1"/>
                  </wp:cNvGraphicFramePr>
                  <a:graphic>
                    <a:graphicData uri="http://schemas.openxmlformats.org/drawingml/2006/picture">
                      <pic:pic>
                        <pic:nvPicPr>
                          <pic:cNvPr id="146"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147" name="image7.png"/>
                  <wp:cNvGraphicFramePr>
                    <a:graphicFrameLocks noChangeAspect="1"/>
                  </wp:cNvGraphicFramePr>
                  <a:graphic>
                    <a:graphicData uri="http://schemas.openxmlformats.org/drawingml/2006/picture">
                      <pic:pic>
                        <pic:nvPicPr>
                          <pic:cNvPr id="148"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49" name="image8.png"/>
                  <wp:cNvGraphicFramePr>
                    <a:graphicFrameLocks noChangeAspect="1"/>
                  </wp:cNvGraphicFramePr>
                  <a:graphic>
                    <a:graphicData uri="http://schemas.openxmlformats.org/drawingml/2006/picture">
                      <pic:pic>
                        <pic:nvPicPr>
                          <pic:cNvPr id="150"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51" name="image17.png"/>
                  <wp:cNvGraphicFramePr>
                    <a:graphicFrameLocks noChangeAspect="1"/>
                  </wp:cNvGraphicFramePr>
                  <a:graphic>
                    <a:graphicData uri="http://schemas.openxmlformats.org/drawingml/2006/picture">
                      <pic:pic>
                        <pic:nvPicPr>
                          <pic:cNvPr id="152"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153" name="image21.png"/>
                  <wp:cNvGraphicFramePr>
                    <a:graphicFrameLocks noChangeAspect="1"/>
                  </wp:cNvGraphicFramePr>
                  <a:graphic>
                    <a:graphicData uri="http://schemas.openxmlformats.org/drawingml/2006/picture">
                      <pic:pic>
                        <pic:nvPicPr>
                          <pic:cNvPr id="154"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155" name="image11.png"/>
                  <wp:cNvGraphicFramePr>
                    <a:graphicFrameLocks noChangeAspect="1"/>
                  </wp:cNvGraphicFramePr>
                  <a:graphic>
                    <a:graphicData uri="http://schemas.openxmlformats.org/drawingml/2006/picture">
                      <pic:pic>
                        <pic:nvPicPr>
                          <pic:cNvPr id="156"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176"/>
              <w:rPr>
                <w:sz w:val="13"/>
              </w:rPr>
            </w:pPr>
            <w:r>
              <w:rPr>
                <w:sz w:val="13"/>
              </w:rPr>
              <w:t>Please see response to Question 12.</w:t>
            </w:r>
          </w:p>
        </w:tc>
        <w:tc>
          <w:tcPr>
            <w:tcW w:w="1552" w:type="dxa"/>
            <w:tcBorders>
              <w:bottom w:val="nil"/>
            </w:tcBorders>
          </w:tcPr>
          <w:p>
            <w:pPr>
              <w:pStyle w:val="TableParagraph"/>
              <w:spacing w:line="208" w:lineRule="auto" w:before="94"/>
              <w:ind w:left="108" w:right="175"/>
              <w:rPr>
                <w:sz w:val="13"/>
              </w:rPr>
            </w:pPr>
            <w:r>
              <w:rPr>
                <w:spacing w:val="-8"/>
                <w:sz w:val="13"/>
              </w:rPr>
              <w:t>Yes, </w:t>
            </w:r>
            <w:r>
              <w:rPr>
                <w:spacing w:val="-3"/>
                <w:sz w:val="13"/>
              </w:rPr>
              <w:t>the </w:t>
            </w:r>
            <w:r>
              <w:rPr>
                <w:spacing w:val="-5"/>
                <w:sz w:val="13"/>
              </w:rPr>
              <w:t>Personal </w:t>
            </w:r>
            <w:r>
              <w:rPr>
                <w:spacing w:val="-3"/>
                <w:sz w:val="13"/>
              </w:rPr>
              <w:t>Data </w:t>
            </w:r>
            <w:r>
              <w:rPr>
                <w:spacing w:val="-5"/>
                <w:sz w:val="13"/>
              </w:rPr>
              <w:t>(Privacy) </w:t>
            </w:r>
            <w:r>
              <w:rPr>
                <w:spacing w:val="-4"/>
                <w:sz w:val="13"/>
              </w:rPr>
              <w:t>Ordinance requires </w:t>
            </w:r>
            <w:r>
              <w:rPr>
                <w:spacing w:val="-3"/>
                <w:sz w:val="13"/>
              </w:rPr>
              <w:t>that </w:t>
            </w:r>
            <w:r>
              <w:rPr>
                <w:spacing w:val="-4"/>
                <w:sz w:val="13"/>
              </w:rPr>
              <w:t>customers’ notification </w:t>
            </w:r>
            <w:r>
              <w:rPr>
                <w:sz w:val="13"/>
              </w:rPr>
              <w:t>be </w:t>
            </w:r>
            <w:r>
              <w:rPr>
                <w:spacing w:val="-5"/>
                <w:sz w:val="13"/>
              </w:rPr>
              <w:t>given </w:t>
            </w:r>
            <w:r>
              <w:rPr>
                <w:sz w:val="13"/>
              </w:rPr>
              <w:t>at </w:t>
            </w:r>
            <w:r>
              <w:rPr>
                <w:spacing w:val="-3"/>
                <w:sz w:val="13"/>
              </w:rPr>
              <w:t>the time of </w:t>
            </w:r>
            <w:r>
              <w:rPr>
                <w:spacing w:val="-4"/>
                <w:sz w:val="13"/>
              </w:rPr>
              <w:t>data collection </w:t>
            </w:r>
            <w:r>
              <w:rPr>
                <w:spacing w:val="-3"/>
                <w:sz w:val="13"/>
              </w:rPr>
              <w:t>and </w:t>
            </w:r>
            <w:r>
              <w:rPr>
                <w:spacing w:val="-4"/>
                <w:sz w:val="13"/>
              </w:rPr>
              <w:t>(in </w:t>
            </w:r>
            <w:r>
              <w:rPr>
                <w:spacing w:val="-3"/>
                <w:sz w:val="13"/>
              </w:rPr>
              <w:t>case of use of </w:t>
            </w:r>
            <w:r>
              <w:rPr>
                <w:spacing w:val="-4"/>
                <w:sz w:val="13"/>
              </w:rPr>
              <w:t>data for direct </w:t>
            </w:r>
            <w:r>
              <w:rPr>
                <w:spacing w:val="-5"/>
                <w:sz w:val="13"/>
              </w:rPr>
              <w:t>marketing) </w:t>
            </w:r>
            <w:r>
              <w:rPr>
                <w:spacing w:val="-4"/>
                <w:sz w:val="13"/>
              </w:rPr>
              <w:t>consent </w:t>
            </w:r>
            <w:r>
              <w:rPr>
                <w:sz w:val="13"/>
              </w:rPr>
              <w:t>be </w:t>
            </w:r>
            <w:r>
              <w:rPr>
                <w:spacing w:val="-5"/>
                <w:sz w:val="13"/>
              </w:rPr>
              <w:t>obtained.</w:t>
            </w:r>
          </w:p>
        </w:tc>
        <w:tc>
          <w:tcPr>
            <w:tcW w:w="1552" w:type="dxa"/>
            <w:tcBorders>
              <w:bottom w:val="nil"/>
            </w:tcBorders>
          </w:tcPr>
          <w:p>
            <w:pPr>
              <w:pStyle w:val="TableParagraph"/>
              <w:spacing w:line="208" w:lineRule="auto" w:before="94"/>
              <w:ind w:left="108" w:right="77"/>
              <w:rPr>
                <w:sz w:val="13"/>
              </w:rPr>
            </w:pPr>
            <w:r>
              <w:rPr>
                <w:sz w:val="13"/>
              </w:rPr>
              <w:t>Yes. Please see response to Question 12.</w:t>
            </w:r>
          </w:p>
        </w:tc>
        <w:tc>
          <w:tcPr>
            <w:tcW w:w="1552" w:type="dxa"/>
            <w:tcBorders>
              <w:bottom w:val="nil"/>
            </w:tcBorders>
          </w:tcPr>
          <w:p>
            <w:pPr>
              <w:pStyle w:val="TableParagraph"/>
              <w:spacing w:line="208" w:lineRule="auto" w:before="94"/>
              <w:ind w:left="108" w:right="17"/>
              <w:rPr>
                <w:sz w:val="13"/>
              </w:rPr>
            </w:pPr>
            <w:r>
              <w:rPr>
                <w:sz w:val="13"/>
              </w:rPr>
              <w:t>Yes, the Act on the Protection of Personal Information prohibits the dissemination</w:t>
            </w:r>
          </w:p>
          <w:p>
            <w:pPr>
              <w:pStyle w:val="TableParagraph"/>
              <w:spacing w:line="208" w:lineRule="auto"/>
              <w:ind w:left="108" w:right="131"/>
              <w:rPr>
                <w:sz w:val="13"/>
              </w:rPr>
            </w:pPr>
            <w:r>
              <w:rPr>
                <w:sz w:val="13"/>
              </w:rPr>
              <w:t>of </w:t>
            </w:r>
            <w:r>
              <w:rPr>
                <w:spacing w:val="-4"/>
                <w:sz w:val="13"/>
              </w:rPr>
              <w:t>customer </w:t>
            </w:r>
            <w:r>
              <w:rPr>
                <w:spacing w:val="-3"/>
                <w:sz w:val="13"/>
              </w:rPr>
              <w:t>information without </w:t>
            </w:r>
            <w:r>
              <w:rPr>
                <w:sz w:val="13"/>
              </w:rPr>
              <w:t>the </w:t>
            </w:r>
            <w:r>
              <w:rPr>
                <w:spacing w:val="-4"/>
                <w:sz w:val="13"/>
              </w:rPr>
              <w:t>customers’ </w:t>
            </w:r>
            <w:r>
              <w:rPr>
                <w:spacing w:val="-3"/>
                <w:sz w:val="13"/>
              </w:rPr>
              <w:t>consent. Also the regulations under the Insurance </w:t>
            </w:r>
            <w:r>
              <w:rPr>
                <w:spacing w:val="-4"/>
                <w:sz w:val="13"/>
              </w:rPr>
              <w:t>Business </w:t>
            </w:r>
            <w:r>
              <w:rPr>
                <w:spacing w:val="-3"/>
                <w:sz w:val="13"/>
              </w:rPr>
              <w:t>Act </w:t>
            </w:r>
            <w:r>
              <w:rPr>
                <w:sz w:val="13"/>
              </w:rPr>
              <w:t>and the </w:t>
            </w:r>
            <w:r>
              <w:rPr>
                <w:spacing w:val="-4"/>
                <w:sz w:val="13"/>
              </w:rPr>
              <w:t>relevant </w:t>
            </w:r>
            <w:r>
              <w:rPr>
                <w:spacing w:val="-3"/>
                <w:sz w:val="13"/>
              </w:rPr>
              <w:t>guidelines </w:t>
            </w:r>
            <w:r>
              <w:rPr>
                <w:sz w:val="13"/>
              </w:rPr>
              <w:t>of the </w:t>
            </w:r>
            <w:r>
              <w:rPr>
                <w:spacing w:val="-3"/>
                <w:sz w:val="13"/>
              </w:rPr>
              <w:t>FSA are applicable to the sharing </w:t>
            </w:r>
            <w:r>
              <w:rPr>
                <w:sz w:val="13"/>
              </w:rPr>
              <w:t>of </w:t>
            </w:r>
            <w:r>
              <w:rPr>
                <w:spacing w:val="-4"/>
                <w:sz w:val="13"/>
              </w:rPr>
              <w:t>customer information.</w:t>
            </w:r>
          </w:p>
          <w:p>
            <w:pPr>
              <w:pStyle w:val="TableParagraph"/>
              <w:spacing w:line="208" w:lineRule="auto"/>
              <w:ind w:left="108" w:right="338"/>
              <w:rPr>
                <w:sz w:val="13"/>
              </w:rPr>
            </w:pPr>
            <w:r>
              <w:rPr>
                <w:spacing w:val="-7"/>
                <w:sz w:val="13"/>
              </w:rPr>
              <w:t>Yes, </w:t>
            </w:r>
            <w:r>
              <w:rPr>
                <w:spacing w:val="-4"/>
                <w:sz w:val="13"/>
              </w:rPr>
              <w:t>customers </w:t>
            </w:r>
            <w:r>
              <w:rPr>
                <w:sz w:val="13"/>
              </w:rPr>
              <w:t>can </w:t>
            </w:r>
            <w:r>
              <w:rPr>
                <w:spacing w:val="-4"/>
                <w:sz w:val="13"/>
              </w:rPr>
              <w:t>provide comprehensive </w:t>
            </w:r>
            <w:r>
              <w:rPr>
                <w:spacing w:val="-3"/>
                <w:sz w:val="13"/>
              </w:rPr>
              <w:t>consent when they disclose</w:t>
            </w:r>
            <w:r>
              <w:rPr>
                <w:spacing w:val="-9"/>
                <w:sz w:val="13"/>
              </w:rPr>
              <w:t> </w:t>
            </w:r>
            <w:r>
              <w:rPr>
                <w:spacing w:val="-3"/>
                <w:sz w:val="13"/>
              </w:rPr>
              <w:t>their</w:t>
            </w:r>
          </w:p>
          <w:p>
            <w:pPr>
              <w:pStyle w:val="TableParagraph"/>
              <w:spacing w:line="161" w:lineRule="exact"/>
              <w:ind w:left="108"/>
              <w:rPr>
                <w:sz w:val="13"/>
              </w:rPr>
            </w:pPr>
            <w:r>
              <w:rPr>
                <w:sz w:val="13"/>
              </w:rPr>
              <w:t>personal information.</w:t>
            </w:r>
          </w:p>
        </w:tc>
        <w:tc>
          <w:tcPr>
            <w:tcW w:w="1552" w:type="dxa"/>
            <w:tcBorders>
              <w:bottom w:val="nil"/>
            </w:tcBorders>
          </w:tcPr>
          <w:p>
            <w:pPr>
              <w:pStyle w:val="TableParagraph"/>
              <w:spacing w:line="208" w:lineRule="auto" w:before="94"/>
              <w:ind w:left="109" w:right="105"/>
              <w:rPr>
                <w:sz w:val="13"/>
              </w:rPr>
            </w:pPr>
            <w:r>
              <w:rPr>
                <w:spacing w:val="-7"/>
                <w:sz w:val="13"/>
              </w:rPr>
              <w:t>Yes, </w:t>
            </w:r>
            <w:r>
              <w:rPr>
                <w:sz w:val="13"/>
              </w:rPr>
              <w:t>the </w:t>
            </w:r>
            <w:r>
              <w:rPr>
                <w:spacing w:val="-3"/>
                <w:sz w:val="13"/>
              </w:rPr>
              <w:t>bank is subject to </w:t>
            </w:r>
            <w:r>
              <w:rPr>
                <w:sz w:val="13"/>
              </w:rPr>
              <w:t>the </w:t>
            </w:r>
            <w:r>
              <w:rPr>
                <w:spacing w:val="-4"/>
                <w:sz w:val="13"/>
              </w:rPr>
              <w:t>secrecy provisions </w:t>
            </w:r>
            <w:r>
              <w:rPr>
                <w:spacing w:val="-3"/>
                <w:sz w:val="13"/>
              </w:rPr>
              <w:t>under</w:t>
            </w:r>
          </w:p>
          <w:p>
            <w:pPr>
              <w:pStyle w:val="TableParagraph"/>
              <w:spacing w:line="208" w:lineRule="auto"/>
              <w:ind w:left="109" w:right="267"/>
              <w:rPr>
                <w:sz w:val="13"/>
              </w:rPr>
            </w:pPr>
            <w:r>
              <w:rPr>
                <w:sz w:val="13"/>
              </w:rPr>
              <w:t>the FSA, as well as the provisions of the Personal Data</w:t>
            </w:r>
          </w:p>
          <w:p>
            <w:pPr>
              <w:pStyle w:val="TableParagraph"/>
              <w:spacing w:line="208" w:lineRule="auto"/>
              <w:ind w:left="109" w:right="7"/>
              <w:rPr>
                <w:sz w:val="13"/>
              </w:rPr>
            </w:pPr>
            <w:r>
              <w:rPr>
                <w:sz w:val="13"/>
              </w:rPr>
              <w:t>Protection Act (PDPA). The bank may also be subject to contractual confidentiality restriction.</w:t>
            </w:r>
          </w:p>
          <w:p>
            <w:pPr>
              <w:pStyle w:val="TableParagraph"/>
              <w:spacing w:line="208" w:lineRule="auto"/>
              <w:ind w:left="109" w:right="132"/>
              <w:rPr>
                <w:sz w:val="13"/>
              </w:rPr>
            </w:pPr>
            <w:r>
              <w:rPr>
                <w:sz w:val="13"/>
              </w:rPr>
              <w:t>Appropriate consent should therefore</w:t>
            </w:r>
          </w:p>
          <w:p>
            <w:pPr>
              <w:pStyle w:val="TableParagraph"/>
              <w:spacing w:line="208" w:lineRule="auto"/>
              <w:ind w:left="109" w:right="36"/>
              <w:rPr>
                <w:sz w:val="13"/>
              </w:rPr>
            </w:pPr>
            <w:r>
              <w:rPr>
                <w:sz w:val="13"/>
              </w:rPr>
              <w:t>be obtained from customers, and where relevant, notifications should be issued to customers.</w:t>
            </w:r>
          </w:p>
        </w:tc>
        <w:tc>
          <w:tcPr>
            <w:tcW w:w="1552" w:type="dxa"/>
            <w:tcBorders>
              <w:bottom w:val="nil"/>
            </w:tcBorders>
          </w:tcPr>
          <w:p>
            <w:pPr>
              <w:pStyle w:val="TableParagraph"/>
              <w:spacing w:line="208" w:lineRule="auto" w:before="94"/>
              <w:ind w:left="109" w:right="181"/>
              <w:jc w:val="both"/>
              <w:rPr>
                <w:sz w:val="13"/>
              </w:rPr>
            </w:pPr>
            <w:r>
              <w:rPr>
                <w:spacing w:val="-7"/>
                <w:sz w:val="13"/>
              </w:rPr>
              <w:t>Yes, </w:t>
            </w:r>
            <w:r>
              <w:rPr>
                <w:sz w:val="13"/>
              </w:rPr>
              <w:t>the </w:t>
            </w:r>
            <w:r>
              <w:rPr>
                <w:spacing w:val="-3"/>
                <w:sz w:val="13"/>
              </w:rPr>
              <w:t>Data </w:t>
            </w:r>
            <w:r>
              <w:rPr>
                <w:spacing w:val="-4"/>
                <w:sz w:val="13"/>
              </w:rPr>
              <w:t>Privacy </w:t>
            </w:r>
            <w:r>
              <w:rPr>
                <w:spacing w:val="-3"/>
                <w:sz w:val="13"/>
              </w:rPr>
              <w:t>Act </w:t>
            </w:r>
            <w:r>
              <w:rPr>
                <w:sz w:val="13"/>
              </w:rPr>
              <w:t>of </w:t>
            </w:r>
            <w:r>
              <w:rPr>
                <w:spacing w:val="-3"/>
                <w:sz w:val="13"/>
              </w:rPr>
              <w:t>2012 </w:t>
            </w:r>
            <w:r>
              <w:rPr>
                <w:spacing w:val="-4"/>
                <w:sz w:val="13"/>
              </w:rPr>
              <w:t>(Republic </w:t>
            </w:r>
            <w:r>
              <w:rPr>
                <w:spacing w:val="-3"/>
                <w:sz w:val="13"/>
              </w:rPr>
              <w:t>Act No. 10173)</w:t>
            </w:r>
          </w:p>
          <w:p>
            <w:pPr>
              <w:pStyle w:val="TableParagraph"/>
              <w:spacing w:line="208" w:lineRule="auto"/>
              <w:ind w:left="109" w:right="124"/>
              <w:rPr>
                <w:sz w:val="13"/>
              </w:rPr>
            </w:pPr>
            <w:r>
              <w:rPr>
                <w:spacing w:val="-3"/>
                <w:sz w:val="13"/>
              </w:rPr>
              <w:t>imposes penalties </w:t>
            </w:r>
            <w:r>
              <w:rPr>
                <w:sz w:val="13"/>
              </w:rPr>
              <w:t>of </w:t>
            </w:r>
            <w:r>
              <w:rPr>
                <w:spacing w:val="-3"/>
                <w:sz w:val="13"/>
              </w:rPr>
              <w:t>imprisonment and fine for </w:t>
            </w:r>
            <w:r>
              <w:rPr>
                <w:spacing w:val="-4"/>
                <w:sz w:val="13"/>
              </w:rPr>
              <w:t>unauthorized disclosure </w:t>
            </w:r>
            <w:r>
              <w:rPr>
                <w:sz w:val="13"/>
              </w:rPr>
              <w:t>of </w:t>
            </w:r>
            <w:r>
              <w:rPr>
                <w:spacing w:val="-4"/>
                <w:sz w:val="13"/>
              </w:rPr>
              <w:t>personal </w:t>
            </w:r>
            <w:r>
              <w:rPr>
                <w:spacing w:val="-3"/>
                <w:sz w:val="13"/>
              </w:rPr>
              <w:t>information. </w:t>
            </w:r>
            <w:r>
              <w:rPr>
                <w:spacing w:val="-7"/>
                <w:sz w:val="13"/>
              </w:rPr>
              <w:t>Yes, </w:t>
            </w:r>
            <w:r>
              <w:rPr>
                <w:spacing w:val="-4"/>
                <w:sz w:val="13"/>
              </w:rPr>
              <w:t>customers </w:t>
            </w:r>
            <w:r>
              <w:rPr>
                <w:spacing w:val="-3"/>
                <w:sz w:val="13"/>
              </w:rPr>
              <w:t>may </w:t>
            </w:r>
            <w:r>
              <w:rPr>
                <w:spacing w:val="-4"/>
                <w:sz w:val="13"/>
              </w:rPr>
              <w:t>waive </w:t>
            </w:r>
            <w:r>
              <w:rPr>
                <w:spacing w:val="-3"/>
                <w:sz w:val="13"/>
              </w:rPr>
              <w:t>these</w:t>
            </w:r>
            <w:r>
              <w:rPr>
                <w:spacing w:val="-6"/>
                <w:sz w:val="13"/>
              </w:rPr>
              <w:t> </w:t>
            </w:r>
            <w:r>
              <w:rPr>
                <w:spacing w:val="-3"/>
                <w:sz w:val="13"/>
              </w:rPr>
              <w:t>limitations</w:t>
            </w:r>
          </w:p>
          <w:p>
            <w:pPr>
              <w:pStyle w:val="TableParagraph"/>
              <w:spacing w:line="208" w:lineRule="auto"/>
              <w:ind w:left="109" w:right="404"/>
              <w:rPr>
                <w:sz w:val="13"/>
              </w:rPr>
            </w:pPr>
            <w:r>
              <w:rPr>
                <w:sz w:val="13"/>
              </w:rPr>
              <w:t>or </w:t>
            </w:r>
            <w:r>
              <w:rPr>
                <w:spacing w:val="-4"/>
                <w:sz w:val="13"/>
              </w:rPr>
              <w:t>prohibitions </w:t>
            </w:r>
            <w:r>
              <w:rPr>
                <w:spacing w:val="-3"/>
                <w:sz w:val="13"/>
              </w:rPr>
              <w:t>by </w:t>
            </w:r>
            <w:r>
              <w:rPr>
                <w:spacing w:val="-4"/>
                <w:sz w:val="13"/>
              </w:rPr>
              <w:t>providing </w:t>
            </w:r>
            <w:r>
              <w:rPr>
                <w:spacing w:val="-3"/>
                <w:sz w:val="13"/>
              </w:rPr>
              <w:t>their consent to such </w:t>
            </w:r>
            <w:r>
              <w:rPr>
                <w:spacing w:val="-4"/>
                <w:sz w:val="13"/>
              </w:rPr>
              <w:t>disclosure. </w:t>
            </w:r>
            <w:r>
              <w:rPr>
                <w:spacing w:val="-3"/>
                <w:sz w:val="13"/>
              </w:rPr>
              <w:t>Philippine </w:t>
            </w:r>
            <w:r>
              <w:rPr>
                <w:spacing w:val="-4"/>
                <w:sz w:val="13"/>
              </w:rPr>
              <w:t>bank secrecy </w:t>
            </w:r>
            <w:r>
              <w:rPr>
                <w:spacing w:val="-3"/>
                <w:sz w:val="13"/>
              </w:rPr>
              <w:t>laws</w:t>
            </w:r>
            <w:r>
              <w:rPr>
                <w:sz w:val="13"/>
              </w:rPr>
              <w:t> </w:t>
            </w:r>
            <w:r>
              <w:rPr>
                <w:spacing w:val="-3"/>
                <w:sz w:val="13"/>
              </w:rPr>
              <w:t>also</w:t>
            </w:r>
          </w:p>
          <w:p>
            <w:pPr>
              <w:pStyle w:val="TableParagraph"/>
              <w:spacing w:line="208" w:lineRule="auto"/>
              <w:ind w:left="109" w:right="115"/>
              <w:rPr>
                <w:sz w:val="13"/>
              </w:rPr>
            </w:pPr>
            <w:r>
              <w:rPr>
                <w:sz w:val="13"/>
              </w:rPr>
              <w:t>prohibit a bank from disclosing customer information.</w:t>
            </w:r>
          </w:p>
          <w:p>
            <w:pPr>
              <w:pStyle w:val="TableParagraph"/>
              <w:spacing w:line="208" w:lineRule="auto"/>
              <w:ind w:left="109" w:right="113"/>
              <w:rPr>
                <w:sz w:val="13"/>
              </w:rPr>
            </w:pPr>
            <w:r>
              <w:rPr>
                <w:sz w:val="13"/>
              </w:rPr>
              <w:t>However, as in the Data Privacy Act, a customer may waive such prohibition.</w:t>
            </w:r>
          </w:p>
        </w:tc>
        <w:tc>
          <w:tcPr>
            <w:tcW w:w="1552" w:type="dxa"/>
            <w:tcBorders>
              <w:bottom w:val="nil"/>
            </w:tcBorders>
          </w:tcPr>
          <w:p>
            <w:pPr>
              <w:pStyle w:val="TableParagraph"/>
              <w:spacing w:line="208" w:lineRule="auto" w:before="94"/>
              <w:ind w:left="109" w:right="119"/>
              <w:rPr>
                <w:sz w:val="13"/>
              </w:rPr>
            </w:pPr>
            <w:r>
              <w:rPr>
                <w:spacing w:val="-7"/>
                <w:sz w:val="13"/>
              </w:rPr>
              <w:t>Yes, </w:t>
            </w:r>
            <w:r>
              <w:rPr>
                <w:sz w:val="13"/>
              </w:rPr>
              <w:t>the </w:t>
            </w:r>
            <w:r>
              <w:rPr>
                <w:spacing w:val="-5"/>
                <w:sz w:val="13"/>
              </w:rPr>
              <w:t>PDPA </w:t>
            </w:r>
            <w:r>
              <w:rPr>
                <w:spacing w:val="-3"/>
                <w:sz w:val="13"/>
              </w:rPr>
              <w:t>prohibits the </w:t>
            </w:r>
            <w:r>
              <w:rPr>
                <w:spacing w:val="-4"/>
                <w:sz w:val="13"/>
              </w:rPr>
              <w:t>dissemination </w:t>
            </w:r>
            <w:r>
              <w:rPr>
                <w:sz w:val="13"/>
              </w:rPr>
              <w:t>of </w:t>
            </w:r>
            <w:r>
              <w:rPr>
                <w:spacing w:val="-3"/>
                <w:sz w:val="13"/>
              </w:rPr>
              <w:t>customer </w:t>
            </w:r>
            <w:r>
              <w:rPr>
                <w:spacing w:val="-4"/>
                <w:sz w:val="13"/>
              </w:rPr>
              <w:t>information </w:t>
            </w:r>
            <w:r>
              <w:rPr>
                <w:spacing w:val="-3"/>
                <w:sz w:val="13"/>
              </w:rPr>
              <w:t>without the </w:t>
            </w:r>
            <w:r>
              <w:rPr>
                <w:spacing w:val="-4"/>
                <w:sz w:val="13"/>
              </w:rPr>
              <w:t>customers’ consent. Appropriate consent </w:t>
            </w:r>
            <w:r>
              <w:rPr>
                <w:spacing w:val="-3"/>
                <w:sz w:val="13"/>
              </w:rPr>
              <w:t>should </w:t>
            </w:r>
            <w:r>
              <w:rPr>
                <w:sz w:val="13"/>
              </w:rPr>
              <w:t>be </w:t>
            </w:r>
            <w:r>
              <w:rPr>
                <w:spacing w:val="-4"/>
                <w:sz w:val="13"/>
              </w:rPr>
              <w:t>obtained </w:t>
            </w:r>
            <w:r>
              <w:rPr>
                <w:spacing w:val="-3"/>
                <w:sz w:val="13"/>
              </w:rPr>
              <w:t>from </w:t>
            </w:r>
            <w:r>
              <w:rPr>
                <w:spacing w:val="-4"/>
                <w:sz w:val="13"/>
              </w:rPr>
              <w:t>customers,</w:t>
            </w:r>
          </w:p>
          <w:p>
            <w:pPr>
              <w:pStyle w:val="TableParagraph"/>
              <w:spacing w:line="208" w:lineRule="auto"/>
              <w:ind w:left="109" w:right="163"/>
              <w:rPr>
                <w:sz w:val="13"/>
              </w:rPr>
            </w:pPr>
            <w:r>
              <w:rPr>
                <w:sz w:val="13"/>
              </w:rPr>
              <w:t>and where relevant, notifications</w:t>
            </w:r>
          </w:p>
          <w:p>
            <w:pPr>
              <w:pStyle w:val="TableParagraph"/>
              <w:spacing w:line="208" w:lineRule="auto"/>
              <w:ind w:left="109" w:right="297"/>
              <w:rPr>
                <w:sz w:val="13"/>
              </w:rPr>
            </w:pPr>
            <w:r>
              <w:rPr>
                <w:sz w:val="13"/>
              </w:rPr>
              <w:t>should be issued to customers. The banking secrecy provisions under</w:t>
            </w:r>
          </w:p>
          <w:p>
            <w:pPr>
              <w:pStyle w:val="TableParagraph"/>
              <w:spacing w:line="208" w:lineRule="auto"/>
              <w:ind w:left="109" w:right="57"/>
              <w:rPr>
                <w:sz w:val="13"/>
              </w:rPr>
            </w:pPr>
            <w:r>
              <w:rPr>
                <w:sz w:val="13"/>
              </w:rPr>
              <w:t>the Banking Act also provide an exception to allow disclosure where the customer’s prior written consent is obtained.</w:t>
            </w:r>
          </w:p>
        </w:tc>
        <w:tc>
          <w:tcPr>
            <w:tcW w:w="1552" w:type="dxa"/>
            <w:tcBorders>
              <w:bottom w:val="nil"/>
            </w:tcBorders>
          </w:tcPr>
          <w:p>
            <w:pPr>
              <w:pStyle w:val="TableParagraph"/>
              <w:spacing w:line="208" w:lineRule="auto" w:before="94"/>
              <w:ind w:left="109" w:right="119"/>
              <w:rPr>
                <w:sz w:val="13"/>
              </w:rPr>
            </w:pPr>
            <w:r>
              <w:rPr>
                <w:spacing w:val="-7"/>
                <w:sz w:val="13"/>
              </w:rPr>
              <w:t>Yes, </w:t>
            </w:r>
            <w:r>
              <w:rPr>
                <w:sz w:val="13"/>
              </w:rPr>
              <w:t>the </w:t>
            </w:r>
            <w:r>
              <w:rPr>
                <w:spacing w:val="-5"/>
                <w:sz w:val="13"/>
              </w:rPr>
              <w:t>PDPA </w:t>
            </w:r>
            <w:r>
              <w:rPr>
                <w:spacing w:val="-3"/>
                <w:sz w:val="13"/>
              </w:rPr>
              <w:t>prohibits the </w:t>
            </w:r>
            <w:r>
              <w:rPr>
                <w:spacing w:val="-4"/>
                <w:sz w:val="13"/>
              </w:rPr>
              <w:t>dissemination </w:t>
            </w:r>
            <w:r>
              <w:rPr>
                <w:sz w:val="13"/>
              </w:rPr>
              <w:t>of </w:t>
            </w:r>
            <w:r>
              <w:rPr>
                <w:spacing w:val="-3"/>
                <w:sz w:val="13"/>
              </w:rPr>
              <w:t>customer </w:t>
            </w:r>
            <w:r>
              <w:rPr>
                <w:spacing w:val="-4"/>
                <w:sz w:val="13"/>
              </w:rPr>
              <w:t>information </w:t>
            </w:r>
            <w:r>
              <w:rPr>
                <w:spacing w:val="-3"/>
                <w:sz w:val="13"/>
              </w:rPr>
              <w:t>without the </w:t>
            </w:r>
            <w:r>
              <w:rPr>
                <w:spacing w:val="-4"/>
                <w:sz w:val="13"/>
              </w:rPr>
              <w:t>customers’ consent. Appropriate consent </w:t>
            </w:r>
            <w:r>
              <w:rPr>
                <w:spacing w:val="-3"/>
                <w:sz w:val="13"/>
              </w:rPr>
              <w:t>should </w:t>
            </w:r>
            <w:r>
              <w:rPr>
                <w:sz w:val="13"/>
              </w:rPr>
              <w:t>be </w:t>
            </w:r>
            <w:r>
              <w:rPr>
                <w:spacing w:val="-4"/>
                <w:sz w:val="13"/>
              </w:rPr>
              <w:t>obtained </w:t>
            </w:r>
            <w:r>
              <w:rPr>
                <w:spacing w:val="-3"/>
                <w:sz w:val="13"/>
              </w:rPr>
              <w:t>from </w:t>
            </w:r>
            <w:r>
              <w:rPr>
                <w:spacing w:val="-4"/>
                <w:sz w:val="13"/>
              </w:rPr>
              <w:t>customers,</w:t>
            </w:r>
          </w:p>
          <w:p>
            <w:pPr>
              <w:pStyle w:val="TableParagraph"/>
              <w:spacing w:line="208" w:lineRule="auto"/>
              <w:ind w:left="109" w:right="163"/>
              <w:rPr>
                <w:sz w:val="13"/>
              </w:rPr>
            </w:pPr>
            <w:r>
              <w:rPr>
                <w:sz w:val="13"/>
              </w:rPr>
              <w:t>and where relevant, notifications</w:t>
            </w:r>
          </w:p>
          <w:p>
            <w:pPr>
              <w:pStyle w:val="TableParagraph"/>
              <w:spacing w:line="208" w:lineRule="auto"/>
              <w:ind w:left="109" w:right="201"/>
              <w:rPr>
                <w:sz w:val="13"/>
              </w:rPr>
            </w:pPr>
            <w:r>
              <w:rPr>
                <w:sz w:val="13"/>
              </w:rPr>
              <w:t>should be issued to customers.</w:t>
            </w:r>
          </w:p>
        </w:tc>
        <w:tc>
          <w:tcPr>
            <w:tcW w:w="1552" w:type="dxa"/>
            <w:tcBorders>
              <w:bottom w:val="nil"/>
            </w:tcBorders>
          </w:tcPr>
          <w:p>
            <w:pPr>
              <w:pStyle w:val="TableParagraph"/>
              <w:spacing w:line="208" w:lineRule="auto" w:before="94"/>
              <w:ind w:left="109" w:right="296"/>
              <w:jc w:val="both"/>
              <w:rPr>
                <w:sz w:val="13"/>
              </w:rPr>
            </w:pPr>
            <w:r>
              <w:rPr>
                <w:spacing w:val="-3"/>
                <w:sz w:val="13"/>
              </w:rPr>
              <w:t>There are </w:t>
            </w:r>
            <w:r>
              <w:rPr>
                <w:sz w:val="13"/>
              </w:rPr>
              <w:t>no </w:t>
            </w:r>
            <w:r>
              <w:rPr>
                <w:spacing w:val="-3"/>
                <w:sz w:val="13"/>
              </w:rPr>
              <w:t>laws </w:t>
            </w:r>
            <w:r>
              <w:rPr>
                <w:sz w:val="13"/>
              </w:rPr>
              <w:t>or </w:t>
            </w:r>
            <w:r>
              <w:rPr>
                <w:spacing w:val="-3"/>
                <w:sz w:val="13"/>
              </w:rPr>
              <w:t>regulations on this. </w:t>
            </w:r>
            <w:r>
              <w:rPr>
                <w:spacing w:val="-5"/>
                <w:sz w:val="13"/>
              </w:rPr>
              <w:t>However, </w:t>
            </w:r>
            <w:r>
              <w:rPr>
                <w:spacing w:val="-3"/>
                <w:sz w:val="13"/>
              </w:rPr>
              <w:t>the </w:t>
            </w:r>
            <w:r>
              <w:rPr>
                <w:spacing w:val="-4"/>
                <w:sz w:val="13"/>
              </w:rPr>
              <w:t>BOT </w:t>
            </w:r>
            <w:r>
              <w:rPr>
                <w:sz w:val="13"/>
              </w:rPr>
              <w:t>has </w:t>
            </w:r>
            <w:r>
              <w:rPr>
                <w:spacing w:val="-3"/>
                <w:sz w:val="13"/>
              </w:rPr>
              <w:t>issued</w:t>
            </w:r>
            <w:r>
              <w:rPr>
                <w:spacing w:val="-19"/>
                <w:sz w:val="13"/>
              </w:rPr>
              <w:t> </w:t>
            </w:r>
            <w:r>
              <w:rPr>
                <w:spacing w:val="-3"/>
                <w:sz w:val="13"/>
              </w:rPr>
              <w:t>the</w:t>
            </w:r>
          </w:p>
          <w:p>
            <w:pPr>
              <w:pStyle w:val="TableParagraph"/>
              <w:spacing w:line="208" w:lineRule="auto"/>
              <w:ind w:left="109" w:right="119"/>
              <w:rPr>
                <w:sz w:val="13"/>
              </w:rPr>
            </w:pPr>
            <w:r>
              <w:rPr>
                <w:spacing w:val="-3"/>
                <w:sz w:val="13"/>
              </w:rPr>
              <w:t>guideline to </w:t>
            </w:r>
            <w:r>
              <w:rPr>
                <w:spacing w:val="-4"/>
                <w:sz w:val="13"/>
              </w:rPr>
              <w:t>prohibit </w:t>
            </w:r>
            <w:r>
              <w:rPr>
                <w:sz w:val="13"/>
              </w:rPr>
              <w:t>the </w:t>
            </w:r>
            <w:r>
              <w:rPr>
                <w:spacing w:val="-4"/>
                <w:sz w:val="13"/>
              </w:rPr>
              <w:t>dissemination </w:t>
            </w:r>
            <w:r>
              <w:rPr>
                <w:sz w:val="13"/>
              </w:rPr>
              <w:t>of </w:t>
            </w:r>
            <w:r>
              <w:rPr>
                <w:spacing w:val="-3"/>
                <w:sz w:val="13"/>
              </w:rPr>
              <w:t>customer </w:t>
            </w:r>
            <w:r>
              <w:rPr>
                <w:spacing w:val="-4"/>
                <w:sz w:val="13"/>
              </w:rPr>
              <w:t>information </w:t>
            </w:r>
            <w:r>
              <w:rPr>
                <w:spacing w:val="-3"/>
                <w:sz w:val="13"/>
              </w:rPr>
              <w:t>without the </w:t>
            </w:r>
            <w:r>
              <w:rPr>
                <w:spacing w:val="-4"/>
                <w:sz w:val="13"/>
              </w:rPr>
              <w:t>customers’ consent.</w:t>
            </w:r>
          </w:p>
        </w:tc>
        <w:tc>
          <w:tcPr>
            <w:tcW w:w="1552" w:type="dxa"/>
            <w:tcBorders>
              <w:bottom w:val="nil"/>
              <w:right w:val="nil"/>
            </w:tcBorders>
          </w:tcPr>
          <w:p>
            <w:pPr>
              <w:pStyle w:val="TableParagraph"/>
              <w:spacing w:line="208" w:lineRule="auto" w:before="94"/>
              <w:ind w:left="110" w:right="101"/>
              <w:rPr>
                <w:sz w:val="13"/>
              </w:rPr>
            </w:pPr>
            <w:r>
              <w:rPr>
                <w:sz w:val="13"/>
              </w:rPr>
              <w:t>Yes. Customers may provide consent to the banks to disclose their information to insurers.</w:t>
            </w:r>
          </w:p>
        </w:tc>
      </w:tr>
    </w:tbl>
    <w:p>
      <w:pPr>
        <w:spacing w:after="0" w:line="208" w:lineRule="auto"/>
        <w:rPr>
          <w:sz w:val="13"/>
        </w:rPr>
        <w:sectPr>
          <w:pgSz w:w="16840" w:h="11910" w:orient="landscape"/>
          <w:pgMar w:header="0" w:footer="319" w:top="580" w:bottom="500" w:left="540" w:right="100"/>
        </w:sectPr>
      </w:pPr>
    </w:p>
    <w:p>
      <w:pPr>
        <w:pStyle w:val="BodyText"/>
        <w:spacing w:before="70"/>
        <w:ind w:left="848"/>
      </w:pPr>
      <w:r>
        <w:rPr/>
        <w:pict>
          <v:group style="position:absolute;margin-left:35.432983pt;margin-top:-1.189077pt;width:26pt;height:26pt;mso-position-horizontal-relative:page;mso-position-vertical-relative:paragraph;z-index:1576652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73" w:right="0" w:firstLine="0"/>
                      <w:jc w:val="left"/>
                      <w:rPr>
                        <w:b/>
                        <w:sz w:val="34"/>
                      </w:rPr>
                    </w:pPr>
                    <w:r>
                      <w:rPr>
                        <w:b/>
                        <w:color w:val="FFFFFF"/>
                        <w:sz w:val="34"/>
                      </w:rPr>
                      <w:t>14</w:t>
                    </w:r>
                  </w:p>
                </w:txbxContent>
              </v:textbox>
              <w10:wrap type="none"/>
            </v:shape>
            <w10:wrap type="none"/>
          </v:group>
        </w:pict>
      </w:r>
      <w:bookmarkStart w:name="14" w:id="30"/>
      <w:bookmarkEnd w:id="30"/>
      <w:r>
        <w:rPr/>
      </w:r>
      <w:bookmarkStart w:name="_bookmark15" w:id="31"/>
      <w:bookmarkEnd w:id="31"/>
      <w:r>
        <w:rPr/>
      </w:r>
      <w:r>
        <w:rPr>
          <w:color w:val="807F83"/>
        </w:rPr>
        <w:t>Are there any other prohibitions or limitations resulting from applicable privacy laws</w:t>
      </w:r>
    </w:p>
    <w:p>
      <w:pPr>
        <w:pStyle w:val="BodyText"/>
        <w:spacing w:before="5"/>
        <w:ind w:left="848"/>
      </w:pPr>
      <w:r>
        <w:rPr>
          <w:color w:val="807F83"/>
        </w:rPr>
        <w:t>relating to the sharing of customer information for purposes of marketing and distribution of insurance products?</w:t>
      </w:r>
    </w:p>
    <w:p>
      <w:pPr>
        <w:pStyle w:val="BodyText"/>
        <w:rPr>
          <w:sz w:val="20"/>
        </w:rPr>
      </w:pPr>
    </w:p>
    <w:p>
      <w:pPr>
        <w:pStyle w:val="BodyText"/>
        <w:rPr>
          <w:sz w:val="20"/>
        </w:rPr>
      </w:pPr>
    </w:p>
    <w:p>
      <w:pPr>
        <w:pStyle w:val="BodyText"/>
        <w:rPr>
          <w:sz w:val="20"/>
        </w:rPr>
      </w:pPr>
    </w:p>
    <w:p>
      <w:pPr>
        <w:pStyle w:val="BodyText"/>
        <w:spacing w:before="3"/>
        <w:rPr>
          <w:sz w:val="1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57" name="image6.png"/>
                  <wp:cNvGraphicFramePr>
                    <a:graphicFrameLocks noChangeAspect="1"/>
                  </wp:cNvGraphicFramePr>
                  <a:graphic>
                    <a:graphicData uri="http://schemas.openxmlformats.org/drawingml/2006/picture">
                      <pic:pic>
                        <pic:nvPicPr>
                          <pic:cNvPr id="158"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159" name="image7.png"/>
                  <wp:cNvGraphicFramePr>
                    <a:graphicFrameLocks noChangeAspect="1"/>
                  </wp:cNvGraphicFramePr>
                  <a:graphic>
                    <a:graphicData uri="http://schemas.openxmlformats.org/drawingml/2006/picture">
                      <pic:pic>
                        <pic:nvPicPr>
                          <pic:cNvPr id="160"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61" name="image8.png"/>
                  <wp:cNvGraphicFramePr>
                    <a:graphicFrameLocks noChangeAspect="1"/>
                  </wp:cNvGraphicFramePr>
                  <a:graphic>
                    <a:graphicData uri="http://schemas.openxmlformats.org/drawingml/2006/picture">
                      <pic:pic>
                        <pic:nvPicPr>
                          <pic:cNvPr id="162"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63" name="image17.png"/>
                  <wp:cNvGraphicFramePr>
                    <a:graphicFrameLocks noChangeAspect="1"/>
                  </wp:cNvGraphicFramePr>
                  <a:graphic>
                    <a:graphicData uri="http://schemas.openxmlformats.org/drawingml/2006/picture">
                      <pic:pic>
                        <pic:nvPicPr>
                          <pic:cNvPr id="164"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165" name="image21.png"/>
                  <wp:cNvGraphicFramePr>
                    <a:graphicFrameLocks noChangeAspect="1"/>
                  </wp:cNvGraphicFramePr>
                  <a:graphic>
                    <a:graphicData uri="http://schemas.openxmlformats.org/drawingml/2006/picture">
                      <pic:pic>
                        <pic:nvPicPr>
                          <pic:cNvPr id="166"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167" name="image11.png"/>
                  <wp:cNvGraphicFramePr>
                    <a:graphicFrameLocks noChangeAspect="1"/>
                  </wp:cNvGraphicFramePr>
                  <a:graphic>
                    <a:graphicData uri="http://schemas.openxmlformats.org/drawingml/2006/picture">
                      <pic:pic>
                        <pic:nvPicPr>
                          <pic:cNvPr id="168"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176"/>
              <w:rPr>
                <w:sz w:val="13"/>
              </w:rPr>
            </w:pPr>
            <w:r>
              <w:rPr>
                <w:sz w:val="13"/>
              </w:rPr>
              <w:t>Please see response to Question 12.</w:t>
            </w:r>
          </w:p>
        </w:tc>
        <w:tc>
          <w:tcPr>
            <w:tcW w:w="1552" w:type="dxa"/>
            <w:tcBorders>
              <w:bottom w:val="nil"/>
            </w:tcBorders>
          </w:tcPr>
          <w:p>
            <w:pPr>
              <w:pStyle w:val="TableParagraph"/>
              <w:spacing w:line="208" w:lineRule="auto" w:before="94"/>
              <w:ind w:left="108" w:right="264"/>
              <w:rPr>
                <w:sz w:val="13"/>
              </w:rPr>
            </w:pPr>
            <w:r>
              <w:rPr>
                <w:sz w:val="13"/>
              </w:rPr>
              <w:t>Consent must be obtained from the customers.</w:t>
            </w:r>
          </w:p>
        </w:tc>
        <w:tc>
          <w:tcPr>
            <w:tcW w:w="1552" w:type="dxa"/>
            <w:tcBorders>
              <w:bottom w:val="nil"/>
            </w:tcBorders>
          </w:tcPr>
          <w:p>
            <w:pPr>
              <w:pStyle w:val="TableParagraph"/>
              <w:spacing w:line="208" w:lineRule="auto" w:before="94"/>
              <w:ind w:left="108" w:right="206"/>
              <w:rPr>
                <w:sz w:val="13"/>
              </w:rPr>
            </w:pPr>
            <w:r>
              <w:rPr>
                <w:spacing w:val="-3"/>
                <w:sz w:val="13"/>
              </w:rPr>
              <w:t>Under </w:t>
            </w:r>
            <w:r>
              <w:rPr>
                <w:sz w:val="13"/>
              </w:rPr>
              <w:t>the </w:t>
            </w:r>
            <w:r>
              <w:rPr>
                <w:spacing w:val="-4"/>
                <w:sz w:val="13"/>
              </w:rPr>
              <w:t>Electronic </w:t>
            </w:r>
            <w:r>
              <w:rPr>
                <w:spacing w:val="-3"/>
                <w:sz w:val="13"/>
              </w:rPr>
              <w:t>Information and </w:t>
            </w:r>
            <w:r>
              <w:rPr>
                <w:spacing w:val="-4"/>
                <w:sz w:val="13"/>
              </w:rPr>
              <w:t>Transaction </w:t>
            </w:r>
            <w:r>
              <w:rPr>
                <w:spacing w:val="-3"/>
                <w:sz w:val="13"/>
              </w:rPr>
              <w:t>Law </w:t>
            </w:r>
            <w:r>
              <w:rPr>
                <w:spacing w:val="-4"/>
                <w:sz w:val="13"/>
              </w:rPr>
              <w:t>(and </w:t>
            </w:r>
            <w:r>
              <w:rPr>
                <w:spacing w:val="-3"/>
                <w:sz w:val="13"/>
              </w:rPr>
              <w:t>implementing </w:t>
            </w:r>
            <w:r>
              <w:rPr>
                <w:spacing w:val="-4"/>
                <w:sz w:val="13"/>
              </w:rPr>
              <w:t>regulations),  </w:t>
            </w:r>
            <w:r>
              <w:rPr>
                <w:spacing w:val="-3"/>
                <w:sz w:val="13"/>
              </w:rPr>
              <w:t>any use </w:t>
            </w:r>
            <w:r>
              <w:rPr>
                <w:sz w:val="13"/>
              </w:rPr>
              <w:t>of </w:t>
            </w:r>
            <w:r>
              <w:rPr>
                <w:spacing w:val="-3"/>
                <w:sz w:val="13"/>
              </w:rPr>
              <w:t>personal data </w:t>
            </w:r>
            <w:r>
              <w:rPr>
                <w:spacing w:val="-4"/>
                <w:sz w:val="13"/>
              </w:rPr>
              <w:t>(e.g., </w:t>
            </w:r>
            <w:r>
              <w:rPr>
                <w:spacing w:val="-3"/>
                <w:sz w:val="13"/>
              </w:rPr>
              <w:t>data </w:t>
            </w:r>
            <w:r>
              <w:rPr>
                <w:spacing w:val="-4"/>
                <w:sz w:val="13"/>
              </w:rPr>
              <w:t>collection, </w:t>
            </w:r>
            <w:r>
              <w:rPr>
                <w:spacing w:val="-5"/>
                <w:sz w:val="13"/>
              </w:rPr>
              <w:t>transfer, </w:t>
            </w:r>
            <w:r>
              <w:rPr>
                <w:spacing w:val="-4"/>
                <w:sz w:val="13"/>
              </w:rPr>
              <w:t>process, disclosure) through </w:t>
            </w:r>
            <w:r>
              <w:rPr>
                <w:spacing w:val="-3"/>
                <w:sz w:val="13"/>
              </w:rPr>
              <w:t>electronic media may only </w:t>
            </w:r>
            <w:r>
              <w:rPr>
                <w:sz w:val="13"/>
              </w:rPr>
              <w:t>be </w:t>
            </w:r>
            <w:r>
              <w:rPr>
                <w:spacing w:val="-3"/>
                <w:sz w:val="13"/>
              </w:rPr>
              <w:t>done with proper prior consent from</w:t>
            </w:r>
            <w:r>
              <w:rPr>
                <w:spacing w:val="-9"/>
                <w:sz w:val="13"/>
              </w:rPr>
              <w:t> </w:t>
            </w:r>
            <w:r>
              <w:rPr>
                <w:spacing w:val="-3"/>
                <w:sz w:val="13"/>
              </w:rPr>
              <w:t>the</w:t>
            </w:r>
          </w:p>
          <w:p>
            <w:pPr>
              <w:pStyle w:val="TableParagraph"/>
              <w:spacing w:line="208" w:lineRule="auto"/>
              <w:ind w:left="108" w:right="48"/>
              <w:rPr>
                <w:sz w:val="13"/>
              </w:rPr>
            </w:pPr>
            <w:r>
              <w:rPr>
                <w:sz w:val="13"/>
              </w:rPr>
              <w:t>relevant data owners. Further, similar with Circular 12/35, the Financial Services Authority Regulation No.1/POJK.07/2013</w:t>
            </w:r>
          </w:p>
          <w:p>
            <w:pPr>
              <w:pStyle w:val="TableParagraph"/>
              <w:spacing w:line="208" w:lineRule="auto"/>
              <w:ind w:left="108" w:right="146"/>
              <w:rPr>
                <w:sz w:val="13"/>
              </w:rPr>
            </w:pPr>
            <w:r>
              <w:rPr>
                <w:sz w:val="13"/>
              </w:rPr>
              <w:t>on Protection for Financial Sector Consumers requires financial services providers (which includes insurance companies) to maintain the confidentiality of their customer data.</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line="208" w:lineRule="auto" w:before="94"/>
              <w:ind w:left="109" w:right="67"/>
              <w:rPr>
                <w:sz w:val="13"/>
              </w:rPr>
            </w:pPr>
            <w:r>
              <w:rPr>
                <w:sz w:val="13"/>
              </w:rPr>
              <w:t>Common-law duty of confidentiality may apply.</w:t>
            </w:r>
          </w:p>
        </w:tc>
        <w:tc>
          <w:tcPr>
            <w:tcW w:w="1552" w:type="dxa"/>
            <w:tcBorders>
              <w:bottom w:val="nil"/>
            </w:tcBorders>
          </w:tcPr>
          <w:p>
            <w:pPr>
              <w:pStyle w:val="TableParagraph"/>
              <w:spacing w:line="208" w:lineRule="auto" w:before="94"/>
              <w:ind w:left="109" w:right="223"/>
              <w:rPr>
                <w:sz w:val="13"/>
              </w:rPr>
            </w:pPr>
            <w:r>
              <w:rPr>
                <w:spacing w:val="-3"/>
                <w:sz w:val="13"/>
              </w:rPr>
              <w:t>Under </w:t>
            </w:r>
            <w:r>
              <w:rPr>
                <w:sz w:val="13"/>
              </w:rPr>
              <w:t>the </w:t>
            </w:r>
            <w:r>
              <w:rPr>
                <w:spacing w:val="-5"/>
                <w:sz w:val="13"/>
              </w:rPr>
              <w:t>PDPA </w:t>
            </w:r>
            <w:r>
              <w:rPr>
                <w:sz w:val="13"/>
              </w:rPr>
              <w:t>and the </w:t>
            </w:r>
            <w:r>
              <w:rPr>
                <w:spacing w:val="-4"/>
                <w:sz w:val="13"/>
              </w:rPr>
              <w:t>relevant regulations promulgated </w:t>
            </w:r>
            <w:r>
              <w:rPr>
                <w:spacing w:val="-3"/>
                <w:sz w:val="13"/>
              </w:rPr>
              <w:t>by the FSC, </w:t>
            </w:r>
            <w:r>
              <w:rPr>
                <w:sz w:val="13"/>
              </w:rPr>
              <w:t>a </w:t>
            </w:r>
            <w:r>
              <w:rPr>
                <w:spacing w:val="-3"/>
                <w:sz w:val="13"/>
              </w:rPr>
              <w:t>customer can </w:t>
            </w:r>
            <w:r>
              <w:rPr>
                <w:sz w:val="13"/>
              </w:rPr>
              <w:t>ask the </w:t>
            </w:r>
            <w:r>
              <w:rPr>
                <w:spacing w:val="-3"/>
                <w:sz w:val="13"/>
              </w:rPr>
              <w:t>bank </w:t>
            </w:r>
            <w:r>
              <w:rPr>
                <w:sz w:val="13"/>
              </w:rPr>
              <w:t>or </w:t>
            </w:r>
            <w:r>
              <w:rPr>
                <w:spacing w:val="-3"/>
                <w:sz w:val="13"/>
              </w:rPr>
              <w:t>the</w:t>
            </w:r>
          </w:p>
          <w:p>
            <w:pPr>
              <w:pStyle w:val="TableParagraph"/>
              <w:spacing w:line="208" w:lineRule="auto"/>
              <w:ind w:left="109" w:right="43"/>
              <w:rPr>
                <w:sz w:val="13"/>
              </w:rPr>
            </w:pPr>
            <w:r>
              <w:rPr>
                <w:sz w:val="13"/>
              </w:rPr>
              <w:t>insurance company at any time to remove him/her from the marketing or cross- selling list even after giving his/her written consent to the data collection and use.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right w:val="nil"/>
            </w:tcBorders>
          </w:tcPr>
          <w:p>
            <w:pPr>
              <w:pStyle w:val="TableParagraph"/>
              <w:spacing w:before="76"/>
              <w:ind w:left="110"/>
              <w:rPr>
                <w:sz w:val="13"/>
              </w:rPr>
            </w:pPr>
            <w:r>
              <w:rPr>
                <w:sz w:val="13"/>
              </w:rPr>
              <w:t>None.</w:t>
            </w:r>
          </w:p>
        </w:tc>
      </w:tr>
    </w:tbl>
    <w:p>
      <w:pPr>
        <w:spacing w:after="0"/>
        <w:rPr>
          <w:sz w:val="13"/>
        </w:rPr>
        <w:sectPr>
          <w:pgSz w:w="16840" w:h="11910" w:orient="landscape"/>
          <w:pgMar w:header="0" w:footer="319" w:top="580" w:bottom="500" w:left="540" w:right="100"/>
        </w:sectPr>
      </w:pPr>
    </w:p>
    <w:p>
      <w:pPr>
        <w:pStyle w:val="BodyText"/>
        <w:spacing w:before="70"/>
        <w:ind w:left="848"/>
      </w:pPr>
      <w:r>
        <w:rPr/>
        <w:pict>
          <v:group style="position:absolute;margin-left:35.432983pt;margin-top:-1.189077pt;width:26pt;height:26pt;mso-position-horizontal-relative:page;mso-position-vertical-relative:paragraph;z-index:1576908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83" w:right="0" w:firstLine="0"/>
                      <w:jc w:val="left"/>
                      <w:rPr>
                        <w:b/>
                        <w:sz w:val="34"/>
                      </w:rPr>
                    </w:pPr>
                    <w:r>
                      <w:rPr>
                        <w:b/>
                        <w:color w:val="FFFFFF"/>
                        <w:sz w:val="34"/>
                      </w:rPr>
                      <w:t>15</w:t>
                    </w:r>
                  </w:p>
                </w:txbxContent>
              </v:textbox>
              <w10:wrap type="none"/>
            </v:shape>
            <w10:wrap type="none"/>
          </v:group>
        </w:pict>
      </w:r>
      <w:bookmarkStart w:name="15" w:id="32"/>
      <w:bookmarkEnd w:id="32"/>
      <w:r>
        <w:rPr/>
      </w:r>
      <w:bookmarkStart w:name="_bookmark16" w:id="33"/>
      <w:bookmarkEnd w:id="33"/>
      <w:r>
        <w:rPr/>
      </w:r>
      <w:r>
        <w:rPr>
          <w:color w:val="807F83"/>
        </w:rPr>
        <w:t>Are there any prohibitions or limitations in respect of compensation arrangements</w:t>
      </w:r>
    </w:p>
    <w:p>
      <w:pPr>
        <w:pStyle w:val="BodyText"/>
        <w:spacing w:before="5"/>
        <w:ind w:left="848"/>
      </w:pPr>
      <w:r>
        <w:rPr>
          <w:color w:val="807F83"/>
        </w:rPr>
        <w:t>for bancassurance transactions (up-front/staggered payments, commission payments, bonus payment schemes)?</w:t>
      </w:r>
    </w:p>
    <w:p>
      <w:pPr>
        <w:pStyle w:val="BodyText"/>
        <w:rPr>
          <w:sz w:val="20"/>
        </w:rPr>
      </w:pPr>
    </w:p>
    <w:p>
      <w:pPr>
        <w:pStyle w:val="BodyText"/>
        <w:rPr>
          <w:sz w:val="20"/>
        </w:rPr>
      </w:pPr>
    </w:p>
    <w:p>
      <w:pPr>
        <w:pStyle w:val="BodyText"/>
        <w:rPr>
          <w:sz w:val="20"/>
        </w:rPr>
      </w:pPr>
    </w:p>
    <w:p>
      <w:pPr>
        <w:pStyle w:val="BodyText"/>
        <w:spacing w:before="3"/>
        <w:rPr>
          <w:sz w:val="1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69" name="image6.png"/>
                  <wp:cNvGraphicFramePr>
                    <a:graphicFrameLocks noChangeAspect="1"/>
                  </wp:cNvGraphicFramePr>
                  <a:graphic>
                    <a:graphicData uri="http://schemas.openxmlformats.org/drawingml/2006/picture">
                      <pic:pic>
                        <pic:nvPicPr>
                          <pic:cNvPr id="170"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171" name="image7.png"/>
                  <wp:cNvGraphicFramePr>
                    <a:graphicFrameLocks noChangeAspect="1"/>
                  </wp:cNvGraphicFramePr>
                  <a:graphic>
                    <a:graphicData uri="http://schemas.openxmlformats.org/drawingml/2006/picture">
                      <pic:pic>
                        <pic:nvPicPr>
                          <pic:cNvPr id="172"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73" name="image8.png"/>
                  <wp:cNvGraphicFramePr>
                    <a:graphicFrameLocks noChangeAspect="1"/>
                  </wp:cNvGraphicFramePr>
                  <a:graphic>
                    <a:graphicData uri="http://schemas.openxmlformats.org/drawingml/2006/picture">
                      <pic:pic>
                        <pic:nvPicPr>
                          <pic:cNvPr id="174"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75" name="image17.png"/>
                  <wp:cNvGraphicFramePr>
                    <a:graphicFrameLocks noChangeAspect="1"/>
                  </wp:cNvGraphicFramePr>
                  <a:graphic>
                    <a:graphicData uri="http://schemas.openxmlformats.org/drawingml/2006/picture">
                      <pic:pic>
                        <pic:nvPicPr>
                          <pic:cNvPr id="176"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177" name="image21.png"/>
                  <wp:cNvGraphicFramePr>
                    <a:graphicFrameLocks noChangeAspect="1"/>
                  </wp:cNvGraphicFramePr>
                  <a:graphic>
                    <a:graphicData uri="http://schemas.openxmlformats.org/drawingml/2006/picture">
                      <pic:pic>
                        <pic:nvPicPr>
                          <pic:cNvPr id="178"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179" name="image11.png"/>
                  <wp:cNvGraphicFramePr>
                    <a:graphicFrameLocks noChangeAspect="1"/>
                  </wp:cNvGraphicFramePr>
                  <a:graphic>
                    <a:graphicData uri="http://schemas.openxmlformats.org/drawingml/2006/picture">
                      <pic:pic>
                        <pic:nvPicPr>
                          <pic:cNvPr id="180"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56"/>
              <w:rPr>
                <w:sz w:val="13"/>
              </w:rPr>
            </w:pPr>
            <w:r>
              <w:rPr>
                <w:sz w:val="13"/>
              </w:rPr>
              <w:t>Yes, there are guidelines on amount of commissions.</w:t>
            </w:r>
          </w:p>
        </w:tc>
        <w:tc>
          <w:tcPr>
            <w:tcW w:w="1552" w:type="dxa"/>
            <w:tcBorders>
              <w:bottom w:val="nil"/>
            </w:tcBorders>
          </w:tcPr>
          <w:p>
            <w:pPr>
              <w:pStyle w:val="TableParagraph"/>
              <w:spacing w:line="208" w:lineRule="auto" w:before="94"/>
              <w:ind w:left="108"/>
              <w:rPr>
                <w:sz w:val="13"/>
              </w:rPr>
            </w:pPr>
            <w:r>
              <w:rPr>
                <w:sz w:val="13"/>
              </w:rPr>
              <w:t>No statutory limitations.</w:t>
            </w:r>
          </w:p>
        </w:tc>
        <w:tc>
          <w:tcPr>
            <w:tcW w:w="1552" w:type="dxa"/>
            <w:tcBorders>
              <w:bottom w:val="nil"/>
            </w:tcBorders>
          </w:tcPr>
          <w:p>
            <w:pPr>
              <w:pStyle w:val="TableParagraph"/>
              <w:spacing w:line="208" w:lineRule="auto" w:before="94"/>
              <w:ind w:left="108" w:right="237"/>
              <w:rPr>
                <w:sz w:val="13"/>
              </w:rPr>
            </w:pPr>
            <w:r>
              <w:rPr>
                <w:spacing w:val="-3"/>
                <w:sz w:val="13"/>
              </w:rPr>
              <w:t>There </w:t>
            </w:r>
            <w:r>
              <w:rPr>
                <w:sz w:val="13"/>
              </w:rPr>
              <w:t>is </w:t>
            </w:r>
            <w:r>
              <w:rPr>
                <w:spacing w:val="-3"/>
                <w:sz w:val="13"/>
              </w:rPr>
              <w:t>no prohibition on agreeing up- </w:t>
            </w:r>
            <w:r>
              <w:rPr>
                <w:spacing w:val="-4"/>
                <w:sz w:val="13"/>
              </w:rPr>
              <w:t>front/staggered </w:t>
            </w:r>
            <w:r>
              <w:rPr>
                <w:spacing w:val="-3"/>
                <w:sz w:val="13"/>
              </w:rPr>
              <w:t>payments to be paid by insurance </w:t>
            </w:r>
            <w:r>
              <w:rPr>
                <w:spacing w:val="-4"/>
                <w:sz w:val="13"/>
              </w:rPr>
              <w:t>companies </w:t>
            </w:r>
            <w:r>
              <w:rPr>
                <w:spacing w:val="-3"/>
                <w:sz w:val="13"/>
              </w:rPr>
              <w:t>to banks for their </w:t>
            </w:r>
            <w:r>
              <w:rPr>
                <w:spacing w:val="-4"/>
                <w:sz w:val="13"/>
              </w:rPr>
              <w:t>platform. For </w:t>
            </w:r>
            <w:r>
              <w:rPr>
                <w:spacing w:val="-3"/>
                <w:sz w:val="13"/>
              </w:rPr>
              <w:t>life insurance </w:t>
            </w:r>
            <w:r>
              <w:rPr>
                <w:spacing w:val="-4"/>
                <w:sz w:val="13"/>
              </w:rPr>
              <w:t>companies, fees </w:t>
            </w:r>
            <w:r>
              <w:rPr>
                <w:sz w:val="13"/>
              </w:rPr>
              <w:t>and </w:t>
            </w:r>
            <w:r>
              <w:rPr>
                <w:spacing w:val="-4"/>
                <w:sz w:val="13"/>
              </w:rPr>
              <w:t>compensation </w:t>
            </w:r>
            <w:r>
              <w:rPr>
                <w:spacing w:val="-3"/>
                <w:sz w:val="13"/>
              </w:rPr>
              <w:t>payment </w:t>
            </w:r>
            <w:r>
              <w:rPr>
                <w:sz w:val="13"/>
              </w:rPr>
              <w:t>can</w:t>
            </w:r>
            <w:r>
              <w:rPr>
                <w:spacing w:val="-11"/>
                <w:sz w:val="13"/>
              </w:rPr>
              <w:t> </w:t>
            </w:r>
            <w:r>
              <w:rPr>
                <w:spacing w:val="-3"/>
                <w:sz w:val="13"/>
              </w:rPr>
              <w:t>be</w:t>
            </w:r>
          </w:p>
          <w:p>
            <w:pPr>
              <w:pStyle w:val="TableParagraph"/>
              <w:spacing w:line="208" w:lineRule="auto"/>
              <w:ind w:left="108" w:right="143"/>
              <w:rPr>
                <w:sz w:val="13"/>
              </w:rPr>
            </w:pPr>
            <w:r>
              <w:rPr>
                <w:sz w:val="13"/>
              </w:rPr>
              <w:t>agreed between the parties.</w:t>
            </w:r>
          </w:p>
          <w:p>
            <w:pPr>
              <w:pStyle w:val="TableParagraph"/>
              <w:rPr>
                <w:sz w:val="13"/>
              </w:rPr>
            </w:pPr>
          </w:p>
          <w:p>
            <w:pPr>
              <w:pStyle w:val="TableParagraph"/>
              <w:spacing w:line="208" w:lineRule="auto"/>
              <w:ind w:left="108" w:right="64"/>
              <w:rPr>
                <w:sz w:val="13"/>
              </w:rPr>
            </w:pPr>
            <w:r>
              <w:rPr>
                <w:sz w:val="13"/>
              </w:rPr>
              <w:t>For certain general insurance products (e.g., property and motor insurance products), acquisition costs are capped.</w:t>
            </w:r>
          </w:p>
        </w:tc>
        <w:tc>
          <w:tcPr>
            <w:tcW w:w="1552" w:type="dxa"/>
            <w:tcBorders>
              <w:bottom w:val="nil"/>
            </w:tcBorders>
          </w:tcPr>
          <w:p>
            <w:pPr>
              <w:pStyle w:val="TableParagraph"/>
              <w:spacing w:line="208" w:lineRule="auto" w:before="94"/>
              <w:ind w:left="108" w:right="97"/>
              <w:rPr>
                <w:sz w:val="13"/>
              </w:rPr>
            </w:pPr>
            <w:r>
              <w:rPr>
                <w:spacing w:val="-7"/>
                <w:sz w:val="13"/>
              </w:rPr>
              <w:t>Yes, </w:t>
            </w:r>
            <w:r>
              <w:rPr>
                <w:sz w:val="13"/>
              </w:rPr>
              <w:t>the </w:t>
            </w:r>
            <w:r>
              <w:rPr>
                <w:spacing w:val="-3"/>
                <w:sz w:val="13"/>
              </w:rPr>
              <w:t>insurance </w:t>
            </w:r>
            <w:r>
              <w:rPr>
                <w:spacing w:val="-4"/>
                <w:sz w:val="13"/>
              </w:rPr>
              <w:t>company </w:t>
            </w:r>
            <w:r>
              <w:rPr>
                <w:sz w:val="13"/>
              </w:rPr>
              <w:t>is </w:t>
            </w:r>
            <w:r>
              <w:rPr>
                <w:spacing w:val="-4"/>
                <w:sz w:val="13"/>
              </w:rPr>
              <w:t>required </w:t>
            </w:r>
            <w:r>
              <w:rPr>
                <w:spacing w:val="-3"/>
                <w:sz w:val="13"/>
              </w:rPr>
              <w:t>to set </w:t>
            </w:r>
            <w:r>
              <w:rPr>
                <w:sz w:val="13"/>
              </w:rPr>
              <w:t>the </w:t>
            </w:r>
            <w:r>
              <w:rPr>
                <w:spacing w:val="-4"/>
                <w:sz w:val="13"/>
              </w:rPr>
              <w:t>appropriate </w:t>
            </w:r>
            <w:r>
              <w:rPr>
                <w:spacing w:val="-3"/>
                <w:sz w:val="13"/>
              </w:rPr>
              <w:t>amount </w:t>
            </w:r>
            <w:r>
              <w:rPr>
                <w:sz w:val="13"/>
              </w:rPr>
              <w:t>of </w:t>
            </w:r>
            <w:r>
              <w:rPr>
                <w:spacing w:val="-3"/>
                <w:sz w:val="13"/>
              </w:rPr>
              <w:t>the compensation</w:t>
            </w:r>
            <w:r>
              <w:rPr>
                <w:spacing w:val="-6"/>
                <w:sz w:val="13"/>
              </w:rPr>
              <w:t> </w:t>
            </w:r>
            <w:r>
              <w:rPr>
                <w:spacing w:val="-3"/>
                <w:sz w:val="13"/>
              </w:rPr>
              <w:t>in</w:t>
            </w:r>
          </w:p>
          <w:p>
            <w:pPr>
              <w:pStyle w:val="TableParagraph"/>
              <w:spacing w:line="208" w:lineRule="auto"/>
              <w:ind w:left="108" w:right="357"/>
              <w:rPr>
                <w:sz w:val="13"/>
              </w:rPr>
            </w:pPr>
            <w:r>
              <w:rPr>
                <w:sz w:val="13"/>
              </w:rPr>
              <w:t>the </w:t>
            </w:r>
            <w:r>
              <w:rPr>
                <w:spacing w:val="-4"/>
                <w:sz w:val="13"/>
              </w:rPr>
              <w:t>distribution </w:t>
            </w:r>
            <w:r>
              <w:rPr>
                <w:spacing w:val="-3"/>
                <w:sz w:val="13"/>
              </w:rPr>
              <w:t>agreement in terms </w:t>
            </w:r>
            <w:r>
              <w:rPr>
                <w:sz w:val="13"/>
              </w:rPr>
              <w:t>of</w:t>
            </w:r>
            <w:r>
              <w:rPr>
                <w:spacing w:val="-12"/>
                <w:sz w:val="13"/>
              </w:rPr>
              <w:t> </w:t>
            </w:r>
            <w:r>
              <w:rPr>
                <w:spacing w:val="-3"/>
                <w:sz w:val="13"/>
              </w:rPr>
              <w:t>ensuring </w:t>
            </w:r>
            <w:r>
              <w:rPr>
                <w:sz w:val="13"/>
              </w:rPr>
              <w:t>the </w:t>
            </w:r>
            <w:r>
              <w:rPr>
                <w:spacing w:val="-4"/>
                <w:sz w:val="13"/>
              </w:rPr>
              <w:t>soundness</w:t>
            </w:r>
            <w:r>
              <w:rPr>
                <w:spacing w:val="-12"/>
                <w:sz w:val="13"/>
              </w:rPr>
              <w:t> </w:t>
            </w:r>
            <w:r>
              <w:rPr>
                <w:spacing w:val="-3"/>
                <w:sz w:val="13"/>
              </w:rPr>
              <w:t>in</w:t>
            </w:r>
          </w:p>
          <w:p>
            <w:pPr>
              <w:pStyle w:val="TableParagraph"/>
              <w:spacing w:line="208" w:lineRule="auto"/>
              <w:ind w:left="108" w:right="166"/>
              <w:rPr>
                <w:sz w:val="13"/>
              </w:rPr>
            </w:pPr>
            <w:r>
              <w:rPr>
                <w:sz w:val="13"/>
              </w:rPr>
              <w:t>management of the insurance company and the fairness</w:t>
            </w:r>
          </w:p>
          <w:p>
            <w:pPr>
              <w:pStyle w:val="TableParagraph"/>
              <w:spacing w:line="208" w:lineRule="auto"/>
              <w:ind w:left="108" w:right="249"/>
              <w:rPr>
                <w:sz w:val="13"/>
              </w:rPr>
            </w:pPr>
            <w:r>
              <w:rPr>
                <w:sz w:val="13"/>
              </w:rPr>
              <w:t>of the insurance solicitation by the bank under the relevant guideline.</w:t>
            </w:r>
          </w:p>
        </w:tc>
        <w:tc>
          <w:tcPr>
            <w:tcW w:w="1552" w:type="dxa"/>
            <w:tcBorders>
              <w:bottom w:val="nil"/>
            </w:tcBorders>
          </w:tcPr>
          <w:p>
            <w:pPr>
              <w:pStyle w:val="TableParagraph"/>
              <w:spacing w:before="76"/>
              <w:ind w:left="109"/>
              <w:rPr>
                <w:sz w:val="13"/>
              </w:rPr>
            </w:pPr>
            <w:r>
              <w:rPr>
                <w:sz w:val="13"/>
              </w:rPr>
              <w:t>Yes.</w:t>
            </w:r>
          </w:p>
          <w:p>
            <w:pPr>
              <w:pStyle w:val="TableParagraph"/>
              <w:spacing w:before="9"/>
              <w:rPr>
                <w:sz w:val="12"/>
              </w:rPr>
            </w:pPr>
          </w:p>
          <w:p>
            <w:pPr>
              <w:pStyle w:val="TableParagraph"/>
              <w:spacing w:line="208" w:lineRule="auto"/>
              <w:ind w:left="109" w:right="89"/>
              <w:rPr>
                <w:sz w:val="13"/>
              </w:rPr>
            </w:pPr>
            <w:r>
              <w:rPr>
                <w:sz w:val="13"/>
              </w:rPr>
              <w:t>There are restrictions relating to the payments and amounts that can be paid by an insurer. Notably, commission rates are regulated.</w:t>
            </w:r>
          </w:p>
        </w:tc>
        <w:tc>
          <w:tcPr>
            <w:tcW w:w="1552" w:type="dxa"/>
            <w:tcBorders>
              <w:bottom w:val="nil"/>
            </w:tcBorders>
          </w:tcPr>
          <w:p>
            <w:pPr>
              <w:pStyle w:val="TableParagraph"/>
              <w:spacing w:line="208" w:lineRule="auto" w:before="94"/>
              <w:ind w:left="109" w:right="44"/>
              <w:rPr>
                <w:sz w:val="13"/>
              </w:rPr>
            </w:pPr>
            <w:r>
              <w:rPr>
                <w:sz w:val="13"/>
              </w:rPr>
              <w:t>Generally, compensation arrangements are subject to contractual agreement. Please note, however,</w:t>
            </w:r>
          </w:p>
          <w:p>
            <w:pPr>
              <w:pStyle w:val="TableParagraph"/>
              <w:spacing w:line="208" w:lineRule="auto"/>
              <w:ind w:left="109" w:right="107"/>
              <w:rPr>
                <w:sz w:val="13"/>
              </w:rPr>
            </w:pPr>
            <w:r>
              <w:rPr>
                <w:spacing w:val="-3"/>
                <w:sz w:val="13"/>
              </w:rPr>
              <w:t>that, under the Amended Insurance </w:t>
            </w:r>
            <w:r>
              <w:rPr>
                <w:spacing w:val="-4"/>
                <w:sz w:val="13"/>
              </w:rPr>
              <w:t>Code </w:t>
            </w:r>
            <w:r>
              <w:rPr>
                <w:spacing w:val="-3"/>
                <w:sz w:val="13"/>
              </w:rPr>
              <w:t>(Republic </w:t>
            </w:r>
            <w:r>
              <w:rPr>
                <w:spacing w:val="-4"/>
                <w:sz w:val="13"/>
              </w:rPr>
              <w:t>Act 10607), </w:t>
            </w:r>
            <w:r>
              <w:rPr>
                <w:sz w:val="13"/>
              </w:rPr>
              <w:t>an </w:t>
            </w:r>
            <w:r>
              <w:rPr>
                <w:spacing w:val="-3"/>
                <w:sz w:val="13"/>
              </w:rPr>
              <w:t>insurance </w:t>
            </w:r>
            <w:r>
              <w:rPr>
                <w:spacing w:val="-4"/>
                <w:sz w:val="13"/>
              </w:rPr>
              <w:t>company </w:t>
            </w:r>
            <w:r>
              <w:rPr>
                <w:spacing w:val="-3"/>
                <w:sz w:val="13"/>
              </w:rPr>
              <w:t>may not pay </w:t>
            </w:r>
            <w:r>
              <w:rPr>
                <w:spacing w:val="-4"/>
                <w:sz w:val="13"/>
              </w:rPr>
              <w:t>commission </w:t>
            </w:r>
            <w:r>
              <w:rPr>
                <w:spacing w:val="-3"/>
                <w:sz w:val="13"/>
              </w:rPr>
              <w:t>to any person </w:t>
            </w:r>
            <w:r>
              <w:rPr>
                <w:sz w:val="13"/>
              </w:rPr>
              <w:t>or </w:t>
            </w:r>
            <w:r>
              <w:rPr>
                <w:spacing w:val="-3"/>
                <w:sz w:val="13"/>
              </w:rPr>
              <w:t>entity not licensed </w:t>
            </w:r>
            <w:r>
              <w:rPr>
                <w:sz w:val="13"/>
              </w:rPr>
              <w:t>as </w:t>
            </w:r>
            <w:r>
              <w:rPr>
                <w:spacing w:val="-3"/>
                <w:sz w:val="13"/>
              </w:rPr>
              <w:t>an insurance </w:t>
            </w:r>
            <w:r>
              <w:rPr>
                <w:spacing w:val="-4"/>
                <w:sz w:val="13"/>
              </w:rPr>
              <w:t>broker </w:t>
            </w:r>
            <w:r>
              <w:rPr>
                <w:spacing w:val="-3"/>
                <w:sz w:val="13"/>
              </w:rPr>
              <w:t>or insurance agent in </w:t>
            </w:r>
            <w:r>
              <w:rPr>
                <w:sz w:val="13"/>
              </w:rPr>
              <w:t>the </w:t>
            </w:r>
            <w:r>
              <w:rPr>
                <w:spacing w:val="-3"/>
                <w:sz w:val="13"/>
              </w:rPr>
              <w:t>Philippines. Thus, </w:t>
            </w:r>
            <w:r>
              <w:rPr>
                <w:sz w:val="13"/>
              </w:rPr>
              <w:t>a </w:t>
            </w:r>
            <w:r>
              <w:rPr>
                <w:spacing w:val="-3"/>
                <w:sz w:val="13"/>
              </w:rPr>
              <w:t>bank may not be paid </w:t>
            </w:r>
            <w:r>
              <w:rPr>
                <w:spacing w:val="-4"/>
                <w:sz w:val="13"/>
              </w:rPr>
              <w:t>commission from </w:t>
            </w:r>
            <w:r>
              <w:rPr>
                <w:sz w:val="13"/>
              </w:rPr>
              <w:t>the </w:t>
            </w:r>
            <w:r>
              <w:rPr>
                <w:spacing w:val="-3"/>
                <w:sz w:val="13"/>
              </w:rPr>
              <w:t>sale </w:t>
            </w:r>
            <w:r>
              <w:rPr>
                <w:sz w:val="13"/>
              </w:rPr>
              <w:t>of </w:t>
            </w:r>
            <w:r>
              <w:rPr>
                <w:spacing w:val="-3"/>
                <w:sz w:val="13"/>
              </w:rPr>
              <w:t>insurance </w:t>
            </w:r>
            <w:r>
              <w:rPr>
                <w:spacing w:val="-4"/>
                <w:sz w:val="13"/>
              </w:rPr>
              <w:t>products.</w:t>
            </w:r>
          </w:p>
        </w:tc>
        <w:tc>
          <w:tcPr>
            <w:tcW w:w="1552" w:type="dxa"/>
            <w:tcBorders>
              <w:bottom w:val="nil"/>
            </w:tcBorders>
          </w:tcPr>
          <w:p>
            <w:pPr>
              <w:pStyle w:val="TableParagraph"/>
              <w:spacing w:line="208" w:lineRule="auto" w:before="94"/>
              <w:ind w:left="109" w:right="268"/>
              <w:rPr>
                <w:sz w:val="13"/>
              </w:rPr>
            </w:pPr>
            <w:r>
              <w:rPr>
                <w:spacing w:val="-4"/>
                <w:sz w:val="13"/>
              </w:rPr>
              <w:t>Parties </w:t>
            </w:r>
            <w:r>
              <w:rPr>
                <w:spacing w:val="-3"/>
                <w:sz w:val="13"/>
              </w:rPr>
              <w:t>should consider </w:t>
            </w:r>
            <w:r>
              <w:rPr>
                <w:sz w:val="13"/>
              </w:rPr>
              <w:t>the </w:t>
            </w:r>
            <w:r>
              <w:rPr>
                <w:spacing w:val="-3"/>
                <w:sz w:val="13"/>
              </w:rPr>
              <w:t>rules </w:t>
            </w:r>
            <w:r>
              <w:rPr>
                <w:sz w:val="13"/>
              </w:rPr>
              <w:t>in </w:t>
            </w:r>
            <w:r>
              <w:rPr>
                <w:spacing w:val="-3"/>
                <w:sz w:val="13"/>
              </w:rPr>
              <w:t>place </w:t>
            </w:r>
            <w:r>
              <w:rPr>
                <w:spacing w:val="-4"/>
                <w:sz w:val="13"/>
              </w:rPr>
              <w:t>concerning commission </w:t>
            </w:r>
            <w:r>
              <w:rPr>
                <w:spacing w:val="-3"/>
                <w:sz w:val="13"/>
              </w:rPr>
              <w:t>payments </w:t>
            </w:r>
            <w:r>
              <w:rPr>
                <w:spacing w:val="-4"/>
                <w:sz w:val="13"/>
              </w:rPr>
              <w:t>for </w:t>
            </w:r>
            <w:r>
              <w:rPr>
                <w:spacing w:val="-3"/>
                <w:sz w:val="13"/>
              </w:rPr>
              <w:t>regular </w:t>
            </w:r>
            <w:r>
              <w:rPr>
                <w:spacing w:val="-4"/>
                <w:sz w:val="13"/>
              </w:rPr>
              <w:t>premium </w:t>
            </w:r>
            <w:r>
              <w:rPr>
                <w:spacing w:val="-3"/>
                <w:sz w:val="13"/>
              </w:rPr>
              <w:t>life policies paid by </w:t>
            </w:r>
            <w:r>
              <w:rPr>
                <w:spacing w:val="-4"/>
                <w:sz w:val="13"/>
              </w:rPr>
              <w:t>manufacturers </w:t>
            </w:r>
            <w:r>
              <w:rPr>
                <w:spacing w:val="-3"/>
                <w:sz w:val="13"/>
              </w:rPr>
              <w:t>to </w:t>
            </w:r>
            <w:r>
              <w:rPr>
                <w:spacing w:val="-5"/>
                <w:sz w:val="13"/>
              </w:rPr>
              <w:t>banks.</w:t>
            </w:r>
          </w:p>
        </w:tc>
        <w:tc>
          <w:tcPr>
            <w:tcW w:w="1552" w:type="dxa"/>
            <w:tcBorders>
              <w:bottom w:val="nil"/>
            </w:tcBorders>
          </w:tcPr>
          <w:p>
            <w:pPr>
              <w:pStyle w:val="TableParagraph"/>
              <w:spacing w:line="208" w:lineRule="auto" w:before="94"/>
              <w:ind w:left="109" w:right="103"/>
              <w:rPr>
                <w:sz w:val="13"/>
              </w:rPr>
            </w:pPr>
            <w:r>
              <w:rPr>
                <w:spacing w:val="-3"/>
                <w:sz w:val="13"/>
              </w:rPr>
              <w:t>There are </w:t>
            </w:r>
            <w:r>
              <w:rPr>
                <w:sz w:val="13"/>
              </w:rPr>
              <w:t>no </w:t>
            </w:r>
            <w:r>
              <w:rPr>
                <w:spacing w:val="-3"/>
                <w:sz w:val="13"/>
              </w:rPr>
              <w:t>laws or regulations applicable to </w:t>
            </w:r>
            <w:r>
              <w:rPr>
                <w:sz w:val="13"/>
              </w:rPr>
              <w:t>the </w:t>
            </w:r>
            <w:r>
              <w:rPr>
                <w:spacing w:val="-4"/>
                <w:sz w:val="13"/>
              </w:rPr>
              <w:t>commissions, fees </w:t>
            </w:r>
            <w:r>
              <w:rPr>
                <w:sz w:val="13"/>
              </w:rPr>
              <w:t>and </w:t>
            </w:r>
            <w:r>
              <w:rPr>
                <w:spacing w:val="-4"/>
                <w:sz w:val="13"/>
              </w:rPr>
              <w:t>other remuneration </w:t>
            </w:r>
            <w:r>
              <w:rPr>
                <w:spacing w:val="-3"/>
                <w:sz w:val="13"/>
              </w:rPr>
              <w:t>paid to </w:t>
            </w:r>
            <w:r>
              <w:rPr>
                <w:sz w:val="13"/>
              </w:rPr>
              <w:t>a </w:t>
            </w:r>
            <w:r>
              <w:rPr>
                <w:spacing w:val="-3"/>
                <w:sz w:val="13"/>
              </w:rPr>
              <w:t>bank </w:t>
            </w:r>
            <w:r>
              <w:rPr>
                <w:sz w:val="13"/>
              </w:rPr>
              <w:t>in </w:t>
            </w:r>
            <w:r>
              <w:rPr>
                <w:spacing w:val="-4"/>
                <w:sz w:val="13"/>
              </w:rPr>
              <w:t>connection </w:t>
            </w:r>
            <w:r>
              <w:rPr>
                <w:spacing w:val="-3"/>
                <w:sz w:val="13"/>
              </w:rPr>
              <w:t>with </w:t>
            </w:r>
            <w:r>
              <w:rPr>
                <w:spacing w:val="-4"/>
                <w:sz w:val="13"/>
              </w:rPr>
              <w:t>bancassurance. </w:t>
            </w:r>
            <w:r>
              <w:rPr>
                <w:spacing w:val="-5"/>
                <w:sz w:val="13"/>
              </w:rPr>
              <w:t>However, </w:t>
            </w:r>
            <w:r>
              <w:rPr>
                <w:sz w:val="13"/>
              </w:rPr>
              <w:t>the </w:t>
            </w:r>
            <w:r>
              <w:rPr>
                <w:spacing w:val="-3"/>
                <w:sz w:val="13"/>
              </w:rPr>
              <w:t>Life Insurance </w:t>
            </w:r>
            <w:r>
              <w:rPr>
                <w:spacing w:val="-4"/>
                <w:sz w:val="13"/>
              </w:rPr>
              <w:t>Association </w:t>
            </w:r>
            <w:r>
              <w:rPr>
                <w:sz w:val="13"/>
              </w:rPr>
              <w:t>and </w:t>
            </w:r>
            <w:r>
              <w:rPr>
                <w:spacing w:val="-3"/>
                <w:sz w:val="13"/>
              </w:rPr>
              <w:t>Non-Life Insurance </w:t>
            </w:r>
            <w:r>
              <w:rPr>
                <w:spacing w:val="-4"/>
                <w:sz w:val="13"/>
              </w:rPr>
              <w:t>Association </w:t>
            </w:r>
            <w:r>
              <w:rPr>
                <w:spacing w:val="-3"/>
                <w:sz w:val="13"/>
              </w:rPr>
              <w:t>may </w:t>
            </w:r>
            <w:r>
              <w:rPr>
                <w:spacing w:val="-4"/>
                <w:sz w:val="13"/>
              </w:rPr>
              <w:t>promulgate</w:t>
            </w:r>
          </w:p>
          <w:p>
            <w:pPr>
              <w:pStyle w:val="TableParagraph"/>
              <w:spacing w:line="208" w:lineRule="auto"/>
              <w:ind w:left="109" w:right="149"/>
              <w:rPr>
                <w:sz w:val="13"/>
              </w:rPr>
            </w:pPr>
            <w:r>
              <w:rPr>
                <w:spacing w:val="-4"/>
                <w:sz w:val="13"/>
              </w:rPr>
              <w:t>self-disciplinary </w:t>
            </w:r>
            <w:r>
              <w:rPr>
                <w:spacing w:val="-3"/>
                <w:sz w:val="13"/>
              </w:rPr>
              <w:t>rules regulating </w:t>
            </w:r>
            <w:r>
              <w:rPr>
                <w:spacing w:val="-4"/>
                <w:sz w:val="13"/>
              </w:rPr>
              <w:t>payment </w:t>
            </w:r>
            <w:r>
              <w:rPr>
                <w:sz w:val="13"/>
              </w:rPr>
              <w:t>of </w:t>
            </w:r>
            <w:r>
              <w:rPr>
                <w:spacing w:val="-4"/>
                <w:sz w:val="13"/>
              </w:rPr>
              <w:t>commission from </w:t>
            </w:r>
            <w:r>
              <w:rPr>
                <w:spacing w:val="-3"/>
                <w:sz w:val="13"/>
              </w:rPr>
              <w:t>time to time.</w:t>
            </w:r>
          </w:p>
        </w:tc>
        <w:tc>
          <w:tcPr>
            <w:tcW w:w="1552" w:type="dxa"/>
            <w:tcBorders>
              <w:bottom w:val="nil"/>
            </w:tcBorders>
          </w:tcPr>
          <w:p>
            <w:pPr>
              <w:pStyle w:val="TableParagraph"/>
              <w:spacing w:line="208" w:lineRule="auto" w:before="94"/>
              <w:ind w:left="109" w:right="48"/>
              <w:rPr>
                <w:sz w:val="13"/>
              </w:rPr>
            </w:pPr>
            <w:r>
              <w:rPr>
                <w:sz w:val="13"/>
              </w:rPr>
              <w:t>The compensation payments are regulated by the OIC and vary according to the type of products.</w:t>
            </w:r>
          </w:p>
        </w:tc>
        <w:tc>
          <w:tcPr>
            <w:tcW w:w="1552" w:type="dxa"/>
            <w:tcBorders>
              <w:bottom w:val="nil"/>
              <w:right w:val="nil"/>
            </w:tcBorders>
          </w:tcPr>
          <w:p>
            <w:pPr>
              <w:pStyle w:val="TableParagraph"/>
              <w:spacing w:line="208" w:lineRule="auto" w:before="94"/>
              <w:ind w:left="110" w:right="144"/>
              <w:rPr>
                <w:sz w:val="13"/>
              </w:rPr>
            </w:pPr>
            <w:r>
              <w:rPr>
                <w:spacing w:val="-7"/>
                <w:sz w:val="13"/>
              </w:rPr>
              <w:t>Yes, </w:t>
            </w:r>
            <w:r>
              <w:rPr>
                <w:spacing w:val="-3"/>
                <w:sz w:val="13"/>
              </w:rPr>
              <w:t>there are </w:t>
            </w:r>
            <w:r>
              <w:rPr>
                <w:spacing w:val="-4"/>
                <w:sz w:val="13"/>
              </w:rPr>
              <w:t>certain </w:t>
            </w:r>
            <w:r>
              <w:rPr>
                <w:spacing w:val="-3"/>
                <w:sz w:val="13"/>
              </w:rPr>
              <w:t>limitations. </w:t>
            </w:r>
            <w:r>
              <w:rPr>
                <w:sz w:val="13"/>
              </w:rPr>
              <w:t>In </w:t>
            </w:r>
            <w:r>
              <w:rPr>
                <w:spacing w:val="-4"/>
                <w:sz w:val="13"/>
              </w:rPr>
              <w:t>respect </w:t>
            </w:r>
            <w:r>
              <w:rPr>
                <w:sz w:val="13"/>
              </w:rPr>
              <w:t>of </w:t>
            </w:r>
            <w:r>
              <w:rPr>
                <w:spacing w:val="-4"/>
                <w:sz w:val="13"/>
              </w:rPr>
              <w:t>commissions, commission </w:t>
            </w:r>
            <w:r>
              <w:rPr>
                <w:spacing w:val="-3"/>
                <w:sz w:val="13"/>
              </w:rPr>
              <w:t>rate must </w:t>
            </w:r>
            <w:r>
              <w:rPr>
                <w:sz w:val="13"/>
              </w:rPr>
              <w:t>be </w:t>
            </w:r>
            <w:r>
              <w:rPr>
                <w:spacing w:val="-3"/>
                <w:sz w:val="13"/>
              </w:rPr>
              <w:t>subject to maximum limits set </w:t>
            </w:r>
            <w:r>
              <w:rPr>
                <w:sz w:val="13"/>
              </w:rPr>
              <w:t>out </w:t>
            </w:r>
            <w:r>
              <w:rPr>
                <w:spacing w:val="-3"/>
                <w:sz w:val="13"/>
              </w:rPr>
              <w:t>by </w:t>
            </w:r>
            <w:r>
              <w:rPr>
                <w:sz w:val="13"/>
              </w:rPr>
              <w:t>the MOF </w:t>
            </w:r>
            <w:r>
              <w:rPr>
                <w:spacing w:val="-4"/>
                <w:sz w:val="13"/>
              </w:rPr>
              <w:t>for </w:t>
            </w:r>
            <w:r>
              <w:rPr>
                <w:spacing w:val="-3"/>
                <w:sz w:val="13"/>
              </w:rPr>
              <w:t>each type </w:t>
            </w:r>
            <w:r>
              <w:rPr>
                <w:sz w:val="13"/>
              </w:rPr>
              <w:t>of </w:t>
            </w:r>
            <w:r>
              <w:rPr>
                <w:spacing w:val="-4"/>
                <w:sz w:val="13"/>
              </w:rPr>
              <w:t>product. </w:t>
            </w:r>
            <w:r>
              <w:rPr>
                <w:sz w:val="13"/>
              </w:rPr>
              <w:t>In </w:t>
            </w:r>
            <w:r>
              <w:rPr>
                <w:spacing w:val="-4"/>
                <w:sz w:val="13"/>
              </w:rPr>
              <w:t>respect </w:t>
            </w:r>
            <w:r>
              <w:rPr>
                <w:sz w:val="13"/>
              </w:rPr>
              <w:t>of </w:t>
            </w:r>
            <w:r>
              <w:rPr>
                <w:spacing w:val="-4"/>
                <w:sz w:val="13"/>
              </w:rPr>
              <w:t>other expenditures for </w:t>
            </w:r>
            <w:r>
              <w:rPr>
                <w:spacing w:val="-3"/>
                <w:sz w:val="13"/>
              </w:rPr>
              <w:t>banks </w:t>
            </w:r>
            <w:r>
              <w:rPr>
                <w:spacing w:val="-4"/>
                <w:sz w:val="13"/>
              </w:rPr>
              <w:t>(as </w:t>
            </w:r>
            <w:r>
              <w:rPr>
                <w:spacing w:val="-3"/>
                <w:sz w:val="13"/>
              </w:rPr>
              <w:t>insurance </w:t>
            </w:r>
            <w:r>
              <w:rPr>
                <w:spacing w:val="-4"/>
                <w:sz w:val="13"/>
              </w:rPr>
              <w:t>agents), </w:t>
            </w:r>
            <w:r>
              <w:rPr>
                <w:spacing w:val="-3"/>
                <w:sz w:val="13"/>
              </w:rPr>
              <w:t>for non-life </w:t>
            </w:r>
            <w:r>
              <w:rPr>
                <w:spacing w:val="-4"/>
                <w:sz w:val="13"/>
              </w:rPr>
              <w:t>insurers, </w:t>
            </w:r>
            <w:r>
              <w:rPr>
                <w:spacing w:val="-3"/>
                <w:sz w:val="13"/>
              </w:rPr>
              <w:t>there</w:t>
            </w:r>
            <w:r>
              <w:rPr>
                <w:spacing w:val="-5"/>
                <w:sz w:val="13"/>
              </w:rPr>
              <w:t> </w:t>
            </w:r>
            <w:r>
              <w:rPr>
                <w:spacing w:val="-3"/>
                <w:sz w:val="13"/>
              </w:rPr>
              <w:t>is</w:t>
            </w:r>
          </w:p>
          <w:p>
            <w:pPr>
              <w:pStyle w:val="TableParagraph"/>
              <w:spacing w:line="208" w:lineRule="auto"/>
              <w:ind w:left="110" w:right="313"/>
              <w:rPr>
                <w:sz w:val="13"/>
              </w:rPr>
            </w:pPr>
            <w:r>
              <w:rPr>
                <w:sz w:val="13"/>
              </w:rPr>
              <w:t>a </w:t>
            </w:r>
            <w:r>
              <w:rPr>
                <w:spacing w:val="-4"/>
                <w:sz w:val="13"/>
              </w:rPr>
              <w:t>restriction </w:t>
            </w:r>
            <w:r>
              <w:rPr>
                <w:spacing w:val="-3"/>
                <w:sz w:val="13"/>
              </w:rPr>
              <w:t>that </w:t>
            </w:r>
            <w:r>
              <w:rPr>
                <w:spacing w:val="-4"/>
                <w:sz w:val="13"/>
              </w:rPr>
              <w:t>expenditure for </w:t>
            </w:r>
            <w:r>
              <w:rPr>
                <w:spacing w:val="-3"/>
                <w:sz w:val="13"/>
              </w:rPr>
              <w:t>agent  </w:t>
            </w:r>
            <w:r>
              <w:rPr>
                <w:spacing w:val="-5"/>
                <w:sz w:val="13"/>
              </w:rPr>
              <w:t>rewards </w:t>
            </w:r>
            <w:r>
              <w:rPr>
                <w:sz w:val="13"/>
              </w:rPr>
              <w:t>and </w:t>
            </w:r>
            <w:r>
              <w:rPr>
                <w:spacing w:val="-3"/>
                <w:sz w:val="13"/>
              </w:rPr>
              <w:t>agent </w:t>
            </w:r>
            <w:r>
              <w:rPr>
                <w:spacing w:val="-5"/>
                <w:sz w:val="13"/>
              </w:rPr>
              <w:t>support </w:t>
            </w:r>
            <w:r>
              <w:rPr>
                <w:spacing w:val="-3"/>
                <w:sz w:val="13"/>
              </w:rPr>
              <w:t>must not </w:t>
            </w:r>
            <w:r>
              <w:rPr>
                <w:spacing w:val="-5"/>
                <w:sz w:val="13"/>
              </w:rPr>
              <w:t>exceed </w:t>
            </w:r>
            <w:r>
              <w:rPr>
                <w:spacing w:val="-3"/>
                <w:sz w:val="13"/>
              </w:rPr>
              <w:t>50% </w:t>
            </w:r>
            <w:r>
              <w:rPr>
                <w:sz w:val="13"/>
              </w:rPr>
              <w:t>of </w:t>
            </w:r>
            <w:r>
              <w:rPr>
                <w:spacing w:val="-3"/>
                <w:sz w:val="13"/>
              </w:rPr>
              <w:t>insurance </w:t>
            </w:r>
            <w:r>
              <w:rPr>
                <w:spacing w:val="-4"/>
                <w:sz w:val="13"/>
              </w:rPr>
              <w:t>commissions </w:t>
            </w:r>
            <w:r>
              <w:rPr>
                <w:sz w:val="13"/>
              </w:rPr>
              <w:t>of </w:t>
            </w:r>
            <w:r>
              <w:rPr>
                <w:spacing w:val="-3"/>
                <w:sz w:val="13"/>
              </w:rPr>
              <w:t>insurance policies implemented </w:t>
            </w:r>
            <w:r>
              <w:rPr>
                <w:sz w:val="13"/>
              </w:rPr>
              <w:t>in a </w:t>
            </w:r>
            <w:r>
              <w:rPr>
                <w:spacing w:val="-3"/>
                <w:sz w:val="13"/>
              </w:rPr>
              <w:t>fiscal</w:t>
            </w:r>
            <w:r>
              <w:rPr>
                <w:spacing w:val="-6"/>
                <w:sz w:val="13"/>
              </w:rPr>
              <w:t> </w:t>
            </w:r>
            <w:r>
              <w:rPr>
                <w:spacing w:val="-5"/>
                <w:sz w:val="13"/>
              </w:rPr>
              <w:t>year.</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8589"/>
      </w:pPr>
      <w:r>
        <w:rPr/>
        <w:pict>
          <v:group style="position:absolute;margin-left:35.432983pt;margin-top:-1.189077pt;width:26pt;height:26pt;mso-position-horizontal-relative:page;mso-position-vertical-relative:paragraph;z-index:1577164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71" w:right="0" w:firstLine="0"/>
                      <w:jc w:val="left"/>
                      <w:rPr>
                        <w:b/>
                        <w:sz w:val="34"/>
                      </w:rPr>
                    </w:pPr>
                    <w:r>
                      <w:rPr>
                        <w:b/>
                        <w:color w:val="FFFFFF"/>
                        <w:sz w:val="34"/>
                      </w:rPr>
                      <w:t>16</w:t>
                    </w:r>
                  </w:p>
                </w:txbxContent>
              </v:textbox>
              <w10:wrap type="none"/>
            </v:shape>
            <w10:wrap type="none"/>
          </v:group>
        </w:pict>
      </w:r>
      <w:bookmarkStart w:name="16" w:id="34"/>
      <w:bookmarkEnd w:id="34"/>
      <w:r>
        <w:rPr/>
      </w:r>
      <w:bookmarkStart w:name="_bookmark17" w:id="35"/>
      <w:bookmarkEnd w:id="35"/>
      <w:r>
        <w:rPr/>
      </w:r>
      <w:r>
        <w:rPr>
          <w:color w:val="807F83"/>
        </w:rPr>
        <w:t>What are the sanctions for non-compliance with the prohibitions or limitations in respect of compensation arrangements?</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81" name="image6.png"/>
                  <wp:cNvGraphicFramePr>
                    <a:graphicFrameLocks noChangeAspect="1"/>
                  </wp:cNvGraphicFramePr>
                  <a:graphic>
                    <a:graphicData uri="http://schemas.openxmlformats.org/drawingml/2006/picture">
                      <pic:pic>
                        <pic:nvPicPr>
                          <pic:cNvPr id="182"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183" name="image7.png"/>
                  <wp:cNvGraphicFramePr>
                    <a:graphicFrameLocks noChangeAspect="1"/>
                  </wp:cNvGraphicFramePr>
                  <a:graphic>
                    <a:graphicData uri="http://schemas.openxmlformats.org/drawingml/2006/picture">
                      <pic:pic>
                        <pic:nvPicPr>
                          <pic:cNvPr id="184"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85" name="image8.png"/>
                  <wp:cNvGraphicFramePr>
                    <a:graphicFrameLocks noChangeAspect="1"/>
                  </wp:cNvGraphicFramePr>
                  <a:graphic>
                    <a:graphicData uri="http://schemas.openxmlformats.org/drawingml/2006/picture">
                      <pic:pic>
                        <pic:nvPicPr>
                          <pic:cNvPr id="186"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87" name="image17.png"/>
                  <wp:cNvGraphicFramePr>
                    <a:graphicFrameLocks noChangeAspect="1"/>
                  </wp:cNvGraphicFramePr>
                  <a:graphic>
                    <a:graphicData uri="http://schemas.openxmlformats.org/drawingml/2006/picture">
                      <pic:pic>
                        <pic:nvPicPr>
                          <pic:cNvPr id="188"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189" name="image21.png"/>
                  <wp:cNvGraphicFramePr>
                    <a:graphicFrameLocks noChangeAspect="1"/>
                  </wp:cNvGraphicFramePr>
                  <a:graphic>
                    <a:graphicData uri="http://schemas.openxmlformats.org/drawingml/2006/picture">
                      <pic:pic>
                        <pic:nvPicPr>
                          <pic:cNvPr id="190"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191" name="image11.png"/>
                  <wp:cNvGraphicFramePr>
                    <a:graphicFrameLocks noChangeAspect="1"/>
                  </wp:cNvGraphicFramePr>
                  <a:graphic>
                    <a:graphicData uri="http://schemas.openxmlformats.org/drawingml/2006/picture">
                      <pic:pic>
                        <pic:nvPicPr>
                          <pic:cNvPr id="192"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83"/>
              <w:rPr>
                <w:sz w:val="13"/>
              </w:rPr>
            </w:pPr>
            <w:r>
              <w:rPr>
                <w:sz w:val="13"/>
              </w:rPr>
              <w:t>No explicit sanctions, but CBIRC could request the</w:t>
            </w:r>
          </w:p>
          <w:p>
            <w:pPr>
              <w:pStyle w:val="TableParagraph"/>
              <w:spacing w:line="208" w:lineRule="auto"/>
              <w:ind w:left="113" w:right="245"/>
              <w:rPr>
                <w:sz w:val="13"/>
              </w:rPr>
            </w:pPr>
            <w:r>
              <w:rPr>
                <w:sz w:val="13"/>
              </w:rPr>
              <w:t>relevant insurance company and the bank to rectify the non-compliant arrangement and impose a fine on them.</w:t>
            </w:r>
          </w:p>
        </w:tc>
        <w:tc>
          <w:tcPr>
            <w:tcW w:w="1552" w:type="dxa"/>
            <w:tcBorders>
              <w:bottom w:val="nil"/>
            </w:tcBorders>
          </w:tcPr>
          <w:p>
            <w:pPr>
              <w:pStyle w:val="TableParagraph"/>
              <w:spacing w:before="76"/>
              <w:ind w:left="108"/>
              <w:rPr>
                <w:sz w:val="13"/>
              </w:rPr>
            </w:pPr>
            <w:r>
              <w:rPr>
                <w:sz w:val="13"/>
              </w:rPr>
              <w:t>Not applicable.</w:t>
            </w:r>
          </w:p>
        </w:tc>
        <w:tc>
          <w:tcPr>
            <w:tcW w:w="1552" w:type="dxa"/>
            <w:tcBorders>
              <w:bottom w:val="nil"/>
            </w:tcBorders>
          </w:tcPr>
          <w:p>
            <w:pPr>
              <w:pStyle w:val="TableParagraph"/>
              <w:spacing w:before="76"/>
              <w:ind w:left="108"/>
              <w:rPr>
                <w:sz w:val="13"/>
              </w:rPr>
            </w:pPr>
            <w:r>
              <w:rPr>
                <w:sz w:val="13"/>
              </w:rPr>
              <w:t>Not applicable.</w:t>
            </w:r>
          </w:p>
        </w:tc>
        <w:tc>
          <w:tcPr>
            <w:tcW w:w="1552" w:type="dxa"/>
            <w:tcBorders>
              <w:bottom w:val="nil"/>
            </w:tcBorders>
          </w:tcPr>
          <w:p>
            <w:pPr>
              <w:pStyle w:val="TableParagraph"/>
              <w:spacing w:line="208" w:lineRule="auto" w:before="94"/>
              <w:ind w:left="108" w:right="269"/>
              <w:rPr>
                <w:sz w:val="13"/>
              </w:rPr>
            </w:pPr>
            <w:r>
              <w:rPr>
                <w:sz w:val="13"/>
              </w:rPr>
              <w:t>The </w:t>
            </w:r>
            <w:r>
              <w:rPr>
                <w:spacing w:val="-3"/>
                <w:sz w:val="13"/>
              </w:rPr>
              <w:t>insurance </w:t>
            </w:r>
            <w:r>
              <w:rPr>
                <w:spacing w:val="-4"/>
                <w:sz w:val="13"/>
              </w:rPr>
              <w:t>company </w:t>
            </w:r>
            <w:r>
              <w:rPr>
                <w:spacing w:val="-3"/>
                <w:sz w:val="13"/>
              </w:rPr>
              <w:t>that is not </w:t>
            </w:r>
            <w:r>
              <w:rPr>
                <w:sz w:val="13"/>
              </w:rPr>
              <w:t>in </w:t>
            </w:r>
            <w:r>
              <w:rPr>
                <w:spacing w:val="-4"/>
                <w:sz w:val="13"/>
              </w:rPr>
              <w:t>compliance </w:t>
            </w:r>
            <w:r>
              <w:rPr>
                <w:spacing w:val="-3"/>
                <w:sz w:val="13"/>
              </w:rPr>
              <w:t>with </w:t>
            </w:r>
            <w:r>
              <w:rPr>
                <w:sz w:val="13"/>
              </w:rPr>
              <w:t>the </w:t>
            </w:r>
            <w:r>
              <w:rPr>
                <w:spacing w:val="-4"/>
                <w:sz w:val="13"/>
              </w:rPr>
              <w:t>regulation </w:t>
            </w:r>
            <w:r>
              <w:rPr>
                <w:spacing w:val="-3"/>
                <w:sz w:val="13"/>
              </w:rPr>
              <w:t>mentioned </w:t>
            </w:r>
            <w:r>
              <w:rPr>
                <w:sz w:val="13"/>
              </w:rPr>
              <w:t>in</w:t>
            </w:r>
            <w:r>
              <w:rPr>
                <w:spacing w:val="-9"/>
                <w:sz w:val="13"/>
              </w:rPr>
              <w:t> </w:t>
            </w:r>
            <w:r>
              <w:rPr>
                <w:spacing w:val="-3"/>
                <w:sz w:val="13"/>
              </w:rPr>
              <w:t>the</w:t>
            </w:r>
          </w:p>
          <w:p>
            <w:pPr>
              <w:pStyle w:val="TableParagraph"/>
              <w:spacing w:line="208" w:lineRule="auto"/>
              <w:ind w:left="108" w:right="28"/>
              <w:rPr>
                <w:sz w:val="13"/>
              </w:rPr>
            </w:pPr>
            <w:r>
              <w:rPr>
                <w:sz w:val="13"/>
              </w:rPr>
              <w:t>answer to Question 15 above may be subject to the administrative sanction by the FSA.</w:t>
            </w:r>
          </w:p>
        </w:tc>
        <w:tc>
          <w:tcPr>
            <w:tcW w:w="1552" w:type="dxa"/>
            <w:tcBorders>
              <w:bottom w:val="nil"/>
            </w:tcBorders>
          </w:tcPr>
          <w:p>
            <w:pPr>
              <w:pStyle w:val="TableParagraph"/>
              <w:spacing w:line="208" w:lineRule="auto" w:before="94"/>
              <w:ind w:left="109" w:right="176"/>
              <w:rPr>
                <w:sz w:val="13"/>
              </w:rPr>
            </w:pPr>
            <w:r>
              <w:rPr>
                <w:sz w:val="13"/>
              </w:rPr>
              <w:t>The </w:t>
            </w:r>
            <w:r>
              <w:rPr>
                <w:spacing w:val="-3"/>
                <w:sz w:val="13"/>
              </w:rPr>
              <w:t>sanctions are imposed by BNM </w:t>
            </w:r>
            <w:r>
              <w:rPr>
                <w:sz w:val="13"/>
              </w:rPr>
              <w:t>and </w:t>
            </w:r>
            <w:r>
              <w:rPr>
                <w:spacing w:val="-3"/>
                <w:sz w:val="13"/>
              </w:rPr>
              <w:t>include </w:t>
            </w:r>
            <w:r>
              <w:rPr>
                <w:sz w:val="13"/>
              </w:rPr>
              <w:t>an </w:t>
            </w:r>
            <w:r>
              <w:rPr>
                <w:spacing w:val="-4"/>
                <w:sz w:val="13"/>
              </w:rPr>
              <w:t>order </w:t>
            </w:r>
            <w:r>
              <w:rPr>
                <w:sz w:val="13"/>
              </w:rPr>
              <w:t>in </w:t>
            </w:r>
            <w:r>
              <w:rPr>
                <w:spacing w:val="-3"/>
                <w:sz w:val="13"/>
              </w:rPr>
              <w:t>writing </w:t>
            </w:r>
            <w:r>
              <w:rPr>
                <w:spacing w:val="-4"/>
                <w:sz w:val="13"/>
              </w:rPr>
              <w:t>requiring</w:t>
            </w:r>
          </w:p>
          <w:p>
            <w:pPr>
              <w:pStyle w:val="TableParagraph"/>
              <w:spacing w:line="208" w:lineRule="auto"/>
              <w:ind w:left="109" w:right="104"/>
              <w:rPr>
                <w:sz w:val="13"/>
              </w:rPr>
            </w:pPr>
            <w:r>
              <w:rPr>
                <w:spacing w:val="-4"/>
                <w:sz w:val="13"/>
              </w:rPr>
              <w:t>compliance, monetary </w:t>
            </w:r>
            <w:r>
              <w:rPr>
                <w:spacing w:val="-5"/>
                <w:sz w:val="13"/>
              </w:rPr>
              <w:t>penalty, and/or </w:t>
            </w:r>
            <w:r>
              <w:rPr>
                <w:sz w:val="13"/>
              </w:rPr>
              <w:t>a </w:t>
            </w:r>
            <w:r>
              <w:rPr>
                <w:spacing w:val="-3"/>
                <w:sz w:val="13"/>
              </w:rPr>
              <w:t>public </w:t>
            </w:r>
            <w:r>
              <w:rPr>
                <w:sz w:val="13"/>
              </w:rPr>
              <w:t>or </w:t>
            </w:r>
            <w:r>
              <w:rPr>
                <w:spacing w:val="-4"/>
                <w:sz w:val="13"/>
              </w:rPr>
              <w:t>private reprimand.</w:t>
            </w:r>
          </w:p>
        </w:tc>
        <w:tc>
          <w:tcPr>
            <w:tcW w:w="1552" w:type="dxa"/>
            <w:tcBorders>
              <w:bottom w:val="nil"/>
            </w:tcBorders>
          </w:tcPr>
          <w:p>
            <w:pPr>
              <w:pStyle w:val="TableParagraph"/>
              <w:spacing w:line="208" w:lineRule="auto" w:before="94"/>
              <w:ind w:left="109" w:right="227"/>
              <w:rPr>
                <w:sz w:val="13"/>
              </w:rPr>
            </w:pPr>
            <w:r>
              <w:rPr>
                <w:sz w:val="13"/>
              </w:rPr>
              <w:t>The </w:t>
            </w:r>
            <w:r>
              <w:rPr>
                <w:spacing w:val="-3"/>
                <w:sz w:val="13"/>
              </w:rPr>
              <w:t>Amended Insurance </w:t>
            </w:r>
            <w:r>
              <w:rPr>
                <w:spacing w:val="-4"/>
                <w:sz w:val="13"/>
              </w:rPr>
              <w:t>Code </w:t>
            </w:r>
            <w:r>
              <w:rPr>
                <w:spacing w:val="-3"/>
                <w:sz w:val="13"/>
              </w:rPr>
              <w:t>imposes both </w:t>
            </w:r>
            <w:r>
              <w:rPr>
                <w:sz w:val="13"/>
              </w:rPr>
              <w:t>a </w:t>
            </w:r>
            <w:r>
              <w:rPr>
                <w:spacing w:val="-3"/>
                <w:sz w:val="13"/>
              </w:rPr>
              <w:t>fine </w:t>
            </w:r>
            <w:r>
              <w:rPr>
                <w:sz w:val="13"/>
              </w:rPr>
              <w:t>and </w:t>
            </w:r>
            <w:r>
              <w:rPr>
                <w:spacing w:val="-4"/>
                <w:sz w:val="13"/>
              </w:rPr>
              <w:t>imprisonment. </w:t>
            </w:r>
            <w:r>
              <w:rPr>
                <w:sz w:val="13"/>
              </w:rPr>
              <w:t>The </w:t>
            </w:r>
            <w:r>
              <w:rPr>
                <w:spacing w:val="-3"/>
                <w:sz w:val="13"/>
              </w:rPr>
              <w:t>Insurance </w:t>
            </w:r>
            <w:r>
              <w:rPr>
                <w:spacing w:val="-4"/>
                <w:sz w:val="13"/>
              </w:rPr>
              <w:t>Commissioner </w:t>
            </w:r>
            <w:r>
              <w:rPr>
                <w:spacing w:val="-3"/>
                <w:sz w:val="13"/>
              </w:rPr>
              <w:t>may also suspend or </w:t>
            </w:r>
            <w:r>
              <w:rPr>
                <w:spacing w:val="-5"/>
                <w:sz w:val="13"/>
              </w:rPr>
              <w:t>revoke </w:t>
            </w:r>
            <w:r>
              <w:rPr>
                <w:sz w:val="13"/>
              </w:rPr>
              <w:t>the </w:t>
            </w:r>
            <w:r>
              <w:rPr>
                <w:spacing w:val="-3"/>
                <w:sz w:val="13"/>
              </w:rPr>
              <w:t>license </w:t>
            </w:r>
            <w:r>
              <w:rPr>
                <w:sz w:val="13"/>
              </w:rPr>
              <w:t>of the </w:t>
            </w:r>
            <w:r>
              <w:rPr>
                <w:spacing w:val="-3"/>
                <w:sz w:val="13"/>
              </w:rPr>
              <w:t>insurance </w:t>
            </w:r>
            <w:r>
              <w:rPr>
                <w:spacing w:val="-4"/>
                <w:sz w:val="13"/>
              </w:rPr>
              <w:t>company </w:t>
            </w:r>
            <w:r>
              <w:rPr>
                <w:spacing w:val="-3"/>
                <w:sz w:val="13"/>
              </w:rPr>
              <w:t>violating </w:t>
            </w:r>
            <w:r>
              <w:rPr>
                <w:sz w:val="13"/>
              </w:rPr>
              <w:t>the </w:t>
            </w:r>
            <w:r>
              <w:rPr>
                <w:spacing w:val="-4"/>
                <w:sz w:val="13"/>
              </w:rPr>
              <w:t>prohibition.</w:t>
            </w:r>
          </w:p>
        </w:tc>
        <w:tc>
          <w:tcPr>
            <w:tcW w:w="1552" w:type="dxa"/>
            <w:tcBorders>
              <w:bottom w:val="nil"/>
            </w:tcBorders>
          </w:tcPr>
          <w:p>
            <w:pPr>
              <w:pStyle w:val="TableParagraph"/>
              <w:spacing w:line="208" w:lineRule="auto" w:before="94"/>
              <w:ind w:left="109" w:right="306"/>
              <w:rPr>
                <w:sz w:val="13"/>
              </w:rPr>
            </w:pPr>
            <w:r>
              <w:rPr>
                <w:sz w:val="13"/>
              </w:rPr>
              <w:t>Currently not applicable, but under the draft Financial Advisers (Remuneration and Incentive) Regulations, a contravention</w:t>
            </w:r>
          </w:p>
          <w:p>
            <w:pPr>
              <w:pStyle w:val="TableParagraph"/>
              <w:spacing w:line="208" w:lineRule="auto"/>
              <w:ind w:left="109" w:right="276"/>
              <w:rPr>
                <w:sz w:val="13"/>
              </w:rPr>
            </w:pPr>
            <w:r>
              <w:rPr>
                <w:sz w:val="13"/>
              </w:rPr>
              <w:t>of the proposed compensation limitations and product-related incentives will be regarded as an offense. However, the precise penalties for such</w:t>
            </w:r>
          </w:p>
          <w:p>
            <w:pPr>
              <w:pStyle w:val="TableParagraph"/>
              <w:spacing w:line="208" w:lineRule="auto"/>
              <w:ind w:left="109" w:right="29"/>
              <w:rPr>
                <w:sz w:val="13"/>
              </w:rPr>
            </w:pPr>
            <w:r>
              <w:rPr>
                <w:sz w:val="13"/>
              </w:rPr>
              <w:t>contravention has not been prescribed or announced yet.</w:t>
            </w:r>
          </w:p>
        </w:tc>
        <w:tc>
          <w:tcPr>
            <w:tcW w:w="1552" w:type="dxa"/>
            <w:tcBorders>
              <w:bottom w:val="nil"/>
            </w:tcBorders>
          </w:tcPr>
          <w:p>
            <w:pPr>
              <w:pStyle w:val="TableParagraph"/>
              <w:spacing w:line="208" w:lineRule="auto" w:before="94"/>
              <w:ind w:left="109" w:right="103"/>
              <w:rPr>
                <w:sz w:val="13"/>
              </w:rPr>
            </w:pPr>
            <w:r>
              <w:rPr>
                <w:spacing w:val="-3"/>
                <w:sz w:val="13"/>
              </w:rPr>
              <w:t>There are </w:t>
            </w:r>
            <w:r>
              <w:rPr>
                <w:sz w:val="13"/>
              </w:rPr>
              <w:t>no </w:t>
            </w:r>
            <w:r>
              <w:rPr>
                <w:spacing w:val="-3"/>
                <w:sz w:val="13"/>
              </w:rPr>
              <w:t>laws or regulations applicable to </w:t>
            </w:r>
            <w:r>
              <w:rPr>
                <w:sz w:val="13"/>
              </w:rPr>
              <w:t>the </w:t>
            </w:r>
            <w:r>
              <w:rPr>
                <w:spacing w:val="-4"/>
                <w:sz w:val="13"/>
              </w:rPr>
              <w:t>commissions, fees </w:t>
            </w:r>
            <w:r>
              <w:rPr>
                <w:sz w:val="13"/>
              </w:rPr>
              <w:t>and </w:t>
            </w:r>
            <w:r>
              <w:rPr>
                <w:spacing w:val="-4"/>
                <w:sz w:val="13"/>
              </w:rPr>
              <w:t>other remuneration </w:t>
            </w:r>
            <w:r>
              <w:rPr>
                <w:spacing w:val="-3"/>
                <w:sz w:val="13"/>
              </w:rPr>
              <w:t>paid to </w:t>
            </w:r>
            <w:r>
              <w:rPr>
                <w:sz w:val="13"/>
              </w:rPr>
              <w:t>a </w:t>
            </w:r>
            <w:r>
              <w:rPr>
                <w:spacing w:val="-3"/>
                <w:sz w:val="13"/>
              </w:rPr>
              <w:t>bank </w:t>
            </w:r>
            <w:r>
              <w:rPr>
                <w:sz w:val="13"/>
              </w:rPr>
              <w:t>in </w:t>
            </w:r>
            <w:r>
              <w:rPr>
                <w:spacing w:val="-4"/>
                <w:sz w:val="13"/>
              </w:rPr>
              <w:t>connection </w:t>
            </w:r>
            <w:r>
              <w:rPr>
                <w:spacing w:val="-3"/>
                <w:sz w:val="13"/>
              </w:rPr>
              <w:t>with </w:t>
            </w:r>
            <w:r>
              <w:rPr>
                <w:spacing w:val="-4"/>
                <w:sz w:val="13"/>
              </w:rPr>
              <w:t>bancassurance. </w:t>
            </w:r>
            <w:r>
              <w:rPr>
                <w:spacing w:val="-5"/>
                <w:sz w:val="13"/>
              </w:rPr>
              <w:t>However, </w:t>
            </w:r>
            <w:r>
              <w:rPr>
                <w:sz w:val="13"/>
              </w:rPr>
              <w:t>if </w:t>
            </w:r>
            <w:r>
              <w:rPr>
                <w:spacing w:val="-3"/>
                <w:sz w:val="13"/>
              </w:rPr>
              <w:t>an insurance </w:t>
            </w:r>
            <w:r>
              <w:rPr>
                <w:spacing w:val="-4"/>
                <w:sz w:val="13"/>
              </w:rPr>
              <w:t>company </w:t>
            </w:r>
            <w:r>
              <w:rPr>
                <w:spacing w:val="-3"/>
                <w:sz w:val="13"/>
              </w:rPr>
              <w:t>does not </w:t>
            </w:r>
            <w:r>
              <w:rPr>
                <w:spacing w:val="-4"/>
                <w:sz w:val="13"/>
              </w:rPr>
              <w:t>comply</w:t>
            </w:r>
          </w:p>
          <w:p>
            <w:pPr>
              <w:pStyle w:val="TableParagraph"/>
              <w:spacing w:line="208" w:lineRule="auto"/>
              <w:ind w:left="109" w:right="145"/>
              <w:rPr>
                <w:sz w:val="13"/>
              </w:rPr>
            </w:pPr>
            <w:r>
              <w:rPr>
                <w:spacing w:val="-3"/>
                <w:sz w:val="13"/>
              </w:rPr>
              <w:t>with </w:t>
            </w:r>
            <w:r>
              <w:rPr>
                <w:sz w:val="13"/>
              </w:rPr>
              <w:t>the </w:t>
            </w:r>
            <w:r>
              <w:rPr>
                <w:spacing w:val="-4"/>
                <w:sz w:val="13"/>
              </w:rPr>
              <w:t>self- </w:t>
            </w:r>
            <w:r>
              <w:rPr>
                <w:spacing w:val="-3"/>
                <w:sz w:val="13"/>
              </w:rPr>
              <w:t>disciplinary rules </w:t>
            </w:r>
            <w:r>
              <w:rPr>
                <w:spacing w:val="-4"/>
                <w:sz w:val="13"/>
              </w:rPr>
              <w:t>regarding payment </w:t>
            </w:r>
            <w:r>
              <w:rPr>
                <w:sz w:val="13"/>
              </w:rPr>
              <w:t>of </w:t>
            </w:r>
            <w:r>
              <w:rPr>
                <w:spacing w:val="-4"/>
                <w:sz w:val="13"/>
              </w:rPr>
              <w:t>commission, </w:t>
            </w:r>
            <w:r>
              <w:rPr>
                <w:spacing w:val="-3"/>
                <w:sz w:val="13"/>
              </w:rPr>
              <w:t>the FSC may hold that there </w:t>
            </w:r>
            <w:r>
              <w:rPr>
                <w:sz w:val="13"/>
              </w:rPr>
              <w:t>is a </w:t>
            </w:r>
            <w:r>
              <w:rPr>
                <w:spacing w:val="-4"/>
                <w:sz w:val="13"/>
              </w:rPr>
              <w:t>defect </w:t>
            </w:r>
            <w:r>
              <w:rPr>
                <w:spacing w:val="-3"/>
                <w:sz w:val="13"/>
              </w:rPr>
              <w:t>in </w:t>
            </w:r>
            <w:r>
              <w:rPr>
                <w:sz w:val="13"/>
              </w:rPr>
              <w:t>the </w:t>
            </w:r>
            <w:r>
              <w:rPr>
                <w:spacing w:val="-3"/>
                <w:sz w:val="13"/>
              </w:rPr>
              <w:t>internal </w:t>
            </w:r>
            <w:r>
              <w:rPr>
                <w:spacing w:val="-4"/>
                <w:sz w:val="13"/>
              </w:rPr>
              <w:t>control system </w:t>
            </w:r>
            <w:r>
              <w:rPr>
                <w:sz w:val="13"/>
              </w:rPr>
              <w:t>and </w:t>
            </w:r>
            <w:r>
              <w:rPr>
                <w:spacing w:val="-4"/>
                <w:sz w:val="13"/>
              </w:rPr>
              <w:t>therefore </w:t>
            </w:r>
            <w:r>
              <w:rPr>
                <w:spacing w:val="-3"/>
                <w:sz w:val="13"/>
              </w:rPr>
              <w:t>impose </w:t>
            </w:r>
            <w:r>
              <w:rPr>
                <w:sz w:val="13"/>
              </w:rPr>
              <w:t>a</w:t>
            </w:r>
            <w:r>
              <w:rPr>
                <w:spacing w:val="-8"/>
                <w:sz w:val="13"/>
              </w:rPr>
              <w:t> </w:t>
            </w:r>
            <w:r>
              <w:rPr>
                <w:spacing w:val="-5"/>
                <w:sz w:val="13"/>
              </w:rPr>
              <w:t>penalty.</w:t>
            </w:r>
          </w:p>
        </w:tc>
        <w:tc>
          <w:tcPr>
            <w:tcW w:w="1552" w:type="dxa"/>
            <w:tcBorders>
              <w:bottom w:val="nil"/>
            </w:tcBorders>
          </w:tcPr>
          <w:p>
            <w:pPr>
              <w:pStyle w:val="TableParagraph"/>
              <w:spacing w:line="208" w:lineRule="auto" w:before="94"/>
              <w:ind w:left="109" w:right="35"/>
              <w:rPr>
                <w:sz w:val="13"/>
              </w:rPr>
            </w:pPr>
            <w:r>
              <w:rPr>
                <w:sz w:val="13"/>
              </w:rPr>
              <w:t>A monetary penalty is imposed.</w:t>
            </w:r>
          </w:p>
        </w:tc>
        <w:tc>
          <w:tcPr>
            <w:tcW w:w="1552" w:type="dxa"/>
            <w:tcBorders>
              <w:bottom w:val="nil"/>
              <w:right w:val="nil"/>
            </w:tcBorders>
          </w:tcPr>
          <w:p>
            <w:pPr>
              <w:pStyle w:val="TableParagraph"/>
              <w:spacing w:line="208" w:lineRule="auto" w:before="94"/>
              <w:ind w:left="110" w:right="157"/>
              <w:rPr>
                <w:sz w:val="13"/>
              </w:rPr>
            </w:pPr>
            <w:r>
              <w:rPr>
                <w:sz w:val="13"/>
              </w:rPr>
              <w:t>For payment of commission at a higher rate than the limit required under the law, a monetary fine from VND90</w:t>
            </w:r>
          </w:p>
          <w:p>
            <w:pPr>
              <w:pStyle w:val="TableParagraph"/>
              <w:spacing w:line="208" w:lineRule="auto"/>
              <w:ind w:left="110" w:right="279"/>
              <w:rPr>
                <w:sz w:val="13"/>
              </w:rPr>
            </w:pPr>
            <w:r>
              <w:rPr>
                <w:sz w:val="13"/>
              </w:rPr>
              <w:t>to VND100 million (approximately USD4,500 to</w:t>
            </w:r>
          </w:p>
          <w:p>
            <w:pPr>
              <w:pStyle w:val="TableParagraph"/>
              <w:spacing w:line="208" w:lineRule="auto"/>
              <w:ind w:left="110" w:right="109"/>
              <w:rPr>
                <w:sz w:val="13"/>
              </w:rPr>
            </w:pPr>
            <w:r>
              <w:rPr>
                <w:spacing w:val="-4"/>
                <w:sz w:val="13"/>
              </w:rPr>
              <w:t>USD5,000) </w:t>
            </w:r>
            <w:r>
              <w:rPr>
                <w:spacing w:val="-3"/>
                <w:sz w:val="13"/>
              </w:rPr>
              <w:t>may be imposed. </w:t>
            </w:r>
            <w:r>
              <w:rPr>
                <w:sz w:val="13"/>
              </w:rPr>
              <w:t>A </w:t>
            </w:r>
            <w:r>
              <w:rPr>
                <w:spacing w:val="-3"/>
                <w:sz w:val="13"/>
              </w:rPr>
              <w:t>part </w:t>
            </w:r>
            <w:r>
              <w:rPr>
                <w:sz w:val="13"/>
              </w:rPr>
              <w:t>of the </w:t>
            </w:r>
            <w:r>
              <w:rPr>
                <w:spacing w:val="-3"/>
                <w:sz w:val="13"/>
              </w:rPr>
              <w:t>license relating to </w:t>
            </w:r>
            <w:r>
              <w:rPr>
                <w:sz w:val="13"/>
              </w:rPr>
              <w:t>the </w:t>
            </w:r>
            <w:r>
              <w:rPr>
                <w:spacing w:val="-3"/>
                <w:sz w:val="13"/>
              </w:rPr>
              <w:t>violation may</w:t>
            </w:r>
            <w:r>
              <w:rPr>
                <w:spacing w:val="-21"/>
                <w:sz w:val="13"/>
              </w:rPr>
              <w:t> </w:t>
            </w:r>
            <w:r>
              <w:rPr>
                <w:spacing w:val="-3"/>
                <w:sz w:val="13"/>
              </w:rPr>
              <w:t>also </w:t>
            </w:r>
            <w:r>
              <w:rPr>
                <w:sz w:val="13"/>
              </w:rPr>
              <w:t>be </w:t>
            </w:r>
            <w:r>
              <w:rPr>
                <w:spacing w:val="-3"/>
                <w:sz w:val="13"/>
              </w:rPr>
              <w:t>ceased for two to three months. Illegal </w:t>
            </w:r>
            <w:r>
              <w:rPr>
                <w:spacing w:val="-4"/>
                <w:sz w:val="13"/>
              </w:rPr>
              <w:t>profits </w:t>
            </w:r>
            <w:r>
              <w:rPr>
                <w:spacing w:val="-3"/>
                <w:sz w:val="13"/>
              </w:rPr>
              <w:t>are </w:t>
            </w:r>
            <w:r>
              <w:rPr>
                <w:spacing w:val="-4"/>
                <w:sz w:val="13"/>
              </w:rPr>
              <w:t>required </w:t>
            </w:r>
            <w:r>
              <w:rPr>
                <w:spacing w:val="-3"/>
                <w:sz w:val="13"/>
              </w:rPr>
              <w:t>to </w:t>
            </w:r>
            <w:r>
              <w:rPr>
                <w:sz w:val="13"/>
              </w:rPr>
              <w:t>be</w:t>
            </w:r>
            <w:r>
              <w:rPr>
                <w:spacing w:val="-6"/>
                <w:sz w:val="13"/>
              </w:rPr>
              <w:t> </w:t>
            </w:r>
            <w:r>
              <w:rPr>
                <w:spacing w:val="-4"/>
                <w:sz w:val="13"/>
              </w:rPr>
              <w:t>disgorged.</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9368"/>
      </w:pPr>
      <w:r>
        <w:rPr/>
        <w:pict>
          <v:group style="position:absolute;margin-left:35.432983pt;margin-top:-1.189077pt;width:26pt;height:26pt;mso-position-horizontal-relative:page;mso-position-vertical-relative:paragraph;z-index:1577420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88" w:right="0" w:firstLine="0"/>
                      <w:jc w:val="left"/>
                      <w:rPr>
                        <w:b/>
                        <w:sz w:val="34"/>
                      </w:rPr>
                    </w:pPr>
                    <w:r>
                      <w:rPr>
                        <w:b/>
                        <w:color w:val="FFFFFF"/>
                        <w:sz w:val="34"/>
                      </w:rPr>
                      <w:t>17</w:t>
                    </w:r>
                  </w:p>
                </w:txbxContent>
              </v:textbox>
              <w10:wrap type="none"/>
            </v:shape>
            <w10:wrap type="none"/>
          </v:group>
        </w:pict>
      </w:r>
      <w:bookmarkStart w:name="17" w:id="36"/>
      <w:bookmarkEnd w:id="36"/>
      <w:r>
        <w:rPr/>
      </w:r>
      <w:bookmarkStart w:name="_bookmark18" w:id="37"/>
      <w:bookmarkEnd w:id="37"/>
      <w:r>
        <w:rPr/>
      </w:r>
      <w:r>
        <w:rPr>
          <w:color w:val="807F83"/>
        </w:rPr>
        <w:t>Would the regulators request information on compensation arrangements (for specific jurisdictions or globally)?</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193" name="image6.png"/>
                  <wp:cNvGraphicFramePr>
                    <a:graphicFrameLocks noChangeAspect="1"/>
                  </wp:cNvGraphicFramePr>
                  <a:graphic>
                    <a:graphicData uri="http://schemas.openxmlformats.org/drawingml/2006/picture">
                      <pic:pic>
                        <pic:nvPicPr>
                          <pic:cNvPr id="194"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195" name="image7.png"/>
                  <wp:cNvGraphicFramePr>
                    <a:graphicFrameLocks noChangeAspect="1"/>
                  </wp:cNvGraphicFramePr>
                  <a:graphic>
                    <a:graphicData uri="http://schemas.openxmlformats.org/drawingml/2006/picture">
                      <pic:pic>
                        <pic:nvPicPr>
                          <pic:cNvPr id="196"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197" name="image8.png"/>
                  <wp:cNvGraphicFramePr>
                    <a:graphicFrameLocks noChangeAspect="1"/>
                  </wp:cNvGraphicFramePr>
                  <a:graphic>
                    <a:graphicData uri="http://schemas.openxmlformats.org/drawingml/2006/picture">
                      <pic:pic>
                        <pic:nvPicPr>
                          <pic:cNvPr id="198"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199" name="image17.png"/>
                  <wp:cNvGraphicFramePr>
                    <a:graphicFrameLocks noChangeAspect="1"/>
                  </wp:cNvGraphicFramePr>
                  <a:graphic>
                    <a:graphicData uri="http://schemas.openxmlformats.org/drawingml/2006/picture">
                      <pic:pic>
                        <pic:nvPicPr>
                          <pic:cNvPr id="200"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01" name="image21.png"/>
                  <wp:cNvGraphicFramePr>
                    <a:graphicFrameLocks noChangeAspect="1"/>
                  </wp:cNvGraphicFramePr>
                  <a:graphic>
                    <a:graphicData uri="http://schemas.openxmlformats.org/drawingml/2006/picture">
                      <pic:pic>
                        <pic:nvPicPr>
                          <pic:cNvPr id="202"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03" name="image11.png"/>
                  <wp:cNvGraphicFramePr>
                    <a:graphicFrameLocks noChangeAspect="1"/>
                  </wp:cNvGraphicFramePr>
                  <a:graphic>
                    <a:graphicData uri="http://schemas.openxmlformats.org/drawingml/2006/picture">
                      <pic:pic>
                        <pic:nvPicPr>
                          <pic:cNvPr id="204"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234"/>
              <w:rPr>
                <w:sz w:val="13"/>
              </w:rPr>
            </w:pPr>
            <w:r>
              <w:rPr>
                <w:sz w:val="13"/>
              </w:rPr>
              <w:t>Bancassurance agreements must be filed with the regulators.</w:t>
            </w:r>
          </w:p>
        </w:tc>
        <w:tc>
          <w:tcPr>
            <w:tcW w:w="1552" w:type="dxa"/>
            <w:tcBorders>
              <w:bottom w:val="nil"/>
            </w:tcBorders>
          </w:tcPr>
          <w:p>
            <w:pPr>
              <w:pStyle w:val="TableParagraph"/>
              <w:spacing w:line="208" w:lineRule="auto" w:before="94"/>
              <w:ind w:left="108" w:right="254"/>
              <w:rPr>
                <w:sz w:val="13"/>
              </w:rPr>
            </w:pPr>
            <w:r>
              <w:rPr>
                <w:spacing w:val="-3"/>
                <w:sz w:val="13"/>
              </w:rPr>
              <w:t>The </w:t>
            </w:r>
            <w:r>
              <w:rPr>
                <w:spacing w:val="-5"/>
                <w:sz w:val="13"/>
              </w:rPr>
              <w:t>regulators </w:t>
            </w:r>
            <w:r>
              <w:rPr>
                <w:spacing w:val="-4"/>
                <w:sz w:val="13"/>
              </w:rPr>
              <w:t>have </w:t>
            </w:r>
            <w:r>
              <w:rPr>
                <w:spacing w:val="-3"/>
                <w:sz w:val="13"/>
              </w:rPr>
              <w:t>wide </w:t>
            </w:r>
            <w:r>
              <w:rPr>
                <w:spacing w:val="-4"/>
                <w:sz w:val="13"/>
              </w:rPr>
              <w:t>power </w:t>
            </w:r>
            <w:r>
              <w:rPr>
                <w:spacing w:val="-3"/>
                <w:sz w:val="13"/>
              </w:rPr>
              <w:t>but </w:t>
            </w:r>
            <w:r>
              <w:rPr>
                <w:spacing w:val="-4"/>
                <w:sz w:val="13"/>
              </w:rPr>
              <w:t>it </w:t>
            </w:r>
            <w:r>
              <w:rPr>
                <w:sz w:val="13"/>
              </w:rPr>
              <w:t>is </w:t>
            </w:r>
            <w:r>
              <w:rPr>
                <w:spacing w:val="-3"/>
                <w:sz w:val="13"/>
              </w:rPr>
              <w:t>not </w:t>
            </w:r>
            <w:r>
              <w:rPr>
                <w:sz w:val="13"/>
              </w:rPr>
              <w:t>a </w:t>
            </w:r>
            <w:r>
              <w:rPr>
                <w:spacing w:val="-5"/>
                <w:sz w:val="13"/>
              </w:rPr>
              <w:t>common </w:t>
            </w:r>
            <w:r>
              <w:rPr>
                <w:spacing w:val="-4"/>
                <w:sz w:val="13"/>
              </w:rPr>
              <w:t>practice </w:t>
            </w:r>
            <w:r>
              <w:rPr>
                <w:spacing w:val="-3"/>
                <w:sz w:val="13"/>
              </w:rPr>
              <w:t>that </w:t>
            </w:r>
            <w:r>
              <w:rPr>
                <w:spacing w:val="-4"/>
                <w:sz w:val="13"/>
              </w:rPr>
              <w:t>they </w:t>
            </w:r>
            <w:r>
              <w:rPr>
                <w:spacing w:val="-3"/>
                <w:sz w:val="13"/>
              </w:rPr>
              <w:t>will </w:t>
            </w:r>
            <w:r>
              <w:rPr>
                <w:spacing w:val="-4"/>
                <w:sz w:val="13"/>
              </w:rPr>
              <w:t>request for the </w:t>
            </w:r>
            <w:r>
              <w:rPr>
                <w:spacing w:val="-5"/>
                <w:sz w:val="13"/>
              </w:rPr>
              <w:t>information.</w:t>
            </w:r>
          </w:p>
        </w:tc>
        <w:tc>
          <w:tcPr>
            <w:tcW w:w="1552" w:type="dxa"/>
            <w:tcBorders>
              <w:bottom w:val="nil"/>
            </w:tcBorders>
          </w:tcPr>
          <w:p>
            <w:pPr>
              <w:pStyle w:val="TableParagraph"/>
              <w:spacing w:before="76"/>
              <w:ind w:left="108"/>
              <w:rPr>
                <w:sz w:val="13"/>
              </w:rPr>
            </w:pPr>
            <w:r>
              <w:rPr>
                <w:sz w:val="13"/>
              </w:rPr>
              <w:t>No.</w:t>
            </w:r>
          </w:p>
        </w:tc>
        <w:tc>
          <w:tcPr>
            <w:tcW w:w="1552" w:type="dxa"/>
            <w:tcBorders>
              <w:bottom w:val="nil"/>
            </w:tcBorders>
          </w:tcPr>
          <w:p>
            <w:pPr>
              <w:pStyle w:val="TableParagraph"/>
              <w:spacing w:line="208" w:lineRule="auto" w:before="94"/>
              <w:ind w:left="108" w:right="202"/>
              <w:rPr>
                <w:sz w:val="13"/>
              </w:rPr>
            </w:pPr>
            <w:r>
              <w:rPr>
                <w:sz w:val="13"/>
              </w:rPr>
              <w:t>It is </w:t>
            </w:r>
            <w:r>
              <w:rPr>
                <w:spacing w:val="-4"/>
                <w:sz w:val="13"/>
              </w:rPr>
              <w:t>unlikely </w:t>
            </w:r>
            <w:r>
              <w:rPr>
                <w:spacing w:val="-3"/>
                <w:sz w:val="13"/>
              </w:rPr>
              <w:t>that </w:t>
            </w:r>
            <w:r>
              <w:rPr>
                <w:sz w:val="13"/>
              </w:rPr>
              <w:t>the </w:t>
            </w:r>
            <w:r>
              <w:rPr>
                <w:spacing w:val="-3"/>
                <w:sz w:val="13"/>
              </w:rPr>
              <w:t>FSA </w:t>
            </w:r>
            <w:r>
              <w:rPr>
                <w:spacing w:val="-4"/>
                <w:sz w:val="13"/>
              </w:rPr>
              <w:t>requests </w:t>
            </w:r>
            <w:r>
              <w:rPr>
                <w:spacing w:val="-3"/>
                <w:sz w:val="13"/>
              </w:rPr>
              <w:t>information on </w:t>
            </w:r>
            <w:r>
              <w:rPr>
                <w:spacing w:val="-4"/>
                <w:sz w:val="13"/>
              </w:rPr>
              <w:t>compensation arrangements </w:t>
            </w:r>
            <w:r>
              <w:rPr>
                <w:spacing w:val="-3"/>
                <w:sz w:val="13"/>
              </w:rPr>
              <w:t>between the insurance </w:t>
            </w:r>
            <w:r>
              <w:rPr>
                <w:spacing w:val="-4"/>
                <w:sz w:val="13"/>
              </w:rPr>
              <w:t>company </w:t>
            </w:r>
            <w:r>
              <w:rPr>
                <w:sz w:val="13"/>
              </w:rPr>
              <w:t>and the </w:t>
            </w:r>
            <w:r>
              <w:rPr>
                <w:spacing w:val="-3"/>
                <w:sz w:val="13"/>
              </w:rPr>
              <w:t>bank</w:t>
            </w:r>
            <w:r>
              <w:rPr>
                <w:spacing w:val="-27"/>
                <w:sz w:val="13"/>
              </w:rPr>
              <w:t> </w:t>
            </w:r>
            <w:r>
              <w:rPr>
                <w:spacing w:val="-4"/>
                <w:sz w:val="13"/>
              </w:rPr>
              <w:t>except </w:t>
            </w:r>
            <w:r>
              <w:rPr>
                <w:spacing w:val="-3"/>
                <w:sz w:val="13"/>
              </w:rPr>
              <w:t>where </w:t>
            </w:r>
            <w:r>
              <w:rPr>
                <w:sz w:val="13"/>
              </w:rPr>
              <w:t>the</w:t>
            </w:r>
            <w:r>
              <w:rPr>
                <w:spacing w:val="-14"/>
                <w:sz w:val="13"/>
              </w:rPr>
              <w:t> </w:t>
            </w:r>
            <w:r>
              <w:rPr>
                <w:spacing w:val="-3"/>
                <w:sz w:val="13"/>
              </w:rPr>
              <w:t>insurance</w:t>
            </w:r>
          </w:p>
          <w:p>
            <w:pPr>
              <w:pStyle w:val="TableParagraph"/>
              <w:spacing w:line="208" w:lineRule="auto"/>
              <w:ind w:left="108" w:right="38"/>
              <w:rPr>
                <w:sz w:val="13"/>
              </w:rPr>
            </w:pPr>
            <w:r>
              <w:rPr>
                <w:sz w:val="13"/>
              </w:rPr>
              <w:t>company is suspected to be in violation</w:t>
            </w:r>
          </w:p>
          <w:p>
            <w:pPr>
              <w:pStyle w:val="TableParagraph"/>
              <w:spacing w:line="208" w:lineRule="auto"/>
              <w:ind w:left="108" w:right="186"/>
              <w:rPr>
                <w:sz w:val="13"/>
              </w:rPr>
            </w:pPr>
            <w:r>
              <w:rPr>
                <w:sz w:val="13"/>
              </w:rPr>
              <w:t>of the regulation mentioned in the answer to Question 15 above.</w:t>
            </w:r>
          </w:p>
        </w:tc>
        <w:tc>
          <w:tcPr>
            <w:tcW w:w="1552" w:type="dxa"/>
            <w:tcBorders>
              <w:bottom w:val="nil"/>
            </w:tcBorders>
          </w:tcPr>
          <w:p>
            <w:pPr>
              <w:pStyle w:val="TableParagraph"/>
              <w:spacing w:line="208" w:lineRule="auto" w:before="94"/>
              <w:ind w:left="109" w:right="517"/>
              <w:rPr>
                <w:sz w:val="13"/>
              </w:rPr>
            </w:pPr>
            <w:r>
              <w:rPr>
                <w:sz w:val="13"/>
              </w:rPr>
              <w:t>No statutory or regulatory</w:t>
            </w:r>
          </w:p>
          <w:p>
            <w:pPr>
              <w:pStyle w:val="TableParagraph"/>
              <w:spacing w:line="208" w:lineRule="auto"/>
              <w:ind w:left="109" w:right="216"/>
              <w:rPr>
                <w:sz w:val="13"/>
              </w:rPr>
            </w:pPr>
            <w:r>
              <w:rPr>
                <w:sz w:val="13"/>
              </w:rPr>
              <w:t>requirement for BNM to request information on compensation arrangements. However, as noted above, the practice</w:t>
            </w:r>
          </w:p>
          <w:p>
            <w:pPr>
              <w:pStyle w:val="TableParagraph"/>
              <w:spacing w:line="208" w:lineRule="auto"/>
              <w:ind w:left="109" w:right="97"/>
              <w:rPr>
                <w:sz w:val="13"/>
              </w:rPr>
            </w:pPr>
            <w:r>
              <w:rPr>
                <w:sz w:val="13"/>
              </w:rPr>
              <w:t>and </w:t>
            </w:r>
            <w:r>
              <w:rPr>
                <w:spacing w:val="-4"/>
                <w:sz w:val="13"/>
              </w:rPr>
              <w:t>convention </w:t>
            </w:r>
            <w:r>
              <w:rPr>
                <w:sz w:val="13"/>
              </w:rPr>
              <w:t>in </w:t>
            </w:r>
            <w:r>
              <w:rPr>
                <w:spacing w:val="-3"/>
                <w:sz w:val="13"/>
              </w:rPr>
              <w:t>the manner </w:t>
            </w:r>
            <w:r>
              <w:rPr>
                <w:sz w:val="13"/>
              </w:rPr>
              <w:t>in </w:t>
            </w:r>
            <w:r>
              <w:rPr>
                <w:spacing w:val="-3"/>
                <w:sz w:val="13"/>
              </w:rPr>
              <w:t>which the insurer liaises with </w:t>
            </w:r>
            <w:r>
              <w:rPr>
                <w:sz w:val="13"/>
              </w:rPr>
              <w:t>BNM </w:t>
            </w:r>
            <w:r>
              <w:rPr>
                <w:spacing w:val="-3"/>
                <w:sz w:val="13"/>
              </w:rPr>
              <w:t>could dictate </w:t>
            </w:r>
            <w:r>
              <w:rPr>
                <w:sz w:val="13"/>
              </w:rPr>
              <w:t>the </w:t>
            </w:r>
            <w:r>
              <w:rPr>
                <w:spacing w:val="-3"/>
                <w:sz w:val="13"/>
              </w:rPr>
              <w:t>supporting documents/ information that it would </w:t>
            </w:r>
            <w:r>
              <w:rPr>
                <w:spacing w:val="-4"/>
                <w:sz w:val="13"/>
              </w:rPr>
              <w:t>provide </w:t>
            </w:r>
            <w:r>
              <w:rPr>
                <w:spacing w:val="-3"/>
                <w:sz w:val="13"/>
              </w:rPr>
              <w:t>to </w:t>
            </w:r>
            <w:r>
              <w:rPr>
                <w:sz w:val="13"/>
              </w:rPr>
              <w:t>BNM as </w:t>
            </w:r>
            <w:r>
              <w:rPr>
                <w:spacing w:val="-3"/>
                <w:sz w:val="13"/>
              </w:rPr>
              <w:t>part </w:t>
            </w:r>
            <w:r>
              <w:rPr>
                <w:sz w:val="13"/>
              </w:rPr>
              <w:t>of </w:t>
            </w:r>
            <w:r>
              <w:rPr>
                <w:spacing w:val="-3"/>
                <w:sz w:val="13"/>
              </w:rPr>
              <w:t>the notification </w:t>
            </w:r>
            <w:r>
              <w:rPr>
                <w:spacing w:val="-4"/>
                <w:sz w:val="13"/>
              </w:rPr>
              <w:t>described </w:t>
            </w:r>
            <w:r>
              <w:rPr>
                <w:sz w:val="13"/>
              </w:rPr>
              <w:t>in </w:t>
            </w:r>
            <w:r>
              <w:rPr>
                <w:spacing w:val="-3"/>
                <w:sz w:val="13"/>
              </w:rPr>
              <w:t>Question </w:t>
            </w:r>
            <w:r>
              <w:rPr>
                <w:sz w:val="13"/>
              </w:rPr>
              <w:t>7 </w:t>
            </w:r>
            <w:r>
              <w:rPr>
                <w:spacing w:val="-4"/>
                <w:sz w:val="13"/>
              </w:rPr>
              <w:t>above.</w:t>
            </w:r>
          </w:p>
        </w:tc>
        <w:tc>
          <w:tcPr>
            <w:tcW w:w="1552" w:type="dxa"/>
            <w:tcBorders>
              <w:bottom w:val="nil"/>
            </w:tcBorders>
          </w:tcPr>
          <w:p>
            <w:pPr>
              <w:pStyle w:val="TableParagraph"/>
              <w:spacing w:line="208" w:lineRule="auto" w:before="94"/>
              <w:ind w:left="109" w:right="148"/>
              <w:rPr>
                <w:sz w:val="13"/>
              </w:rPr>
            </w:pPr>
            <w:r>
              <w:rPr>
                <w:sz w:val="13"/>
              </w:rPr>
              <w:t>As</w:t>
            </w:r>
            <w:r>
              <w:rPr>
                <w:spacing w:val="-9"/>
                <w:sz w:val="13"/>
              </w:rPr>
              <w:t> </w:t>
            </w:r>
            <w:r>
              <w:rPr>
                <w:spacing w:val="-3"/>
                <w:sz w:val="13"/>
              </w:rPr>
              <w:t>part</w:t>
            </w:r>
            <w:r>
              <w:rPr>
                <w:spacing w:val="-8"/>
                <w:sz w:val="13"/>
              </w:rPr>
              <w:t> </w:t>
            </w:r>
            <w:r>
              <w:rPr>
                <w:sz w:val="13"/>
              </w:rPr>
              <w:t>of</w:t>
            </w:r>
            <w:r>
              <w:rPr>
                <w:spacing w:val="-8"/>
                <w:sz w:val="13"/>
              </w:rPr>
              <w:t> </w:t>
            </w:r>
            <w:r>
              <w:rPr>
                <w:sz w:val="13"/>
              </w:rPr>
              <w:t>its</w:t>
            </w:r>
            <w:r>
              <w:rPr>
                <w:spacing w:val="-8"/>
                <w:sz w:val="13"/>
              </w:rPr>
              <w:t> </w:t>
            </w:r>
            <w:r>
              <w:rPr>
                <w:spacing w:val="-4"/>
                <w:sz w:val="13"/>
              </w:rPr>
              <w:t>exercise </w:t>
            </w:r>
            <w:r>
              <w:rPr>
                <w:sz w:val="13"/>
              </w:rPr>
              <w:t>of its </w:t>
            </w:r>
            <w:r>
              <w:rPr>
                <w:spacing w:val="-4"/>
                <w:sz w:val="13"/>
              </w:rPr>
              <w:t>regulatory powers over </w:t>
            </w:r>
            <w:r>
              <w:rPr>
                <w:spacing w:val="-3"/>
                <w:sz w:val="13"/>
              </w:rPr>
              <w:t>insurance </w:t>
            </w:r>
            <w:r>
              <w:rPr>
                <w:spacing w:val="-4"/>
                <w:sz w:val="13"/>
              </w:rPr>
              <w:t>companies </w:t>
            </w:r>
            <w:r>
              <w:rPr>
                <w:spacing w:val="-3"/>
                <w:sz w:val="13"/>
              </w:rPr>
              <w:t>transacting </w:t>
            </w:r>
            <w:r>
              <w:rPr>
                <w:spacing w:val="-4"/>
                <w:sz w:val="13"/>
              </w:rPr>
              <w:t>business </w:t>
            </w:r>
            <w:r>
              <w:rPr>
                <w:sz w:val="13"/>
              </w:rPr>
              <w:t>in the </w:t>
            </w:r>
            <w:r>
              <w:rPr>
                <w:spacing w:val="-3"/>
                <w:sz w:val="13"/>
              </w:rPr>
              <w:t>Philippines, </w:t>
            </w:r>
            <w:r>
              <w:rPr>
                <w:sz w:val="13"/>
              </w:rPr>
              <w:t>the </w:t>
            </w:r>
            <w:r>
              <w:rPr>
                <w:spacing w:val="-3"/>
                <w:sz w:val="13"/>
              </w:rPr>
              <w:t>Insurance </w:t>
            </w:r>
            <w:r>
              <w:rPr>
                <w:spacing w:val="-4"/>
                <w:sz w:val="13"/>
              </w:rPr>
              <w:t>Commission </w:t>
            </w:r>
            <w:r>
              <w:rPr>
                <w:spacing w:val="-3"/>
                <w:sz w:val="13"/>
              </w:rPr>
              <w:t>may </w:t>
            </w:r>
            <w:r>
              <w:rPr>
                <w:spacing w:val="-4"/>
                <w:sz w:val="13"/>
              </w:rPr>
              <w:t>request information </w:t>
            </w:r>
            <w:r>
              <w:rPr>
                <w:sz w:val="13"/>
              </w:rPr>
              <w:t>on </w:t>
            </w:r>
            <w:r>
              <w:rPr>
                <w:spacing w:val="-4"/>
                <w:sz w:val="13"/>
              </w:rPr>
              <w:t>compensation </w:t>
            </w:r>
            <w:r>
              <w:rPr>
                <w:spacing w:val="-3"/>
                <w:sz w:val="13"/>
              </w:rPr>
              <w:t>arrangements in relation to the </w:t>
            </w:r>
            <w:r>
              <w:rPr>
                <w:spacing w:val="-4"/>
                <w:sz w:val="13"/>
              </w:rPr>
              <w:t>bancassurance </w:t>
            </w:r>
            <w:r>
              <w:rPr>
                <w:spacing w:val="-3"/>
                <w:sz w:val="13"/>
              </w:rPr>
              <w:t>agreements </w:t>
            </w:r>
            <w:r>
              <w:rPr>
                <w:sz w:val="13"/>
              </w:rPr>
              <w:t>of </w:t>
            </w:r>
            <w:r>
              <w:rPr>
                <w:spacing w:val="-3"/>
                <w:sz w:val="13"/>
              </w:rPr>
              <w:t>insurance </w:t>
            </w:r>
            <w:r>
              <w:rPr>
                <w:spacing w:val="-4"/>
                <w:sz w:val="13"/>
              </w:rPr>
              <w:t>companies </w:t>
            </w:r>
            <w:r>
              <w:rPr>
                <w:sz w:val="13"/>
              </w:rPr>
              <w:t>in the</w:t>
            </w:r>
            <w:r>
              <w:rPr>
                <w:spacing w:val="-14"/>
                <w:sz w:val="13"/>
              </w:rPr>
              <w:t> </w:t>
            </w:r>
            <w:r>
              <w:rPr>
                <w:spacing w:val="-3"/>
                <w:sz w:val="13"/>
              </w:rPr>
              <w:t>Philippines.</w:t>
            </w:r>
          </w:p>
        </w:tc>
        <w:tc>
          <w:tcPr>
            <w:tcW w:w="1552" w:type="dxa"/>
            <w:tcBorders>
              <w:bottom w:val="nil"/>
            </w:tcBorders>
          </w:tcPr>
          <w:p>
            <w:pPr>
              <w:pStyle w:val="TableParagraph"/>
              <w:spacing w:line="208" w:lineRule="auto" w:before="94"/>
              <w:ind w:left="109" w:right="130"/>
              <w:rPr>
                <w:sz w:val="13"/>
              </w:rPr>
            </w:pPr>
            <w:r>
              <w:rPr>
                <w:sz w:val="13"/>
              </w:rPr>
              <w:t>In our past experience, typically no. However,</w:t>
            </w:r>
          </w:p>
          <w:p>
            <w:pPr>
              <w:pStyle w:val="TableParagraph"/>
              <w:spacing w:line="208" w:lineRule="auto"/>
              <w:ind w:left="109" w:right="293"/>
              <w:rPr>
                <w:sz w:val="13"/>
              </w:rPr>
            </w:pPr>
            <w:r>
              <w:rPr>
                <w:spacing w:val="-3"/>
                <w:sz w:val="13"/>
              </w:rPr>
              <w:t>based </w:t>
            </w:r>
            <w:r>
              <w:rPr>
                <w:sz w:val="13"/>
              </w:rPr>
              <w:t>on the </w:t>
            </w:r>
            <w:r>
              <w:rPr>
                <w:spacing w:val="-3"/>
                <w:sz w:val="13"/>
              </w:rPr>
              <w:t>new </w:t>
            </w:r>
            <w:r>
              <w:rPr>
                <w:spacing w:val="-4"/>
                <w:sz w:val="13"/>
              </w:rPr>
              <w:t>requirements proposed </w:t>
            </w:r>
            <w:r>
              <w:rPr>
                <w:spacing w:val="-5"/>
                <w:sz w:val="13"/>
              </w:rPr>
              <w:t>(as </w:t>
            </w:r>
            <w:r>
              <w:rPr>
                <w:spacing w:val="-4"/>
                <w:sz w:val="13"/>
              </w:rPr>
              <w:t>discussed </w:t>
            </w:r>
            <w:r>
              <w:rPr>
                <w:spacing w:val="-3"/>
                <w:sz w:val="13"/>
              </w:rPr>
              <w:t>in Questions </w:t>
            </w:r>
            <w:r>
              <w:rPr>
                <w:sz w:val="13"/>
              </w:rPr>
              <w:t>15 </w:t>
            </w:r>
            <w:r>
              <w:rPr>
                <w:spacing w:val="-3"/>
                <w:sz w:val="13"/>
              </w:rPr>
              <w:t>and </w:t>
            </w:r>
            <w:r>
              <w:rPr>
                <w:sz w:val="13"/>
              </w:rPr>
              <w:t>16 </w:t>
            </w:r>
            <w:r>
              <w:rPr>
                <w:spacing w:val="-4"/>
                <w:sz w:val="13"/>
              </w:rPr>
              <w:t>above) </w:t>
            </w:r>
            <w:r>
              <w:rPr>
                <w:spacing w:val="-3"/>
                <w:sz w:val="13"/>
              </w:rPr>
              <w:t>this may change.</w:t>
            </w:r>
          </w:p>
        </w:tc>
        <w:tc>
          <w:tcPr>
            <w:tcW w:w="1552" w:type="dxa"/>
            <w:tcBorders>
              <w:bottom w:val="nil"/>
            </w:tcBorders>
          </w:tcPr>
          <w:p>
            <w:pPr>
              <w:pStyle w:val="TableParagraph"/>
              <w:spacing w:line="208" w:lineRule="auto" w:before="94"/>
              <w:ind w:left="109" w:right="190"/>
              <w:rPr>
                <w:sz w:val="13"/>
              </w:rPr>
            </w:pPr>
            <w:r>
              <w:rPr>
                <w:sz w:val="13"/>
              </w:rPr>
              <w:t>The </w:t>
            </w:r>
            <w:r>
              <w:rPr>
                <w:spacing w:val="-4"/>
                <w:sz w:val="13"/>
              </w:rPr>
              <w:t>regulators respect </w:t>
            </w:r>
            <w:r>
              <w:rPr>
                <w:spacing w:val="-3"/>
                <w:sz w:val="13"/>
              </w:rPr>
              <w:t>the </w:t>
            </w:r>
            <w:r>
              <w:rPr>
                <w:spacing w:val="-4"/>
                <w:sz w:val="13"/>
              </w:rPr>
              <w:t>commercial arrangements </w:t>
            </w:r>
            <w:r>
              <w:rPr>
                <w:spacing w:val="-3"/>
                <w:sz w:val="13"/>
              </w:rPr>
              <w:t>between </w:t>
            </w:r>
            <w:r>
              <w:rPr>
                <w:sz w:val="13"/>
              </w:rPr>
              <w:t>the </w:t>
            </w:r>
            <w:r>
              <w:rPr>
                <w:spacing w:val="-3"/>
                <w:sz w:val="13"/>
              </w:rPr>
              <w:t>parties </w:t>
            </w:r>
            <w:r>
              <w:rPr>
                <w:sz w:val="13"/>
              </w:rPr>
              <w:t>and do </w:t>
            </w:r>
            <w:r>
              <w:rPr>
                <w:spacing w:val="-3"/>
                <w:sz w:val="13"/>
              </w:rPr>
              <w:t>not </w:t>
            </w:r>
            <w:r>
              <w:rPr>
                <w:spacing w:val="-4"/>
                <w:sz w:val="13"/>
              </w:rPr>
              <w:t>request </w:t>
            </w:r>
            <w:r>
              <w:rPr>
                <w:spacing w:val="-3"/>
                <w:sz w:val="13"/>
              </w:rPr>
              <w:t>information on </w:t>
            </w:r>
            <w:r>
              <w:rPr>
                <w:spacing w:val="-4"/>
                <w:sz w:val="13"/>
              </w:rPr>
              <w:t>compensation </w:t>
            </w:r>
            <w:r>
              <w:rPr>
                <w:spacing w:val="-3"/>
                <w:sz w:val="13"/>
              </w:rPr>
              <w:t>arrangements </w:t>
            </w:r>
            <w:r>
              <w:rPr>
                <w:spacing w:val="-4"/>
                <w:sz w:val="13"/>
              </w:rPr>
              <w:t>for </w:t>
            </w:r>
            <w:r>
              <w:rPr>
                <w:sz w:val="13"/>
              </w:rPr>
              <w:t>the </w:t>
            </w:r>
            <w:r>
              <w:rPr>
                <w:spacing w:val="-4"/>
                <w:sz w:val="13"/>
              </w:rPr>
              <w:t>bancassurance business. </w:t>
            </w:r>
            <w:r>
              <w:rPr>
                <w:spacing w:val="-5"/>
                <w:sz w:val="13"/>
              </w:rPr>
              <w:t>However, </w:t>
            </w:r>
            <w:r>
              <w:rPr>
                <w:spacing w:val="-3"/>
                <w:sz w:val="13"/>
              </w:rPr>
              <w:t>during financial inspections, the</w:t>
            </w:r>
          </w:p>
          <w:p>
            <w:pPr>
              <w:pStyle w:val="TableParagraph"/>
              <w:spacing w:line="208" w:lineRule="auto"/>
              <w:ind w:left="109" w:right="248"/>
              <w:rPr>
                <w:sz w:val="13"/>
              </w:rPr>
            </w:pPr>
            <w:r>
              <w:rPr>
                <w:sz w:val="13"/>
              </w:rPr>
              <w:t>FSC may request information in this respect.</w:t>
            </w:r>
          </w:p>
        </w:tc>
        <w:tc>
          <w:tcPr>
            <w:tcW w:w="1552" w:type="dxa"/>
            <w:tcBorders>
              <w:bottom w:val="nil"/>
            </w:tcBorders>
          </w:tcPr>
          <w:p>
            <w:pPr>
              <w:pStyle w:val="TableParagraph"/>
              <w:spacing w:line="208" w:lineRule="auto" w:before="94"/>
              <w:ind w:left="109" w:right="101"/>
              <w:rPr>
                <w:sz w:val="13"/>
              </w:rPr>
            </w:pPr>
            <w:r>
              <w:rPr>
                <w:sz w:val="13"/>
              </w:rPr>
              <w:t>The OIC has </w:t>
            </w:r>
            <w:r>
              <w:rPr>
                <w:spacing w:val="-4"/>
                <w:sz w:val="13"/>
              </w:rPr>
              <w:t>broad powers </w:t>
            </w:r>
            <w:r>
              <w:rPr>
                <w:sz w:val="13"/>
              </w:rPr>
              <w:t>as a </w:t>
            </w:r>
            <w:r>
              <w:rPr>
                <w:spacing w:val="-5"/>
                <w:sz w:val="13"/>
              </w:rPr>
              <w:t>regulator, </w:t>
            </w:r>
            <w:r>
              <w:rPr>
                <w:sz w:val="13"/>
              </w:rPr>
              <w:t>and </w:t>
            </w:r>
            <w:r>
              <w:rPr>
                <w:spacing w:val="-4"/>
                <w:sz w:val="13"/>
              </w:rPr>
              <w:t>therefore </w:t>
            </w:r>
            <w:r>
              <w:rPr>
                <w:spacing w:val="-3"/>
                <w:sz w:val="13"/>
              </w:rPr>
              <w:t>can </w:t>
            </w:r>
            <w:r>
              <w:rPr>
                <w:spacing w:val="-4"/>
                <w:sz w:val="13"/>
              </w:rPr>
              <w:t>request information </w:t>
            </w:r>
            <w:r>
              <w:rPr>
                <w:sz w:val="13"/>
              </w:rPr>
              <w:t>on </w:t>
            </w:r>
            <w:r>
              <w:rPr>
                <w:spacing w:val="-4"/>
                <w:sz w:val="13"/>
              </w:rPr>
              <w:t>compensation </w:t>
            </w:r>
            <w:r>
              <w:rPr>
                <w:spacing w:val="-3"/>
                <w:sz w:val="13"/>
              </w:rPr>
              <w:t>arrangement in Thailand.</w:t>
            </w:r>
          </w:p>
        </w:tc>
        <w:tc>
          <w:tcPr>
            <w:tcW w:w="1552" w:type="dxa"/>
            <w:tcBorders>
              <w:bottom w:val="nil"/>
              <w:right w:val="nil"/>
            </w:tcBorders>
          </w:tcPr>
          <w:p>
            <w:pPr>
              <w:pStyle w:val="TableParagraph"/>
              <w:spacing w:line="208" w:lineRule="auto" w:before="94"/>
              <w:ind w:left="110" w:right="372"/>
              <w:rPr>
                <w:sz w:val="13"/>
              </w:rPr>
            </w:pPr>
            <w:r>
              <w:rPr>
                <w:sz w:val="13"/>
              </w:rPr>
              <w:t>Yes, the MOF might request</w:t>
            </w:r>
          </w:p>
          <w:p>
            <w:pPr>
              <w:pStyle w:val="TableParagraph"/>
              <w:spacing w:line="208" w:lineRule="auto"/>
              <w:ind w:left="110" w:right="45"/>
              <w:rPr>
                <w:sz w:val="13"/>
              </w:rPr>
            </w:pPr>
            <w:r>
              <w:rPr>
                <w:sz w:val="13"/>
              </w:rPr>
              <w:t>information through periodical reporting requirements or their inspections from time to time.</w:t>
            </w:r>
          </w:p>
          <w:p>
            <w:pPr>
              <w:pStyle w:val="TableParagraph"/>
              <w:rPr>
                <w:sz w:val="13"/>
              </w:rPr>
            </w:pPr>
          </w:p>
          <w:p>
            <w:pPr>
              <w:pStyle w:val="TableParagraph"/>
              <w:spacing w:line="208" w:lineRule="auto"/>
              <w:ind w:left="110" w:right="233"/>
              <w:rPr>
                <w:sz w:val="13"/>
              </w:rPr>
            </w:pPr>
            <w:r>
              <w:rPr>
                <w:spacing w:val="-4"/>
                <w:sz w:val="13"/>
              </w:rPr>
              <w:t>For </w:t>
            </w:r>
            <w:r>
              <w:rPr>
                <w:spacing w:val="-3"/>
                <w:sz w:val="13"/>
              </w:rPr>
              <w:t>life </w:t>
            </w:r>
            <w:r>
              <w:rPr>
                <w:spacing w:val="-4"/>
                <w:sz w:val="13"/>
              </w:rPr>
              <w:t>insurers, </w:t>
            </w:r>
            <w:r>
              <w:rPr>
                <w:spacing w:val="-3"/>
                <w:sz w:val="13"/>
              </w:rPr>
              <w:t>they are </w:t>
            </w:r>
            <w:r>
              <w:rPr>
                <w:spacing w:val="-4"/>
                <w:sz w:val="13"/>
              </w:rPr>
              <w:t>required </w:t>
            </w:r>
            <w:r>
              <w:rPr>
                <w:spacing w:val="-3"/>
                <w:sz w:val="13"/>
              </w:rPr>
              <w:t>to report to </w:t>
            </w:r>
            <w:r>
              <w:rPr>
                <w:sz w:val="13"/>
              </w:rPr>
              <w:t>the </w:t>
            </w:r>
            <w:r>
              <w:rPr>
                <w:spacing w:val="-3"/>
                <w:sz w:val="13"/>
              </w:rPr>
              <w:t>MOF </w:t>
            </w:r>
            <w:r>
              <w:rPr>
                <w:sz w:val="13"/>
              </w:rPr>
              <w:t>on a </w:t>
            </w:r>
            <w:r>
              <w:rPr>
                <w:spacing w:val="-3"/>
                <w:sz w:val="13"/>
              </w:rPr>
              <w:t>quarterly </w:t>
            </w:r>
            <w:r>
              <w:rPr>
                <w:spacing w:val="-4"/>
                <w:sz w:val="13"/>
              </w:rPr>
              <w:t>basis </w:t>
            </w:r>
            <w:r>
              <w:rPr>
                <w:sz w:val="13"/>
              </w:rPr>
              <w:t>on </w:t>
            </w:r>
            <w:r>
              <w:rPr>
                <w:spacing w:val="-3"/>
                <w:sz w:val="13"/>
              </w:rPr>
              <w:t>total </w:t>
            </w:r>
            <w:r>
              <w:rPr>
                <w:spacing w:val="-4"/>
                <w:sz w:val="13"/>
              </w:rPr>
              <w:t>premiums collected, total commissions</w:t>
            </w:r>
            <w:r>
              <w:rPr>
                <w:spacing w:val="-5"/>
                <w:sz w:val="13"/>
              </w:rPr>
              <w:t> </w:t>
            </w:r>
            <w:r>
              <w:rPr>
                <w:spacing w:val="-3"/>
                <w:sz w:val="13"/>
              </w:rPr>
              <w:t>and</w:t>
            </w:r>
          </w:p>
          <w:p>
            <w:pPr>
              <w:pStyle w:val="TableParagraph"/>
              <w:spacing w:line="208" w:lineRule="auto"/>
              <w:ind w:left="110" w:right="119"/>
              <w:rPr>
                <w:sz w:val="13"/>
              </w:rPr>
            </w:pPr>
            <w:r>
              <w:rPr>
                <w:spacing w:val="-3"/>
                <w:sz w:val="13"/>
              </w:rPr>
              <w:t>other payments to its </w:t>
            </w:r>
            <w:r>
              <w:rPr>
                <w:spacing w:val="-4"/>
                <w:sz w:val="13"/>
              </w:rPr>
              <w:t>banks/agents. </w:t>
            </w:r>
            <w:r>
              <w:rPr>
                <w:spacing w:val="-3"/>
                <w:sz w:val="13"/>
              </w:rPr>
              <w:t>Banks are also </w:t>
            </w:r>
            <w:r>
              <w:rPr>
                <w:spacing w:val="-4"/>
                <w:sz w:val="13"/>
              </w:rPr>
              <w:t>required </w:t>
            </w:r>
            <w:r>
              <w:rPr>
                <w:spacing w:val="-3"/>
                <w:sz w:val="13"/>
              </w:rPr>
              <w:t>to report to </w:t>
            </w:r>
            <w:r>
              <w:rPr>
                <w:sz w:val="13"/>
              </w:rPr>
              <w:t>the</w:t>
            </w:r>
            <w:r>
              <w:rPr>
                <w:spacing w:val="-14"/>
                <w:sz w:val="13"/>
              </w:rPr>
              <w:t> </w:t>
            </w:r>
            <w:r>
              <w:rPr>
                <w:spacing w:val="-3"/>
                <w:sz w:val="13"/>
              </w:rPr>
              <w:t>SBV</w:t>
            </w:r>
          </w:p>
          <w:p>
            <w:pPr>
              <w:pStyle w:val="TableParagraph"/>
              <w:spacing w:line="208" w:lineRule="auto"/>
              <w:ind w:left="110" w:right="243"/>
              <w:rPr>
                <w:sz w:val="13"/>
              </w:rPr>
            </w:pPr>
            <w:r>
              <w:rPr>
                <w:sz w:val="13"/>
              </w:rPr>
              <w:t>on total amounts of these payments</w:t>
            </w:r>
          </w:p>
          <w:p>
            <w:pPr>
              <w:pStyle w:val="TableParagraph"/>
              <w:spacing w:line="208" w:lineRule="auto"/>
              <w:ind w:left="110" w:right="209"/>
              <w:rPr>
                <w:sz w:val="13"/>
              </w:rPr>
            </w:pPr>
            <w:r>
              <w:rPr>
                <w:sz w:val="13"/>
              </w:rPr>
              <w:t>on a </w:t>
            </w:r>
            <w:r>
              <w:rPr>
                <w:spacing w:val="-3"/>
                <w:sz w:val="13"/>
              </w:rPr>
              <w:t>quarterly basis. </w:t>
            </w:r>
            <w:r>
              <w:rPr>
                <w:spacing w:val="-4"/>
                <w:sz w:val="13"/>
              </w:rPr>
              <w:t>For </w:t>
            </w:r>
            <w:r>
              <w:rPr>
                <w:spacing w:val="-3"/>
                <w:sz w:val="13"/>
              </w:rPr>
              <w:t>non-life </w:t>
            </w:r>
            <w:r>
              <w:rPr>
                <w:spacing w:val="-4"/>
                <w:sz w:val="13"/>
              </w:rPr>
              <w:t>insurers, </w:t>
            </w:r>
            <w:r>
              <w:rPr>
                <w:sz w:val="13"/>
              </w:rPr>
              <w:t>no </w:t>
            </w:r>
            <w:r>
              <w:rPr>
                <w:spacing w:val="-3"/>
                <w:sz w:val="13"/>
              </w:rPr>
              <w:t>such specific </w:t>
            </w:r>
            <w:r>
              <w:rPr>
                <w:spacing w:val="-4"/>
                <w:sz w:val="13"/>
              </w:rPr>
              <w:t>requirements for </w:t>
            </w:r>
            <w:r>
              <w:rPr>
                <w:spacing w:val="-3"/>
                <w:sz w:val="13"/>
              </w:rPr>
              <w:t>periodical </w:t>
            </w:r>
            <w:r>
              <w:rPr>
                <w:spacing w:val="-4"/>
                <w:sz w:val="13"/>
              </w:rPr>
              <w:t>reports </w:t>
            </w:r>
            <w:r>
              <w:rPr>
                <w:sz w:val="13"/>
              </w:rPr>
              <w:t>on </w:t>
            </w:r>
            <w:r>
              <w:rPr>
                <w:spacing w:val="-4"/>
                <w:sz w:val="13"/>
              </w:rPr>
              <w:t>compensation </w:t>
            </w:r>
            <w:r>
              <w:rPr>
                <w:spacing w:val="-3"/>
                <w:sz w:val="13"/>
              </w:rPr>
              <w:t>arrangements with </w:t>
            </w:r>
            <w:r>
              <w:rPr>
                <w:spacing w:val="-4"/>
                <w:sz w:val="13"/>
              </w:rPr>
              <w:t>banks. </w:t>
            </w:r>
            <w:r>
              <w:rPr>
                <w:spacing w:val="-3"/>
                <w:sz w:val="13"/>
              </w:rPr>
              <w:t>Only </w:t>
            </w:r>
            <w:r>
              <w:rPr>
                <w:spacing w:val="-4"/>
                <w:sz w:val="13"/>
              </w:rPr>
              <w:t>general requirements for </w:t>
            </w:r>
            <w:r>
              <w:rPr>
                <w:spacing w:val="-3"/>
                <w:sz w:val="13"/>
              </w:rPr>
              <w:t>quarterly reports</w:t>
            </w:r>
            <w:r>
              <w:rPr>
                <w:spacing w:val="-9"/>
                <w:sz w:val="13"/>
              </w:rPr>
              <w:t> </w:t>
            </w:r>
            <w:r>
              <w:rPr>
                <w:spacing w:val="-3"/>
                <w:sz w:val="13"/>
              </w:rPr>
              <w:t>on</w:t>
            </w:r>
          </w:p>
          <w:p>
            <w:pPr>
              <w:pStyle w:val="TableParagraph"/>
              <w:spacing w:line="208" w:lineRule="auto"/>
              <w:ind w:left="110" w:right="117"/>
              <w:rPr>
                <w:sz w:val="13"/>
              </w:rPr>
            </w:pPr>
            <w:r>
              <w:rPr>
                <w:sz w:val="13"/>
              </w:rPr>
              <w:t>the list of agents are applicable.</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9085"/>
      </w:pPr>
      <w:r>
        <w:rPr/>
        <w:pict>
          <v:group style="position:absolute;margin-left:35.432983pt;margin-top:-1.189077pt;width:26pt;height:26pt;mso-position-horizontal-relative:page;mso-position-vertical-relative:paragraph;z-index:1577676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71" w:right="0" w:firstLine="0"/>
                      <w:jc w:val="left"/>
                      <w:rPr>
                        <w:b/>
                        <w:sz w:val="34"/>
                      </w:rPr>
                    </w:pPr>
                    <w:r>
                      <w:rPr>
                        <w:b/>
                        <w:color w:val="FFFFFF"/>
                        <w:sz w:val="34"/>
                      </w:rPr>
                      <w:t>18</w:t>
                    </w:r>
                  </w:p>
                </w:txbxContent>
              </v:textbox>
              <w10:wrap type="none"/>
            </v:shape>
            <w10:wrap type="none"/>
          </v:group>
        </w:pict>
      </w:r>
      <w:bookmarkStart w:name="18" w:id="38"/>
      <w:bookmarkEnd w:id="38"/>
      <w:r>
        <w:rPr/>
      </w:r>
      <w:bookmarkStart w:name="_bookmark19" w:id="39"/>
      <w:bookmarkEnd w:id="39"/>
      <w:r>
        <w:rPr/>
      </w:r>
      <w:r>
        <w:rPr>
          <w:color w:val="807F83"/>
        </w:rPr>
        <w:t>Are there any restrictions in relation to the classes of insurance products which may be offered pursuant to a bancassurance arrangement?</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205" name="image6.png"/>
                  <wp:cNvGraphicFramePr>
                    <a:graphicFrameLocks noChangeAspect="1"/>
                  </wp:cNvGraphicFramePr>
                  <a:graphic>
                    <a:graphicData uri="http://schemas.openxmlformats.org/drawingml/2006/picture">
                      <pic:pic>
                        <pic:nvPicPr>
                          <pic:cNvPr id="206"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207" name="image7.png"/>
                  <wp:cNvGraphicFramePr>
                    <a:graphicFrameLocks noChangeAspect="1"/>
                  </wp:cNvGraphicFramePr>
                  <a:graphic>
                    <a:graphicData uri="http://schemas.openxmlformats.org/drawingml/2006/picture">
                      <pic:pic>
                        <pic:nvPicPr>
                          <pic:cNvPr id="208"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right="468"/>
              <w:jc w:val="right"/>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209" name="image8.png"/>
                  <wp:cNvGraphicFramePr>
                    <a:graphicFrameLocks noChangeAspect="1"/>
                  </wp:cNvGraphicFramePr>
                  <a:graphic>
                    <a:graphicData uri="http://schemas.openxmlformats.org/drawingml/2006/picture">
                      <pic:pic>
                        <pic:nvPicPr>
                          <pic:cNvPr id="210"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211" name="image17.png"/>
                  <wp:cNvGraphicFramePr>
                    <a:graphicFrameLocks noChangeAspect="1"/>
                  </wp:cNvGraphicFramePr>
                  <a:graphic>
                    <a:graphicData uri="http://schemas.openxmlformats.org/drawingml/2006/picture">
                      <pic:pic>
                        <pic:nvPicPr>
                          <pic:cNvPr id="212"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13" name="image21.png"/>
                  <wp:cNvGraphicFramePr>
                    <a:graphicFrameLocks noChangeAspect="1"/>
                  </wp:cNvGraphicFramePr>
                  <a:graphic>
                    <a:graphicData uri="http://schemas.openxmlformats.org/drawingml/2006/picture">
                      <pic:pic>
                        <pic:nvPicPr>
                          <pic:cNvPr id="214"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15" name="image11.png"/>
                  <wp:cNvGraphicFramePr>
                    <a:graphicFrameLocks noChangeAspect="1"/>
                  </wp:cNvGraphicFramePr>
                  <a:graphic>
                    <a:graphicData uri="http://schemas.openxmlformats.org/drawingml/2006/picture">
                      <pic:pic>
                        <pic:nvPicPr>
                          <pic:cNvPr id="216"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140"/>
              <w:rPr>
                <w:sz w:val="13"/>
              </w:rPr>
            </w:pPr>
            <w:r>
              <w:rPr>
                <w:sz w:val="13"/>
              </w:rPr>
              <w:t>The products should be listed out in</w:t>
            </w:r>
          </w:p>
          <w:p>
            <w:pPr>
              <w:pStyle w:val="TableParagraph"/>
              <w:spacing w:line="208" w:lineRule="auto"/>
              <w:ind w:left="113" w:right="259"/>
              <w:rPr>
                <w:sz w:val="13"/>
              </w:rPr>
            </w:pPr>
            <w:r>
              <w:rPr>
                <w:sz w:val="13"/>
              </w:rPr>
              <w:t>the bancassurance agreement.</w:t>
            </w:r>
          </w:p>
        </w:tc>
        <w:tc>
          <w:tcPr>
            <w:tcW w:w="1552" w:type="dxa"/>
            <w:tcBorders>
              <w:bottom w:val="nil"/>
            </w:tcBorders>
          </w:tcPr>
          <w:p>
            <w:pPr>
              <w:pStyle w:val="TableParagraph"/>
              <w:spacing w:line="208" w:lineRule="auto" w:before="94"/>
              <w:ind w:left="108" w:right="249"/>
              <w:rPr>
                <w:sz w:val="13"/>
              </w:rPr>
            </w:pPr>
            <w:r>
              <w:rPr>
                <w:spacing w:val="-8"/>
                <w:sz w:val="13"/>
              </w:rPr>
              <w:t>Yes, </w:t>
            </w:r>
            <w:r>
              <w:rPr>
                <w:spacing w:val="-3"/>
                <w:sz w:val="13"/>
              </w:rPr>
              <w:t>the bank </w:t>
            </w:r>
            <w:r>
              <w:rPr>
                <w:spacing w:val="-4"/>
                <w:sz w:val="13"/>
              </w:rPr>
              <w:t>must </w:t>
            </w:r>
            <w:r>
              <w:rPr>
                <w:sz w:val="13"/>
              </w:rPr>
              <w:t>be </w:t>
            </w:r>
            <w:r>
              <w:rPr>
                <w:spacing w:val="-5"/>
                <w:sz w:val="13"/>
              </w:rPr>
              <w:t>registered for </w:t>
            </w:r>
            <w:r>
              <w:rPr>
                <w:spacing w:val="-3"/>
                <w:sz w:val="13"/>
              </w:rPr>
              <w:t>the </w:t>
            </w:r>
            <w:r>
              <w:rPr>
                <w:spacing w:val="-5"/>
                <w:sz w:val="13"/>
              </w:rPr>
              <w:t>relevant </w:t>
            </w:r>
            <w:r>
              <w:rPr>
                <w:spacing w:val="-3"/>
                <w:sz w:val="13"/>
              </w:rPr>
              <w:t>line of </w:t>
            </w:r>
            <w:r>
              <w:rPr>
                <w:spacing w:val="-4"/>
                <w:sz w:val="13"/>
              </w:rPr>
              <w:t>business </w:t>
            </w:r>
            <w:r>
              <w:rPr>
                <w:spacing w:val="-5"/>
                <w:sz w:val="13"/>
              </w:rPr>
              <w:t>before </w:t>
            </w:r>
            <w:r>
              <w:rPr>
                <w:spacing w:val="-4"/>
                <w:sz w:val="13"/>
              </w:rPr>
              <w:t>it </w:t>
            </w:r>
            <w:r>
              <w:rPr>
                <w:spacing w:val="-3"/>
                <w:sz w:val="13"/>
              </w:rPr>
              <w:t>can sell the </w:t>
            </w:r>
            <w:r>
              <w:rPr>
                <w:spacing w:val="-5"/>
                <w:sz w:val="13"/>
              </w:rPr>
              <w:t>relevant </w:t>
            </w:r>
            <w:r>
              <w:rPr>
                <w:spacing w:val="-4"/>
                <w:sz w:val="13"/>
              </w:rPr>
              <w:t>products.</w:t>
            </w:r>
          </w:p>
        </w:tc>
        <w:tc>
          <w:tcPr>
            <w:tcW w:w="1552" w:type="dxa"/>
            <w:tcBorders>
              <w:bottom w:val="nil"/>
            </w:tcBorders>
          </w:tcPr>
          <w:p>
            <w:pPr>
              <w:pStyle w:val="TableParagraph"/>
              <w:spacing w:line="208" w:lineRule="auto" w:before="94"/>
              <w:ind w:left="108" w:right="182"/>
              <w:rPr>
                <w:sz w:val="13"/>
              </w:rPr>
            </w:pPr>
            <w:r>
              <w:rPr>
                <w:spacing w:val="-3"/>
                <w:sz w:val="13"/>
              </w:rPr>
              <w:t>No, although note that there </w:t>
            </w:r>
            <w:r>
              <w:rPr>
                <w:sz w:val="13"/>
              </w:rPr>
              <w:t>is a </w:t>
            </w:r>
            <w:r>
              <w:rPr>
                <w:spacing w:val="-3"/>
                <w:sz w:val="13"/>
              </w:rPr>
              <w:t>delineation </w:t>
            </w:r>
            <w:r>
              <w:rPr>
                <w:spacing w:val="-4"/>
                <w:sz w:val="13"/>
              </w:rPr>
              <w:t>between </w:t>
            </w:r>
            <w:r>
              <w:rPr>
                <w:spacing w:val="-3"/>
                <w:sz w:val="13"/>
              </w:rPr>
              <w:t>insurance </w:t>
            </w:r>
            <w:r>
              <w:rPr>
                <w:spacing w:val="-4"/>
                <w:sz w:val="13"/>
              </w:rPr>
              <w:t>companies (general </w:t>
            </w:r>
            <w:r>
              <w:rPr>
                <w:spacing w:val="-3"/>
                <w:sz w:val="13"/>
              </w:rPr>
              <w:t>versus </w:t>
            </w:r>
            <w:r>
              <w:rPr>
                <w:spacing w:val="-4"/>
                <w:sz w:val="13"/>
              </w:rPr>
              <w:t>life, </w:t>
            </w:r>
            <w:r>
              <w:rPr>
                <w:sz w:val="13"/>
              </w:rPr>
              <w:t>and </w:t>
            </w:r>
            <w:r>
              <w:rPr>
                <w:spacing w:val="-3"/>
                <w:sz w:val="13"/>
              </w:rPr>
              <w:t>sharia </w:t>
            </w:r>
            <w:r>
              <w:rPr>
                <w:spacing w:val="-4"/>
                <w:sz w:val="13"/>
              </w:rPr>
              <w:t>products </w:t>
            </w:r>
            <w:r>
              <w:rPr>
                <w:spacing w:val="-3"/>
                <w:sz w:val="13"/>
              </w:rPr>
              <w:t>need to </w:t>
            </w:r>
            <w:r>
              <w:rPr>
                <w:sz w:val="13"/>
              </w:rPr>
              <w:t>be </w:t>
            </w:r>
            <w:r>
              <w:rPr>
                <w:spacing w:val="-3"/>
                <w:sz w:val="13"/>
              </w:rPr>
              <w:t>dealt with </w:t>
            </w:r>
            <w:r>
              <w:rPr>
                <w:spacing w:val="-4"/>
                <w:sz w:val="13"/>
              </w:rPr>
              <w:t>separately).</w:t>
            </w:r>
          </w:p>
          <w:p>
            <w:pPr>
              <w:pStyle w:val="TableParagraph"/>
              <w:spacing w:line="208" w:lineRule="auto"/>
              <w:ind w:left="108" w:right="126"/>
              <w:rPr>
                <w:sz w:val="13"/>
              </w:rPr>
            </w:pPr>
            <w:r>
              <w:rPr>
                <w:spacing w:val="-3"/>
                <w:sz w:val="13"/>
              </w:rPr>
              <w:t>Any insurance product sold </w:t>
            </w:r>
            <w:r>
              <w:rPr>
                <w:spacing w:val="-4"/>
                <w:sz w:val="13"/>
              </w:rPr>
              <w:t>through </w:t>
            </w:r>
            <w:r>
              <w:rPr>
                <w:sz w:val="13"/>
              </w:rPr>
              <w:t>a </w:t>
            </w:r>
            <w:r>
              <w:rPr>
                <w:spacing w:val="-4"/>
                <w:sz w:val="13"/>
              </w:rPr>
              <w:t>bancassurance </w:t>
            </w:r>
            <w:r>
              <w:rPr>
                <w:spacing w:val="-3"/>
                <w:sz w:val="13"/>
              </w:rPr>
              <w:t>arrangement must be </w:t>
            </w:r>
            <w:r>
              <w:rPr>
                <w:spacing w:val="-4"/>
                <w:sz w:val="13"/>
              </w:rPr>
              <w:t>approved </w:t>
            </w:r>
            <w:r>
              <w:rPr>
                <w:spacing w:val="-3"/>
                <w:sz w:val="13"/>
              </w:rPr>
              <w:t>by </w:t>
            </w:r>
            <w:r>
              <w:rPr>
                <w:sz w:val="13"/>
              </w:rPr>
              <w:t>the</w:t>
            </w:r>
            <w:r>
              <w:rPr>
                <w:spacing w:val="-10"/>
                <w:sz w:val="13"/>
              </w:rPr>
              <w:t> </w:t>
            </w:r>
            <w:r>
              <w:rPr>
                <w:spacing w:val="-4"/>
                <w:sz w:val="13"/>
              </w:rPr>
              <w:t>OJK.</w:t>
            </w:r>
          </w:p>
        </w:tc>
        <w:tc>
          <w:tcPr>
            <w:tcW w:w="1552" w:type="dxa"/>
            <w:tcBorders>
              <w:bottom w:val="nil"/>
            </w:tcBorders>
          </w:tcPr>
          <w:p>
            <w:pPr>
              <w:pStyle w:val="TableParagraph"/>
              <w:spacing w:before="76"/>
              <w:ind w:right="523"/>
              <w:jc w:val="right"/>
              <w:rPr>
                <w:sz w:val="13"/>
              </w:rPr>
            </w:pPr>
            <w:r>
              <w:rPr>
                <w:sz w:val="13"/>
              </w:rPr>
              <w:t>No restrictions.</w:t>
            </w:r>
          </w:p>
        </w:tc>
        <w:tc>
          <w:tcPr>
            <w:tcW w:w="1552" w:type="dxa"/>
            <w:tcBorders>
              <w:bottom w:val="nil"/>
            </w:tcBorders>
          </w:tcPr>
          <w:p>
            <w:pPr>
              <w:pStyle w:val="TableParagraph"/>
              <w:spacing w:line="208" w:lineRule="auto" w:before="94"/>
              <w:ind w:left="109" w:right="113"/>
              <w:rPr>
                <w:sz w:val="13"/>
              </w:rPr>
            </w:pPr>
            <w:r>
              <w:rPr>
                <w:spacing w:val="-3"/>
                <w:sz w:val="13"/>
              </w:rPr>
              <w:t>No, </w:t>
            </w:r>
            <w:r>
              <w:rPr>
                <w:spacing w:val="-4"/>
                <w:sz w:val="13"/>
              </w:rPr>
              <w:t>provided </w:t>
            </w:r>
            <w:r>
              <w:rPr>
                <w:spacing w:val="-3"/>
                <w:sz w:val="13"/>
              </w:rPr>
              <w:t>that the </w:t>
            </w:r>
            <w:r>
              <w:rPr>
                <w:spacing w:val="-4"/>
                <w:sz w:val="13"/>
              </w:rPr>
              <w:t>classes </w:t>
            </w:r>
            <w:r>
              <w:rPr>
                <w:sz w:val="13"/>
              </w:rPr>
              <w:t>of </w:t>
            </w:r>
            <w:r>
              <w:rPr>
                <w:spacing w:val="-3"/>
                <w:sz w:val="13"/>
              </w:rPr>
              <w:t>insurance products to be </w:t>
            </w:r>
            <w:r>
              <w:rPr>
                <w:spacing w:val="-4"/>
                <w:sz w:val="13"/>
              </w:rPr>
              <w:t>offered </w:t>
            </w:r>
            <w:r>
              <w:rPr>
                <w:spacing w:val="-3"/>
                <w:sz w:val="13"/>
              </w:rPr>
              <w:t>pursuant to </w:t>
            </w:r>
            <w:r>
              <w:rPr>
                <w:sz w:val="13"/>
              </w:rPr>
              <w:t>the </w:t>
            </w:r>
            <w:r>
              <w:rPr>
                <w:spacing w:val="-4"/>
                <w:sz w:val="13"/>
              </w:rPr>
              <w:t>bancassurance </w:t>
            </w:r>
            <w:r>
              <w:rPr>
                <w:spacing w:val="-3"/>
                <w:sz w:val="13"/>
              </w:rPr>
              <w:t>arrangement are in line with </w:t>
            </w:r>
            <w:r>
              <w:rPr>
                <w:sz w:val="13"/>
              </w:rPr>
              <w:t>the </w:t>
            </w:r>
            <w:r>
              <w:rPr>
                <w:spacing w:val="-3"/>
                <w:sz w:val="13"/>
              </w:rPr>
              <w:t>scope </w:t>
            </w:r>
            <w:r>
              <w:rPr>
                <w:sz w:val="13"/>
              </w:rPr>
              <w:t>of the </w:t>
            </w:r>
            <w:r>
              <w:rPr>
                <w:spacing w:val="-4"/>
                <w:sz w:val="13"/>
              </w:rPr>
              <w:t>insurer's licence </w:t>
            </w:r>
            <w:r>
              <w:rPr>
                <w:spacing w:val="-3"/>
                <w:sz w:val="13"/>
              </w:rPr>
              <w:t>issued under </w:t>
            </w:r>
            <w:r>
              <w:rPr>
                <w:sz w:val="13"/>
              </w:rPr>
              <w:t>the </w:t>
            </w:r>
            <w:r>
              <w:rPr>
                <w:spacing w:val="-3"/>
                <w:sz w:val="13"/>
              </w:rPr>
              <w:t>but there </w:t>
            </w:r>
            <w:r>
              <w:rPr>
                <w:sz w:val="13"/>
              </w:rPr>
              <w:t>is an </w:t>
            </w:r>
            <w:r>
              <w:rPr>
                <w:spacing w:val="-3"/>
                <w:sz w:val="13"/>
              </w:rPr>
              <w:t>obligation to FSA.</w:t>
            </w:r>
          </w:p>
        </w:tc>
        <w:tc>
          <w:tcPr>
            <w:tcW w:w="1552" w:type="dxa"/>
            <w:tcBorders>
              <w:bottom w:val="nil"/>
            </w:tcBorders>
          </w:tcPr>
          <w:p>
            <w:pPr>
              <w:pStyle w:val="TableParagraph"/>
              <w:spacing w:before="76"/>
              <w:ind w:left="109"/>
              <w:rPr>
                <w:sz w:val="13"/>
              </w:rPr>
            </w:pPr>
            <w:r>
              <w:rPr>
                <w:sz w:val="13"/>
              </w:rPr>
              <w:t>Yes.</w:t>
            </w:r>
          </w:p>
        </w:tc>
        <w:tc>
          <w:tcPr>
            <w:tcW w:w="1552" w:type="dxa"/>
            <w:tcBorders>
              <w:bottom w:val="nil"/>
            </w:tcBorders>
          </w:tcPr>
          <w:p>
            <w:pPr>
              <w:pStyle w:val="TableParagraph"/>
              <w:spacing w:line="208" w:lineRule="auto" w:before="94"/>
              <w:ind w:left="109" w:right="41"/>
              <w:rPr>
                <w:sz w:val="13"/>
              </w:rPr>
            </w:pPr>
            <w:r>
              <w:rPr>
                <w:sz w:val="13"/>
              </w:rPr>
              <w:t>No, but depending on the class of product, there may be an obligation to hold</w:t>
            </w:r>
          </w:p>
          <w:p>
            <w:pPr>
              <w:pStyle w:val="TableParagraph"/>
              <w:spacing w:line="208" w:lineRule="auto"/>
              <w:ind w:left="109" w:right="221"/>
              <w:rPr>
                <w:sz w:val="13"/>
              </w:rPr>
            </w:pPr>
            <w:r>
              <w:rPr>
                <w:sz w:val="13"/>
              </w:rPr>
              <w:t>a </w:t>
            </w:r>
            <w:r>
              <w:rPr>
                <w:spacing w:val="-4"/>
                <w:sz w:val="13"/>
              </w:rPr>
              <w:t>separate </w:t>
            </w:r>
            <w:r>
              <w:rPr>
                <w:spacing w:val="-3"/>
                <w:sz w:val="13"/>
              </w:rPr>
              <w:t>license </w:t>
            </w:r>
            <w:r>
              <w:rPr>
                <w:sz w:val="13"/>
              </w:rPr>
              <w:t>or </w:t>
            </w:r>
            <w:r>
              <w:rPr>
                <w:spacing w:val="-3"/>
                <w:sz w:val="13"/>
              </w:rPr>
              <w:t>notify </w:t>
            </w:r>
            <w:r>
              <w:rPr>
                <w:sz w:val="13"/>
              </w:rPr>
              <w:t>the </w:t>
            </w:r>
            <w:r>
              <w:rPr>
                <w:spacing w:val="-3"/>
                <w:sz w:val="13"/>
              </w:rPr>
              <w:t>MAS </w:t>
            </w:r>
            <w:r>
              <w:rPr>
                <w:spacing w:val="-4"/>
                <w:sz w:val="13"/>
              </w:rPr>
              <w:t>(see </w:t>
            </w:r>
            <w:r>
              <w:rPr>
                <w:sz w:val="13"/>
              </w:rPr>
              <w:t>our </w:t>
            </w:r>
            <w:r>
              <w:rPr>
                <w:spacing w:val="-4"/>
                <w:sz w:val="13"/>
              </w:rPr>
              <w:t>response </w:t>
            </w:r>
            <w:r>
              <w:rPr>
                <w:spacing w:val="-3"/>
                <w:sz w:val="13"/>
              </w:rPr>
              <w:t>to Question </w:t>
            </w:r>
            <w:r>
              <w:rPr>
                <w:sz w:val="13"/>
              </w:rPr>
              <w:t>7 </w:t>
            </w:r>
            <w:r>
              <w:rPr>
                <w:spacing w:val="-4"/>
                <w:sz w:val="13"/>
              </w:rPr>
              <w:t>above). Different </w:t>
            </w:r>
            <w:r>
              <w:rPr>
                <w:spacing w:val="-3"/>
                <w:sz w:val="13"/>
              </w:rPr>
              <w:t>ongoing conduct </w:t>
            </w:r>
            <w:r>
              <w:rPr>
                <w:sz w:val="13"/>
              </w:rPr>
              <w:t>of </w:t>
            </w:r>
            <w:r>
              <w:rPr>
                <w:spacing w:val="-4"/>
                <w:sz w:val="13"/>
              </w:rPr>
              <w:t>business requirements</w:t>
            </w:r>
          </w:p>
          <w:p>
            <w:pPr>
              <w:pStyle w:val="TableParagraph"/>
              <w:spacing w:line="208" w:lineRule="auto"/>
              <w:ind w:left="109" w:right="195"/>
              <w:rPr>
                <w:sz w:val="13"/>
              </w:rPr>
            </w:pPr>
            <w:r>
              <w:rPr>
                <w:sz w:val="13"/>
              </w:rPr>
              <w:t>may also apply to different classes of insurance products.</w:t>
            </w:r>
          </w:p>
        </w:tc>
        <w:tc>
          <w:tcPr>
            <w:tcW w:w="1552" w:type="dxa"/>
            <w:tcBorders>
              <w:bottom w:val="nil"/>
            </w:tcBorders>
          </w:tcPr>
          <w:p>
            <w:pPr>
              <w:pStyle w:val="TableParagraph"/>
              <w:spacing w:line="208" w:lineRule="auto" w:before="94"/>
              <w:ind w:left="109" w:right="298"/>
              <w:rPr>
                <w:sz w:val="13"/>
              </w:rPr>
            </w:pPr>
            <w:r>
              <w:rPr>
                <w:spacing w:val="-3"/>
                <w:sz w:val="13"/>
              </w:rPr>
              <w:t>There </w:t>
            </w:r>
            <w:r>
              <w:rPr>
                <w:sz w:val="13"/>
              </w:rPr>
              <w:t>is </w:t>
            </w:r>
            <w:r>
              <w:rPr>
                <w:spacing w:val="-3"/>
                <w:sz w:val="13"/>
              </w:rPr>
              <w:t>no specific </w:t>
            </w:r>
            <w:r>
              <w:rPr>
                <w:spacing w:val="-4"/>
                <w:sz w:val="13"/>
              </w:rPr>
              <w:t>product </w:t>
            </w:r>
            <w:r>
              <w:rPr>
                <w:spacing w:val="-3"/>
                <w:sz w:val="13"/>
              </w:rPr>
              <w:t>specifications/ </w:t>
            </w:r>
            <w:r>
              <w:rPr>
                <w:spacing w:val="-4"/>
                <w:sz w:val="13"/>
              </w:rPr>
              <w:t>requirements/ </w:t>
            </w:r>
            <w:r>
              <w:rPr>
                <w:spacing w:val="-3"/>
                <w:sz w:val="13"/>
              </w:rPr>
              <w:t>limitations </w:t>
            </w:r>
            <w:r>
              <w:rPr>
                <w:spacing w:val="-4"/>
                <w:sz w:val="13"/>
              </w:rPr>
              <w:t>for </w:t>
            </w:r>
            <w:r>
              <w:rPr>
                <w:spacing w:val="-3"/>
                <w:sz w:val="13"/>
              </w:rPr>
              <w:t>insurance </w:t>
            </w:r>
            <w:r>
              <w:rPr>
                <w:spacing w:val="-4"/>
                <w:sz w:val="13"/>
              </w:rPr>
              <w:t>products</w:t>
            </w:r>
          </w:p>
          <w:p>
            <w:pPr>
              <w:pStyle w:val="TableParagraph"/>
              <w:spacing w:line="208" w:lineRule="auto"/>
              <w:ind w:left="109" w:right="60"/>
              <w:rPr>
                <w:sz w:val="13"/>
              </w:rPr>
            </w:pPr>
            <w:r>
              <w:rPr>
                <w:sz w:val="13"/>
              </w:rPr>
              <w:t>distributed via banks under the regulations in connection with bancassurance.</w:t>
            </w:r>
          </w:p>
        </w:tc>
        <w:tc>
          <w:tcPr>
            <w:tcW w:w="1552" w:type="dxa"/>
            <w:tcBorders>
              <w:bottom w:val="nil"/>
            </w:tcBorders>
          </w:tcPr>
          <w:p>
            <w:pPr>
              <w:pStyle w:val="TableParagraph"/>
              <w:spacing w:line="208" w:lineRule="auto" w:before="94"/>
              <w:ind w:left="109" w:right="404"/>
              <w:rPr>
                <w:sz w:val="13"/>
              </w:rPr>
            </w:pPr>
            <w:r>
              <w:rPr>
                <w:spacing w:val="-3"/>
                <w:sz w:val="13"/>
              </w:rPr>
              <w:t>None, </w:t>
            </w:r>
            <w:r>
              <w:rPr>
                <w:spacing w:val="-4"/>
                <w:sz w:val="13"/>
              </w:rPr>
              <w:t>provided </w:t>
            </w:r>
            <w:r>
              <w:rPr>
                <w:spacing w:val="-3"/>
                <w:sz w:val="13"/>
              </w:rPr>
              <w:t>that </w:t>
            </w:r>
            <w:r>
              <w:rPr>
                <w:sz w:val="13"/>
              </w:rPr>
              <w:t>the </w:t>
            </w:r>
            <w:r>
              <w:rPr>
                <w:spacing w:val="-4"/>
                <w:sz w:val="13"/>
              </w:rPr>
              <w:t>bank </w:t>
            </w:r>
            <w:r>
              <w:rPr>
                <w:sz w:val="13"/>
              </w:rPr>
              <w:t>has </w:t>
            </w:r>
            <w:r>
              <w:rPr>
                <w:spacing w:val="-3"/>
                <w:sz w:val="13"/>
              </w:rPr>
              <w:t>obtained </w:t>
            </w:r>
            <w:r>
              <w:rPr>
                <w:spacing w:val="-7"/>
                <w:sz w:val="13"/>
              </w:rPr>
              <w:t>the</w:t>
            </w:r>
          </w:p>
          <w:p>
            <w:pPr>
              <w:pStyle w:val="TableParagraph"/>
              <w:spacing w:line="208" w:lineRule="auto"/>
              <w:ind w:left="109" w:right="68"/>
              <w:rPr>
                <w:sz w:val="13"/>
              </w:rPr>
            </w:pPr>
            <w:r>
              <w:rPr>
                <w:sz w:val="13"/>
              </w:rPr>
              <w:t>insurance brokerage license before selling.</w:t>
            </w:r>
          </w:p>
        </w:tc>
        <w:tc>
          <w:tcPr>
            <w:tcW w:w="1552" w:type="dxa"/>
            <w:tcBorders>
              <w:bottom w:val="nil"/>
              <w:right w:val="nil"/>
            </w:tcBorders>
          </w:tcPr>
          <w:p>
            <w:pPr>
              <w:pStyle w:val="TableParagraph"/>
              <w:spacing w:line="208" w:lineRule="auto" w:before="94"/>
              <w:ind w:left="110" w:right="269"/>
              <w:rPr>
                <w:sz w:val="13"/>
              </w:rPr>
            </w:pPr>
            <w:r>
              <w:rPr>
                <w:spacing w:val="-3"/>
                <w:sz w:val="13"/>
              </w:rPr>
              <w:t>None, </w:t>
            </w:r>
            <w:r>
              <w:rPr>
                <w:spacing w:val="-4"/>
                <w:sz w:val="13"/>
              </w:rPr>
              <w:t>provided </w:t>
            </w:r>
            <w:r>
              <w:rPr>
                <w:spacing w:val="-3"/>
                <w:sz w:val="13"/>
              </w:rPr>
              <w:t>that life </w:t>
            </w:r>
            <w:r>
              <w:rPr>
                <w:sz w:val="13"/>
              </w:rPr>
              <w:t>or </w:t>
            </w:r>
            <w:r>
              <w:rPr>
                <w:spacing w:val="-3"/>
                <w:sz w:val="13"/>
              </w:rPr>
              <w:t>health insurance </w:t>
            </w:r>
            <w:r>
              <w:rPr>
                <w:spacing w:val="-4"/>
                <w:sz w:val="13"/>
              </w:rPr>
              <w:t>products </w:t>
            </w:r>
            <w:r>
              <w:rPr>
                <w:spacing w:val="-3"/>
                <w:sz w:val="13"/>
              </w:rPr>
              <w:t>must </w:t>
            </w:r>
            <w:r>
              <w:rPr>
                <w:sz w:val="13"/>
              </w:rPr>
              <w:t>be </w:t>
            </w:r>
            <w:r>
              <w:rPr>
                <w:spacing w:val="-4"/>
                <w:sz w:val="13"/>
              </w:rPr>
              <w:t>approved </w:t>
            </w:r>
            <w:r>
              <w:rPr>
                <w:spacing w:val="-3"/>
                <w:sz w:val="13"/>
              </w:rPr>
              <w:t>by </w:t>
            </w:r>
            <w:r>
              <w:rPr>
                <w:sz w:val="13"/>
              </w:rPr>
              <w:t>the MOF </w:t>
            </w:r>
            <w:r>
              <w:rPr>
                <w:spacing w:val="-6"/>
                <w:sz w:val="13"/>
              </w:rPr>
              <w:t>before </w:t>
            </w:r>
            <w:r>
              <w:rPr>
                <w:spacing w:val="-3"/>
                <w:sz w:val="13"/>
              </w:rPr>
              <w:t>sale under </w:t>
            </w:r>
            <w:r>
              <w:rPr>
                <w:spacing w:val="-4"/>
                <w:sz w:val="13"/>
              </w:rPr>
              <w:t>current regulations.</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9085"/>
      </w:pPr>
      <w:r>
        <w:rPr/>
        <w:pict>
          <v:group style="position:absolute;margin-left:35.432983pt;margin-top:-1.189077pt;width:26pt;height:26pt;mso-position-horizontal-relative:page;mso-position-vertical-relative:paragraph;z-index:1577932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71" w:right="0" w:firstLine="0"/>
                      <w:jc w:val="left"/>
                      <w:rPr>
                        <w:b/>
                        <w:sz w:val="34"/>
                      </w:rPr>
                    </w:pPr>
                    <w:r>
                      <w:rPr>
                        <w:b/>
                        <w:color w:val="FFFFFF"/>
                        <w:sz w:val="34"/>
                      </w:rPr>
                      <w:t>19</w:t>
                    </w:r>
                  </w:p>
                </w:txbxContent>
              </v:textbox>
              <w10:wrap type="none"/>
            </v:shape>
            <w10:wrap type="none"/>
          </v:group>
        </w:pict>
      </w:r>
      <w:bookmarkStart w:name="19" w:id="40"/>
      <w:bookmarkEnd w:id="40"/>
      <w:r>
        <w:rPr/>
      </w:r>
      <w:bookmarkStart w:name="_bookmark20" w:id="41"/>
      <w:bookmarkEnd w:id="41"/>
      <w:r>
        <w:rPr/>
      </w:r>
      <w:r>
        <w:rPr>
          <w:color w:val="807F83"/>
        </w:rPr>
        <w:t>Are there any products or product lines that the insurance company would be unable to offer to and distribute through the bank?</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217" name="image6.png"/>
                  <wp:cNvGraphicFramePr>
                    <a:graphicFrameLocks noChangeAspect="1"/>
                  </wp:cNvGraphicFramePr>
                  <a:graphic>
                    <a:graphicData uri="http://schemas.openxmlformats.org/drawingml/2006/picture">
                      <pic:pic>
                        <pic:nvPicPr>
                          <pic:cNvPr id="218"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219" name="image7.png"/>
                  <wp:cNvGraphicFramePr>
                    <a:graphicFrameLocks noChangeAspect="1"/>
                  </wp:cNvGraphicFramePr>
                  <a:graphic>
                    <a:graphicData uri="http://schemas.openxmlformats.org/drawingml/2006/picture">
                      <pic:pic>
                        <pic:nvPicPr>
                          <pic:cNvPr id="220"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221" name="image8.png"/>
                  <wp:cNvGraphicFramePr>
                    <a:graphicFrameLocks noChangeAspect="1"/>
                  </wp:cNvGraphicFramePr>
                  <a:graphic>
                    <a:graphicData uri="http://schemas.openxmlformats.org/drawingml/2006/picture">
                      <pic:pic>
                        <pic:nvPicPr>
                          <pic:cNvPr id="222"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223" name="image17.png"/>
                  <wp:cNvGraphicFramePr>
                    <a:graphicFrameLocks noChangeAspect="1"/>
                  </wp:cNvGraphicFramePr>
                  <a:graphic>
                    <a:graphicData uri="http://schemas.openxmlformats.org/drawingml/2006/picture">
                      <pic:pic>
                        <pic:nvPicPr>
                          <pic:cNvPr id="224"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25" name="image21.png"/>
                  <wp:cNvGraphicFramePr>
                    <a:graphicFrameLocks noChangeAspect="1"/>
                  </wp:cNvGraphicFramePr>
                  <a:graphic>
                    <a:graphicData uri="http://schemas.openxmlformats.org/drawingml/2006/picture">
                      <pic:pic>
                        <pic:nvPicPr>
                          <pic:cNvPr id="226"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27" name="image11.png"/>
                  <wp:cNvGraphicFramePr>
                    <a:graphicFrameLocks noChangeAspect="1"/>
                  </wp:cNvGraphicFramePr>
                  <a:graphic>
                    <a:graphicData uri="http://schemas.openxmlformats.org/drawingml/2006/picture">
                      <pic:pic>
                        <pic:nvPicPr>
                          <pic:cNvPr id="228"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before="76"/>
              <w:ind w:left="113"/>
              <w:rPr>
                <w:sz w:val="13"/>
              </w:rPr>
            </w:pPr>
            <w:r>
              <w:rPr>
                <w:sz w:val="13"/>
              </w:rPr>
              <w:t>None.</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line="208" w:lineRule="auto" w:before="94"/>
              <w:ind w:left="108" w:right="229"/>
              <w:jc w:val="both"/>
              <w:rPr>
                <w:sz w:val="13"/>
              </w:rPr>
            </w:pPr>
            <w:r>
              <w:rPr>
                <w:spacing w:val="-3"/>
                <w:sz w:val="13"/>
              </w:rPr>
              <w:t>None </w:t>
            </w:r>
            <w:r>
              <w:rPr>
                <w:spacing w:val="-4"/>
                <w:sz w:val="13"/>
              </w:rPr>
              <w:t>provided </w:t>
            </w:r>
            <w:r>
              <w:rPr>
                <w:spacing w:val="-3"/>
                <w:sz w:val="13"/>
              </w:rPr>
              <w:t>such products are within </w:t>
            </w:r>
            <w:r>
              <w:rPr>
                <w:sz w:val="13"/>
              </w:rPr>
              <w:t>its </w:t>
            </w:r>
            <w:r>
              <w:rPr>
                <w:spacing w:val="-4"/>
                <w:sz w:val="13"/>
              </w:rPr>
              <w:t>license.</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line="208" w:lineRule="auto" w:before="94"/>
              <w:ind w:left="109" w:right="177"/>
              <w:rPr>
                <w:sz w:val="13"/>
              </w:rPr>
            </w:pPr>
            <w:r>
              <w:rPr>
                <w:spacing w:val="-3"/>
                <w:sz w:val="13"/>
              </w:rPr>
              <w:t>Only </w:t>
            </w:r>
            <w:r>
              <w:rPr>
                <w:spacing w:val="-4"/>
                <w:sz w:val="13"/>
              </w:rPr>
              <w:t>retail </w:t>
            </w:r>
            <w:r>
              <w:rPr>
                <w:spacing w:val="-3"/>
                <w:sz w:val="13"/>
              </w:rPr>
              <w:t>financial products that </w:t>
            </w:r>
            <w:r>
              <w:rPr>
                <w:sz w:val="13"/>
              </w:rPr>
              <w:t>do</w:t>
            </w:r>
            <w:r>
              <w:rPr>
                <w:spacing w:val="-11"/>
                <w:sz w:val="13"/>
              </w:rPr>
              <w:t> </w:t>
            </w:r>
            <w:r>
              <w:rPr>
                <w:spacing w:val="-3"/>
                <w:sz w:val="13"/>
              </w:rPr>
              <w:t>not </w:t>
            </w:r>
            <w:r>
              <w:rPr>
                <w:spacing w:val="-4"/>
                <w:sz w:val="13"/>
              </w:rPr>
              <w:t>create exposure </w:t>
            </w:r>
            <w:r>
              <w:rPr>
                <w:spacing w:val="-3"/>
                <w:sz w:val="13"/>
              </w:rPr>
              <w:t>to </w:t>
            </w:r>
            <w:r>
              <w:rPr>
                <w:spacing w:val="-4"/>
                <w:sz w:val="13"/>
              </w:rPr>
              <w:t>investment </w:t>
            </w:r>
            <w:r>
              <w:rPr>
                <w:spacing w:val="-3"/>
                <w:sz w:val="13"/>
              </w:rPr>
              <w:t>risk may </w:t>
            </w:r>
            <w:r>
              <w:rPr>
                <w:sz w:val="13"/>
              </w:rPr>
              <w:t>be </w:t>
            </w:r>
            <w:r>
              <w:rPr>
                <w:spacing w:val="-4"/>
                <w:sz w:val="13"/>
              </w:rPr>
              <w:t>cross-sold </w:t>
            </w:r>
            <w:r>
              <w:rPr>
                <w:spacing w:val="-3"/>
                <w:sz w:val="13"/>
              </w:rPr>
              <w:t>under </w:t>
            </w:r>
            <w:r>
              <w:rPr>
                <w:sz w:val="13"/>
              </w:rPr>
              <w:t>a </w:t>
            </w:r>
            <w:r>
              <w:rPr>
                <w:spacing w:val="-4"/>
                <w:sz w:val="13"/>
              </w:rPr>
              <w:t>bancassurance arrangement.</w:t>
            </w:r>
          </w:p>
        </w:tc>
        <w:tc>
          <w:tcPr>
            <w:tcW w:w="1552" w:type="dxa"/>
            <w:tcBorders>
              <w:bottom w:val="nil"/>
            </w:tcBorders>
          </w:tcPr>
          <w:p>
            <w:pPr>
              <w:pStyle w:val="TableParagraph"/>
              <w:spacing w:line="208" w:lineRule="auto" w:before="94"/>
              <w:ind w:left="109" w:right="303"/>
              <w:rPr>
                <w:sz w:val="13"/>
              </w:rPr>
            </w:pPr>
            <w:r>
              <w:rPr>
                <w:sz w:val="13"/>
              </w:rPr>
              <w:t>None, but subject to compliance requirements.</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right w:val="nil"/>
            </w:tcBorders>
          </w:tcPr>
          <w:p>
            <w:pPr>
              <w:pStyle w:val="TableParagraph"/>
              <w:spacing w:before="76"/>
              <w:ind w:left="110"/>
              <w:rPr>
                <w:sz w:val="13"/>
              </w:rPr>
            </w:pPr>
            <w:r>
              <w:rPr>
                <w:sz w:val="13"/>
              </w:rPr>
              <w:t>None.</w:t>
            </w:r>
          </w:p>
        </w:tc>
      </w:tr>
    </w:tbl>
    <w:p>
      <w:pPr>
        <w:spacing w:after="0"/>
        <w:rPr>
          <w:sz w:val="13"/>
        </w:rPr>
        <w:sectPr>
          <w:pgSz w:w="16840" w:h="11910" w:orient="landscape"/>
          <w:pgMar w:header="0" w:footer="319" w:top="580" w:bottom="500" w:left="540" w:right="100"/>
        </w:sectPr>
      </w:pPr>
    </w:p>
    <w:p>
      <w:pPr>
        <w:pStyle w:val="BodyText"/>
        <w:spacing w:before="70"/>
        <w:ind w:left="848"/>
      </w:pPr>
      <w:r>
        <w:rPr/>
        <w:pict>
          <v:group style="position:absolute;margin-left:35.432983pt;margin-top:-1.189077pt;width:26pt;height:26pt;mso-position-horizontal-relative:page;mso-position-vertical-relative:paragraph;z-index:1578188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44" w:right="0" w:firstLine="0"/>
                      <w:jc w:val="left"/>
                      <w:rPr>
                        <w:b/>
                        <w:sz w:val="34"/>
                      </w:rPr>
                    </w:pPr>
                    <w:r>
                      <w:rPr>
                        <w:b/>
                        <w:color w:val="FFFFFF"/>
                        <w:sz w:val="34"/>
                      </w:rPr>
                      <w:t>20</w:t>
                    </w:r>
                  </w:p>
                </w:txbxContent>
              </v:textbox>
              <w10:wrap type="none"/>
            </v:shape>
            <w10:wrap type="none"/>
          </v:group>
        </w:pict>
      </w:r>
      <w:bookmarkStart w:name="20" w:id="42"/>
      <w:bookmarkEnd w:id="42"/>
      <w:r>
        <w:rPr/>
      </w:r>
      <w:bookmarkStart w:name="_bookmark21" w:id="43"/>
      <w:bookmarkEnd w:id="43"/>
      <w:r>
        <w:rPr/>
      </w:r>
      <w:r>
        <w:rPr>
          <w:color w:val="807F83"/>
        </w:rPr>
        <w:t>Would the policy forms used by the insurance company have to be approved by any</w:t>
      </w:r>
    </w:p>
    <w:p>
      <w:pPr>
        <w:pStyle w:val="BodyText"/>
        <w:spacing w:before="5"/>
        <w:ind w:left="848"/>
      </w:pPr>
      <w:r>
        <w:rPr>
          <w:color w:val="807F83"/>
        </w:rPr>
        <w:t>regulator? Would the insurance company own the intellectual property rights relating to such policy forms?</w:t>
      </w:r>
    </w:p>
    <w:p>
      <w:pPr>
        <w:pStyle w:val="BodyText"/>
        <w:rPr>
          <w:sz w:val="20"/>
        </w:rPr>
      </w:pPr>
    </w:p>
    <w:p>
      <w:pPr>
        <w:pStyle w:val="BodyText"/>
        <w:rPr>
          <w:sz w:val="20"/>
        </w:rPr>
      </w:pPr>
    </w:p>
    <w:p>
      <w:pPr>
        <w:pStyle w:val="BodyText"/>
        <w:rPr>
          <w:sz w:val="20"/>
        </w:rPr>
      </w:pPr>
    </w:p>
    <w:p>
      <w:pPr>
        <w:pStyle w:val="BodyText"/>
        <w:spacing w:before="3"/>
        <w:rPr>
          <w:sz w:val="1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229" name="image6.png"/>
                  <wp:cNvGraphicFramePr>
                    <a:graphicFrameLocks noChangeAspect="1"/>
                  </wp:cNvGraphicFramePr>
                  <a:graphic>
                    <a:graphicData uri="http://schemas.openxmlformats.org/drawingml/2006/picture">
                      <pic:pic>
                        <pic:nvPicPr>
                          <pic:cNvPr id="230"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231" name="image7.png"/>
                  <wp:cNvGraphicFramePr>
                    <a:graphicFrameLocks noChangeAspect="1"/>
                  </wp:cNvGraphicFramePr>
                  <a:graphic>
                    <a:graphicData uri="http://schemas.openxmlformats.org/drawingml/2006/picture">
                      <pic:pic>
                        <pic:nvPicPr>
                          <pic:cNvPr id="232"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233" name="image8.png"/>
                  <wp:cNvGraphicFramePr>
                    <a:graphicFrameLocks noChangeAspect="1"/>
                  </wp:cNvGraphicFramePr>
                  <a:graphic>
                    <a:graphicData uri="http://schemas.openxmlformats.org/drawingml/2006/picture">
                      <pic:pic>
                        <pic:nvPicPr>
                          <pic:cNvPr id="234"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235" name="image17.png"/>
                  <wp:cNvGraphicFramePr>
                    <a:graphicFrameLocks noChangeAspect="1"/>
                  </wp:cNvGraphicFramePr>
                  <a:graphic>
                    <a:graphicData uri="http://schemas.openxmlformats.org/drawingml/2006/picture">
                      <pic:pic>
                        <pic:nvPicPr>
                          <pic:cNvPr id="236"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37" name="image21.png"/>
                  <wp:cNvGraphicFramePr>
                    <a:graphicFrameLocks noChangeAspect="1"/>
                  </wp:cNvGraphicFramePr>
                  <a:graphic>
                    <a:graphicData uri="http://schemas.openxmlformats.org/drawingml/2006/picture">
                      <pic:pic>
                        <pic:nvPicPr>
                          <pic:cNvPr id="238"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39" name="image11.png"/>
                  <wp:cNvGraphicFramePr>
                    <a:graphicFrameLocks noChangeAspect="1"/>
                  </wp:cNvGraphicFramePr>
                  <a:graphic>
                    <a:graphicData uri="http://schemas.openxmlformats.org/drawingml/2006/picture">
                      <pic:pic>
                        <pic:nvPicPr>
                          <pic:cNvPr id="240"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226"/>
              <w:rPr>
                <w:sz w:val="13"/>
              </w:rPr>
            </w:pPr>
            <w:r>
              <w:rPr>
                <w:sz w:val="13"/>
              </w:rPr>
              <w:t>Insurance products should either be approved or filed with the CBIRC.</w:t>
            </w:r>
          </w:p>
        </w:tc>
        <w:tc>
          <w:tcPr>
            <w:tcW w:w="1552" w:type="dxa"/>
            <w:tcBorders>
              <w:bottom w:val="nil"/>
            </w:tcBorders>
          </w:tcPr>
          <w:p>
            <w:pPr>
              <w:pStyle w:val="TableParagraph"/>
              <w:spacing w:line="208" w:lineRule="auto" w:before="94"/>
              <w:ind w:left="108" w:right="129"/>
              <w:rPr>
                <w:sz w:val="13"/>
              </w:rPr>
            </w:pPr>
            <w:r>
              <w:rPr>
                <w:spacing w:val="-4"/>
                <w:sz w:val="13"/>
              </w:rPr>
              <w:t>For </w:t>
            </w:r>
            <w:r>
              <w:rPr>
                <w:spacing w:val="-5"/>
                <w:sz w:val="13"/>
              </w:rPr>
              <w:t>investment-linked </w:t>
            </w:r>
            <w:r>
              <w:rPr>
                <w:spacing w:val="-4"/>
                <w:sz w:val="13"/>
              </w:rPr>
              <w:t>policies, </w:t>
            </w:r>
            <w:r>
              <w:rPr>
                <w:spacing w:val="-5"/>
                <w:sz w:val="13"/>
              </w:rPr>
              <w:t>product </w:t>
            </w:r>
            <w:r>
              <w:rPr>
                <w:spacing w:val="-4"/>
                <w:sz w:val="13"/>
              </w:rPr>
              <w:t>documentation  has </w:t>
            </w:r>
            <w:r>
              <w:rPr>
                <w:spacing w:val="-3"/>
                <w:sz w:val="13"/>
              </w:rPr>
              <w:t>to </w:t>
            </w:r>
            <w:r>
              <w:rPr>
                <w:sz w:val="13"/>
              </w:rPr>
              <w:t>be </w:t>
            </w:r>
            <w:r>
              <w:rPr>
                <w:spacing w:val="-4"/>
                <w:sz w:val="13"/>
              </w:rPr>
              <w:t>authorized </w:t>
            </w:r>
            <w:r>
              <w:rPr>
                <w:spacing w:val="-3"/>
                <w:sz w:val="13"/>
              </w:rPr>
              <w:t>by the </w:t>
            </w:r>
            <w:r>
              <w:rPr>
                <w:spacing w:val="-4"/>
                <w:sz w:val="13"/>
              </w:rPr>
              <w:t>Securities and </w:t>
            </w:r>
            <w:r>
              <w:rPr>
                <w:spacing w:val="-5"/>
                <w:sz w:val="13"/>
              </w:rPr>
              <w:t>Futures Commission.</w:t>
            </w:r>
          </w:p>
          <w:p>
            <w:pPr>
              <w:pStyle w:val="TableParagraph"/>
              <w:rPr>
                <w:sz w:val="13"/>
              </w:rPr>
            </w:pPr>
          </w:p>
          <w:p>
            <w:pPr>
              <w:pStyle w:val="TableParagraph"/>
              <w:spacing w:line="208" w:lineRule="auto"/>
              <w:ind w:left="108" w:right="33"/>
              <w:rPr>
                <w:sz w:val="13"/>
              </w:rPr>
            </w:pPr>
            <w:r>
              <w:rPr>
                <w:sz w:val="13"/>
              </w:rPr>
              <w:t>Yes, insurance companies own the IP rights to such policy forms.</w:t>
            </w:r>
          </w:p>
        </w:tc>
        <w:tc>
          <w:tcPr>
            <w:tcW w:w="1552" w:type="dxa"/>
            <w:tcBorders>
              <w:bottom w:val="nil"/>
            </w:tcBorders>
          </w:tcPr>
          <w:p>
            <w:pPr>
              <w:pStyle w:val="TableParagraph"/>
              <w:spacing w:line="208" w:lineRule="auto" w:before="94"/>
              <w:ind w:left="108" w:right="97"/>
              <w:rPr>
                <w:sz w:val="13"/>
              </w:rPr>
            </w:pPr>
            <w:r>
              <w:rPr>
                <w:sz w:val="13"/>
              </w:rPr>
              <w:t>All </w:t>
            </w:r>
            <w:r>
              <w:rPr>
                <w:spacing w:val="-3"/>
                <w:sz w:val="13"/>
              </w:rPr>
              <w:t>insurance </w:t>
            </w:r>
            <w:r>
              <w:rPr>
                <w:spacing w:val="-4"/>
                <w:sz w:val="13"/>
              </w:rPr>
              <w:t>products </w:t>
            </w:r>
            <w:r>
              <w:rPr>
                <w:spacing w:val="-3"/>
                <w:sz w:val="13"/>
              </w:rPr>
              <w:t>sold </w:t>
            </w:r>
            <w:r>
              <w:rPr>
                <w:sz w:val="13"/>
              </w:rPr>
              <w:t>in </w:t>
            </w:r>
            <w:r>
              <w:rPr>
                <w:spacing w:val="-4"/>
                <w:sz w:val="13"/>
              </w:rPr>
              <w:t>Indonesia </w:t>
            </w:r>
            <w:r>
              <w:rPr>
                <w:spacing w:val="-3"/>
                <w:sz w:val="13"/>
              </w:rPr>
              <w:t>(including</w:t>
            </w:r>
            <w:r>
              <w:rPr>
                <w:spacing w:val="-6"/>
                <w:sz w:val="13"/>
              </w:rPr>
              <w:t> </w:t>
            </w:r>
            <w:r>
              <w:rPr>
                <w:spacing w:val="-4"/>
                <w:sz w:val="13"/>
              </w:rPr>
              <w:t>sold</w:t>
            </w:r>
          </w:p>
          <w:p>
            <w:pPr>
              <w:pStyle w:val="TableParagraph"/>
              <w:spacing w:line="208" w:lineRule="auto"/>
              <w:ind w:left="108" w:right="201"/>
              <w:rPr>
                <w:sz w:val="13"/>
              </w:rPr>
            </w:pPr>
            <w:r>
              <w:rPr>
                <w:spacing w:val="-3"/>
                <w:sz w:val="13"/>
              </w:rPr>
              <w:t>using </w:t>
            </w:r>
            <w:r>
              <w:rPr>
                <w:spacing w:val="-4"/>
                <w:sz w:val="13"/>
              </w:rPr>
              <w:t>bancassurance arrangements)</w:t>
            </w:r>
          </w:p>
          <w:p>
            <w:pPr>
              <w:pStyle w:val="TableParagraph"/>
              <w:spacing w:line="208" w:lineRule="auto"/>
              <w:ind w:left="108" w:right="176"/>
              <w:rPr>
                <w:sz w:val="13"/>
              </w:rPr>
            </w:pPr>
            <w:r>
              <w:rPr>
                <w:spacing w:val="-3"/>
                <w:sz w:val="13"/>
              </w:rPr>
              <w:t>must </w:t>
            </w:r>
            <w:r>
              <w:rPr>
                <w:sz w:val="13"/>
              </w:rPr>
              <w:t>be </w:t>
            </w:r>
            <w:r>
              <w:rPr>
                <w:spacing w:val="-4"/>
                <w:sz w:val="13"/>
              </w:rPr>
              <w:t>approved </w:t>
            </w:r>
            <w:r>
              <w:rPr>
                <w:spacing w:val="-3"/>
                <w:sz w:val="13"/>
              </w:rPr>
              <w:t>by </w:t>
            </w:r>
            <w:r>
              <w:rPr>
                <w:sz w:val="13"/>
              </w:rPr>
              <w:t>the </w:t>
            </w:r>
            <w:r>
              <w:rPr>
                <w:spacing w:val="-3"/>
                <w:sz w:val="13"/>
              </w:rPr>
              <w:t>OJK. </w:t>
            </w:r>
            <w:r>
              <w:rPr>
                <w:spacing w:val="-4"/>
                <w:sz w:val="13"/>
              </w:rPr>
              <w:t>Before approving </w:t>
            </w:r>
            <w:r>
              <w:rPr>
                <w:sz w:val="13"/>
              </w:rPr>
              <w:t>a </w:t>
            </w:r>
            <w:r>
              <w:rPr>
                <w:spacing w:val="-4"/>
                <w:sz w:val="13"/>
              </w:rPr>
              <w:t>product, </w:t>
            </w:r>
            <w:r>
              <w:rPr>
                <w:sz w:val="13"/>
              </w:rPr>
              <w:t>the </w:t>
            </w:r>
            <w:r>
              <w:rPr>
                <w:spacing w:val="-3"/>
                <w:sz w:val="13"/>
              </w:rPr>
              <w:t>OJK will </w:t>
            </w:r>
            <w:r>
              <w:rPr>
                <w:spacing w:val="-4"/>
                <w:sz w:val="13"/>
              </w:rPr>
              <w:t>review </w:t>
            </w:r>
            <w:r>
              <w:rPr>
                <w:sz w:val="13"/>
              </w:rPr>
              <w:t>the </w:t>
            </w:r>
            <w:r>
              <w:rPr>
                <w:spacing w:val="-3"/>
                <w:sz w:val="13"/>
              </w:rPr>
              <w:t>specifications</w:t>
            </w:r>
            <w:r>
              <w:rPr>
                <w:spacing w:val="-19"/>
                <w:sz w:val="13"/>
              </w:rPr>
              <w:t> </w:t>
            </w:r>
            <w:r>
              <w:rPr>
                <w:sz w:val="13"/>
              </w:rPr>
              <w:t>of</w:t>
            </w:r>
          </w:p>
          <w:p>
            <w:pPr>
              <w:pStyle w:val="TableParagraph"/>
              <w:spacing w:line="208" w:lineRule="auto"/>
              <w:ind w:left="108" w:right="101"/>
              <w:rPr>
                <w:sz w:val="13"/>
              </w:rPr>
            </w:pPr>
            <w:r>
              <w:rPr>
                <w:sz w:val="13"/>
              </w:rPr>
              <w:t>the </w:t>
            </w:r>
            <w:r>
              <w:rPr>
                <w:spacing w:val="-3"/>
                <w:sz w:val="13"/>
              </w:rPr>
              <w:t>product,</w:t>
            </w:r>
            <w:r>
              <w:rPr>
                <w:spacing w:val="-18"/>
                <w:sz w:val="13"/>
              </w:rPr>
              <w:t> </w:t>
            </w:r>
            <w:r>
              <w:rPr>
                <w:spacing w:val="-3"/>
                <w:sz w:val="13"/>
              </w:rPr>
              <w:t>including </w:t>
            </w:r>
            <w:r>
              <w:rPr>
                <w:sz w:val="13"/>
              </w:rPr>
              <w:t>the </w:t>
            </w:r>
            <w:r>
              <w:rPr>
                <w:spacing w:val="-3"/>
                <w:sz w:val="13"/>
              </w:rPr>
              <w:t>insurance</w:t>
            </w:r>
            <w:r>
              <w:rPr>
                <w:spacing w:val="-13"/>
                <w:sz w:val="13"/>
              </w:rPr>
              <w:t> </w:t>
            </w:r>
            <w:r>
              <w:rPr>
                <w:spacing w:val="-5"/>
                <w:sz w:val="13"/>
              </w:rPr>
              <w:t>policy.</w:t>
            </w:r>
          </w:p>
          <w:p>
            <w:pPr>
              <w:pStyle w:val="TableParagraph"/>
              <w:rPr>
                <w:sz w:val="13"/>
              </w:rPr>
            </w:pPr>
          </w:p>
          <w:p>
            <w:pPr>
              <w:pStyle w:val="TableParagraph"/>
              <w:spacing w:line="208" w:lineRule="auto"/>
              <w:ind w:left="108" w:right="131"/>
              <w:rPr>
                <w:sz w:val="13"/>
              </w:rPr>
            </w:pPr>
            <w:r>
              <w:rPr>
                <w:sz w:val="13"/>
              </w:rPr>
              <w:t>Yes, insurance companies generally own the IP rights to such policy forms.</w:t>
            </w:r>
          </w:p>
        </w:tc>
        <w:tc>
          <w:tcPr>
            <w:tcW w:w="1552" w:type="dxa"/>
            <w:tcBorders>
              <w:bottom w:val="nil"/>
            </w:tcBorders>
          </w:tcPr>
          <w:p>
            <w:pPr>
              <w:pStyle w:val="TableParagraph"/>
              <w:spacing w:line="208" w:lineRule="auto" w:before="94"/>
              <w:ind w:left="108" w:right="91"/>
              <w:rPr>
                <w:sz w:val="13"/>
              </w:rPr>
            </w:pPr>
            <w:r>
              <w:rPr>
                <w:sz w:val="13"/>
              </w:rPr>
              <w:t>Yes, the contents of the insurance policy need to be examined and approved by</w:t>
            </w:r>
          </w:p>
          <w:p>
            <w:pPr>
              <w:pStyle w:val="TableParagraph"/>
              <w:spacing w:line="208" w:lineRule="auto"/>
              <w:ind w:left="108" w:right="313"/>
              <w:jc w:val="both"/>
              <w:rPr>
                <w:sz w:val="13"/>
              </w:rPr>
            </w:pPr>
            <w:r>
              <w:rPr>
                <w:sz w:val="13"/>
              </w:rPr>
              <w:t>the </w:t>
            </w:r>
            <w:r>
              <w:rPr>
                <w:spacing w:val="-3"/>
                <w:sz w:val="13"/>
              </w:rPr>
              <w:t>FSA under the Insurance </w:t>
            </w:r>
            <w:r>
              <w:rPr>
                <w:spacing w:val="-4"/>
                <w:sz w:val="13"/>
              </w:rPr>
              <w:t>Business Act.</w:t>
            </w:r>
          </w:p>
          <w:p>
            <w:pPr>
              <w:pStyle w:val="TableParagraph"/>
              <w:rPr>
                <w:sz w:val="13"/>
              </w:rPr>
            </w:pPr>
          </w:p>
          <w:p>
            <w:pPr>
              <w:pStyle w:val="TableParagraph"/>
              <w:spacing w:line="208" w:lineRule="auto"/>
              <w:ind w:left="108" w:right="300"/>
              <w:rPr>
                <w:sz w:val="13"/>
              </w:rPr>
            </w:pPr>
            <w:r>
              <w:rPr>
                <w:spacing w:val="-3"/>
                <w:sz w:val="13"/>
              </w:rPr>
              <w:t>There are no specific </w:t>
            </w:r>
            <w:r>
              <w:rPr>
                <w:spacing w:val="-4"/>
                <w:sz w:val="13"/>
              </w:rPr>
              <w:t>provisions </w:t>
            </w:r>
            <w:r>
              <w:rPr>
                <w:sz w:val="13"/>
              </w:rPr>
              <w:t>in </w:t>
            </w:r>
            <w:r>
              <w:rPr>
                <w:spacing w:val="-4"/>
                <w:sz w:val="13"/>
              </w:rPr>
              <w:t>Japanese </w:t>
            </w:r>
            <w:r>
              <w:rPr>
                <w:spacing w:val="-3"/>
                <w:sz w:val="13"/>
              </w:rPr>
              <w:t>IP laws </w:t>
            </w:r>
            <w:r>
              <w:rPr>
                <w:sz w:val="13"/>
              </w:rPr>
              <w:t>or </w:t>
            </w:r>
            <w:r>
              <w:rPr>
                <w:spacing w:val="-3"/>
                <w:sz w:val="13"/>
              </w:rPr>
              <w:t>court</w:t>
            </w:r>
            <w:r>
              <w:rPr>
                <w:spacing w:val="-16"/>
                <w:sz w:val="13"/>
              </w:rPr>
              <w:t> </w:t>
            </w:r>
            <w:r>
              <w:rPr>
                <w:spacing w:val="-3"/>
                <w:sz w:val="13"/>
              </w:rPr>
              <w:t>cases</w:t>
            </w:r>
          </w:p>
          <w:p>
            <w:pPr>
              <w:pStyle w:val="TableParagraph"/>
              <w:spacing w:line="208" w:lineRule="auto"/>
              <w:ind w:left="108" w:right="196"/>
              <w:rPr>
                <w:sz w:val="13"/>
              </w:rPr>
            </w:pPr>
            <w:r>
              <w:rPr>
                <w:spacing w:val="-3"/>
                <w:sz w:val="13"/>
              </w:rPr>
              <w:t>supporting </w:t>
            </w:r>
            <w:r>
              <w:rPr>
                <w:sz w:val="13"/>
              </w:rPr>
              <w:t>the</w:t>
            </w:r>
            <w:r>
              <w:rPr>
                <w:spacing w:val="-10"/>
                <w:sz w:val="13"/>
              </w:rPr>
              <w:t> </w:t>
            </w:r>
            <w:r>
              <w:rPr>
                <w:spacing w:val="-3"/>
                <w:sz w:val="13"/>
              </w:rPr>
              <w:t>view that </w:t>
            </w:r>
            <w:r>
              <w:rPr>
                <w:sz w:val="13"/>
              </w:rPr>
              <w:t>the </w:t>
            </w:r>
            <w:r>
              <w:rPr>
                <w:spacing w:val="-3"/>
                <w:sz w:val="13"/>
              </w:rPr>
              <w:t>insurance </w:t>
            </w:r>
            <w:r>
              <w:rPr>
                <w:spacing w:val="-4"/>
                <w:sz w:val="13"/>
              </w:rPr>
              <w:t>company </w:t>
            </w:r>
            <w:r>
              <w:rPr>
                <w:spacing w:val="-3"/>
                <w:sz w:val="13"/>
              </w:rPr>
              <w:t>owns</w:t>
            </w:r>
            <w:r>
              <w:rPr>
                <w:spacing w:val="-6"/>
                <w:sz w:val="13"/>
              </w:rPr>
              <w:t> </w:t>
            </w:r>
            <w:r>
              <w:rPr>
                <w:spacing w:val="-3"/>
                <w:sz w:val="13"/>
              </w:rPr>
              <w:t>the</w:t>
            </w:r>
          </w:p>
          <w:p>
            <w:pPr>
              <w:pStyle w:val="TableParagraph"/>
              <w:rPr>
                <w:sz w:val="13"/>
              </w:rPr>
            </w:pPr>
          </w:p>
          <w:p>
            <w:pPr>
              <w:pStyle w:val="TableParagraph"/>
              <w:spacing w:line="208" w:lineRule="auto"/>
              <w:ind w:left="108" w:right="120"/>
              <w:rPr>
                <w:sz w:val="13"/>
              </w:rPr>
            </w:pPr>
            <w:r>
              <w:rPr>
                <w:sz w:val="13"/>
              </w:rPr>
              <w:t>IP rights to its policy forms.</w:t>
            </w:r>
          </w:p>
        </w:tc>
        <w:tc>
          <w:tcPr>
            <w:tcW w:w="1552" w:type="dxa"/>
            <w:tcBorders>
              <w:bottom w:val="nil"/>
            </w:tcBorders>
          </w:tcPr>
          <w:p>
            <w:pPr>
              <w:pStyle w:val="TableParagraph"/>
              <w:spacing w:line="208" w:lineRule="auto" w:before="94"/>
              <w:ind w:left="109" w:right="117"/>
              <w:rPr>
                <w:sz w:val="13"/>
              </w:rPr>
            </w:pPr>
            <w:r>
              <w:rPr>
                <w:spacing w:val="-3"/>
                <w:sz w:val="13"/>
              </w:rPr>
              <w:t>No, although BNM </w:t>
            </w:r>
            <w:r>
              <w:rPr>
                <w:sz w:val="13"/>
              </w:rPr>
              <w:t>has a </w:t>
            </w:r>
            <w:r>
              <w:rPr>
                <w:spacing w:val="-3"/>
                <w:sz w:val="13"/>
              </w:rPr>
              <w:t>right to </w:t>
            </w:r>
            <w:r>
              <w:rPr>
                <w:spacing w:val="-4"/>
                <w:sz w:val="13"/>
              </w:rPr>
              <w:t>require </w:t>
            </w:r>
            <w:r>
              <w:rPr>
                <w:sz w:val="13"/>
              </w:rPr>
              <w:t>an </w:t>
            </w:r>
            <w:r>
              <w:rPr>
                <w:spacing w:val="-3"/>
                <w:sz w:val="13"/>
              </w:rPr>
              <w:t>insurer to lodge</w:t>
            </w:r>
            <w:r>
              <w:rPr>
                <w:spacing w:val="-18"/>
                <w:sz w:val="13"/>
              </w:rPr>
              <w:t> </w:t>
            </w:r>
            <w:r>
              <w:rPr>
                <w:spacing w:val="-3"/>
                <w:sz w:val="13"/>
              </w:rPr>
              <w:t>its </w:t>
            </w:r>
            <w:r>
              <w:rPr>
                <w:spacing w:val="-4"/>
                <w:sz w:val="13"/>
              </w:rPr>
              <w:t>proposal </w:t>
            </w:r>
            <w:r>
              <w:rPr>
                <w:spacing w:val="-3"/>
                <w:sz w:val="13"/>
              </w:rPr>
              <w:t>form with them.</w:t>
            </w:r>
          </w:p>
          <w:p>
            <w:pPr>
              <w:pStyle w:val="TableParagraph"/>
              <w:rPr>
                <w:sz w:val="13"/>
              </w:rPr>
            </w:pPr>
          </w:p>
          <w:p>
            <w:pPr>
              <w:pStyle w:val="TableParagraph"/>
              <w:spacing w:line="208" w:lineRule="auto" w:before="1"/>
              <w:ind w:left="109" w:right="90"/>
              <w:rPr>
                <w:sz w:val="13"/>
              </w:rPr>
            </w:pPr>
            <w:r>
              <w:rPr>
                <w:spacing w:val="-7"/>
                <w:sz w:val="13"/>
              </w:rPr>
              <w:t>Yes, </w:t>
            </w:r>
            <w:r>
              <w:rPr>
                <w:spacing w:val="-3"/>
                <w:sz w:val="13"/>
              </w:rPr>
              <w:t>insurance </w:t>
            </w:r>
            <w:r>
              <w:rPr>
                <w:spacing w:val="-4"/>
                <w:sz w:val="13"/>
              </w:rPr>
              <w:t>companies </w:t>
            </w:r>
            <w:r>
              <w:rPr>
                <w:spacing w:val="-3"/>
                <w:sz w:val="13"/>
              </w:rPr>
              <w:t>own </w:t>
            </w:r>
            <w:r>
              <w:rPr>
                <w:sz w:val="13"/>
              </w:rPr>
              <w:t>the </w:t>
            </w:r>
            <w:r>
              <w:rPr>
                <w:spacing w:val="-3"/>
                <w:sz w:val="13"/>
              </w:rPr>
              <w:t>IP rights to such policy </w:t>
            </w:r>
            <w:r>
              <w:rPr>
                <w:spacing w:val="-4"/>
                <w:sz w:val="13"/>
              </w:rPr>
              <w:t>forms.</w:t>
            </w:r>
          </w:p>
        </w:tc>
        <w:tc>
          <w:tcPr>
            <w:tcW w:w="1552" w:type="dxa"/>
            <w:tcBorders>
              <w:bottom w:val="nil"/>
            </w:tcBorders>
          </w:tcPr>
          <w:p>
            <w:pPr>
              <w:pStyle w:val="TableParagraph"/>
              <w:spacing w:line="208" w:lineRule="auto" w:before="94"/>
              <w:ind w:left="109" w:right="104"/>
              <w:rPr>
                <w:sz w:val="13"/>
              </w:rPr>
            </w:pPr>
            <w:r>
              <w:rPr>
                <w:sz w:val="13"/>
              </w:rPr>
              <w:t>Yes, the policy forms have to be approved by the Insurance Commission.</w:t>
            </w:r>
          </w:p>
          <w:p>
            <w:pPr>
              <w:pStyle w:val="TableParagraph"/>
              <w:spacing w:before="1"/>
              <w:rPr>
                <w:sz w:val="13"/>
              </w:rPr>
            </w:pPr>
          </w:p>
          <w:p>
            <w:pPr>
              <w:pStyle w:val="TableParagraph"/>
              <w:spacing w:line="208" w:lineRule="auto"/>
              <w:ind w:left="109" w:right="128"/>
              <w:rPr>
                <w:sz w:val="13"/>
              </w:rPr>
            </w:pPr>
            <w:r>
              <w:rPr>
                <w:sz w:val="13"/>
              </w:rPr>
              <w:t>Yes, insurance companies own the intellectual property rights to such policy forms.</w:t>
            </w:r>
          </w:p>
        </w:tc>
        <w:tc>
          <w:tcPr>
            <w:tcW w:w="1552" w:type="dxa"/>
            <w:tcBorders>
              <w:bottom w:val="nil"/>
            </w:tcBorders>
          </w:tcPr>
          <w:p>
            <w:pPr>
              <w:pStyle w:val="TableParagraph"/>
              <w:spacing w:line="208" w:lineRule="auto" w:before="94"/>
              <w:ind w:left="109" w:right="66"/>
              <w:rPr>
                <w:sz w:val="13"/>
              </w:rPr>
            </w:pPr>
            <w:r>
              <w:rPr>
                <w:sz w:val="13"/>
              </w:rPr>
              <w:t>New policies or policies with features that do not appear</w:t>
            </w:r>
          </w:p>
          <w:p>
            <w:pPr>
              <w:pStyle w:val="TableParagraph"/>
              <w:spacing w:line="208" w:lineRule="auto"/>
              <w:ind w:left="109" w:right="107"/>
              <w:rPr>
                <w:sz w:val="13"/>
              </w:rPr>
            </w:pPr>
            <w:r>
              <w:rPr>
                <w:sz w:val="13"/>
              </w:rPr>
              <w:t>in the </w:t>
            </w:r>
            <w:r>
              <w:rPr>
                <w:spacing w:val="-3"/>
                <w:sz w:val="13"/>
              </w:rPr>
              <w:t>insurance </w:t>
            </w:r>
            <w:r>
              <w:rPr>
                <w:spacing w:val="-5"/>
                <w:sz w:val="13"/>
              </w:rPr>
              <w:t>company’s </w:t>
            </w:r>
            <w:r>
              <w:rPr>
                <w:spacing w:val="-4"/>
                <w:sz w:val="13"/>
              </w:rPr>
              <w:t>existing business portfolio </w:t>
            </w:r>
            <w:r>
              <w:rPr>
                <w:spacing w:val="-3"/>
                <w:sz w:val="13"/>
              </w:rPr>
              <w:t>need to </w:t>
            </w:r>
            <w:r>
              <w:rPr>
                <w:sz w:val="13"/>
              </w:rPr>
              <w:t>be </w:t>
            </w:r>
            <w:r>
              <w:rPr>
                <w:spacing w:val="-4"/>
                <w:sz w:val="13"/>
              </w:rPr>
              <w:t>approved </w:t>
            </w:r>
            <w:r>
              <w:rPr>
                <w:spacing w:val="-3"/>
                <w:sz w:val="13"/>
              </w:rPr>
              <w:t>by </w:t>
            </w:r>
            <w:r>
              <w:rPr>
                <w:sz w:val="13"/>
              </w:rPr>
              <w:t>the </w:t>
            </w:r>
            <w:r>
              <w:rPr>
                <w:spacing w:val="-3"/>
                <w:sz w:val="13"/>
              </w:rPr>
              <w:t>MAS. The </w:t>
            </w:r>
            <w:r>
              <w:rPr>
                <w:spacing w:val="-4"/>
                <w:sz w:val="13"/>
              </w:rPr>
              <w:t>approval request requires submission </w:t>
            </w:r>
            <w:r>
              <w:rPr>
                <w:sz w:val="13"/>
              </w:rPr>
              <w:t>of the </w:t>
            </w:r>
            <w:r>
              <w:rPr>
                <w:spacing w:val="-3"/>
                <w:sz w:val="13"/>
              </w:rPr>
              <w:t>policy </w:t>
            </w:r>
            <w:r>
              <w:rPr>
                <w:spacing w:val="-4"/>
                <w:sz w:val="13"/>
              </w:rPr>
              <w:t>form, proposal form, </w:t>
            </w:r>
            <w:r>
              <w:rPr>
                <w:spacing w:val="-3"/>
                <w:sz w:val="13"/>
              </w:rPr>
              <w:t>product summary</w:t>
            </w:r>
            <w:r>
              <w:rPr>
                <w:spacing w:val="-13"/>
                <w:sz w:val="13"/>
              </w:rPr>
              <w:t> </w:t>
            </w:r>
            <w:r>
              <w:rPr>
                <w:spacing w:val="-3"/>
                <w:sz w:val="13"/>
              </w:rPr>
              <w:t>and benefit </w:t>
            </w:r>
            <w:r>
              <w:rPr>
                <w:spacing w:val="-4"/>
                <w:sz w:val="13"/>
              </w:rPr>
              <w:t>illustration (among</w:t>
            </w:r>
            <w:r>
              <w:rPr>
                <w:spacing w:val="-6"/>
                <w:sz w:val="13"/>
              </w:rPr>
              <w:t> </w:t>
            </w:r>
            <w:r>
              <w:rPr>
                <w:spacing w:val="-4"/>
                <w:sz w:val="13"/>
              </w:rPr>
              <w:t>others).</w:t>
            </w:r>
          </w:p>
          <w:p>
            <w:pPr>
              <w:pStyle w:val="TableParagraph"/>
              <w:rPr>
                <w:sz w:val="13"/>
              </w:rPr>
            </w:pPr>
          </w:p>
          <w:p>
            <w:pPr>
              <w:pStyle w:val="TableParagraph"/>
              <w:spacing w:line="208" w:lineRule="auto"/>
              <w:ind w:left="109" w:right="32"/>
              <w:rPr>
                <w:sz w:val="13"/>
              </w:rPr>
            </w:pPr>
            <w:r>
              <w:rPr>
                <w:sz w:val="13"/>
              </w:rPr>
              <w:t>Yes, insurance companies own the IP rights to such policy forms.</w:t>
            </w:r>
          </w:p>
        </w:tc>
        <w:tc>
          <w:tcPr>
            <w:tcW w:w="1552" w:type="dxa"/>
            <w:tcBorders>
              <w:bottom w:val="nil"/>
            </w:tcBorders>
          </w:tcPr>
          <w:p>
            <w:pPr>
              <w:pStyle w:val="TableParagraph"/>
              <w:spacing w:line="208" w:lineRule="auto" w:before="94"/>
              <w:ind w:left="109" w:right="44"/>
              <w:rPr>
                <w:sz w:val="13"/>
              </w:rPr>
            </w:pPr>
            <w:r>
              <w:rPr>
                <w:sz w:val="13"/>
              </w:rPr>
              <w:t>Yes, the policy forms used by the insurance company have to</w:t>
            </w:r>
          </w:p>
          <w:p>
            <w:pPr>
              <w:pStyle w:val="TableParagraph"/>
              <w:spacing w:line="208" w:lineRule="auto"/>
              <w:ind w:left="109" w:right="74"/>
              <w:rPr>
                <w:sz w:val="13"/>
              </w:rPr>
            </w:pPr>
            <w:r>
              <w:rPr>
                <w:sz w:val="13"/>
              </w:rPr>
              <w:t>be reviewed and approved by the FSC.</w:t>
            </w:r>
          </w:p>
          <w:p>
            <w:pPr>
              <w:pStyle w:val="TableParagraph"/>
              <w:rPr>
                <w:sz w:val="13"/>
              </w:rPr>
            </w:pPr>
          </w:p>
          <w:p>
            <w:pPr>
              <w:pStyle w:val="TableParagraph"/>
              <w:spacing w:line="208" w:lineRule="auto" w:before="1"/>
              <w:ind w:left="109" w:right="32"/>
              <w:rPr>
                <w:sz w:val="13"/>
              </w:rPr>
            </w:pPr>
            <w:r>
              <w:rPr>
                <w:sz w:val="13"/>
              </w:rPr>
              <w:t>Yes, insurance companies own the IP rights to such policy forms.</w:t>
            </w:r>
          </w:p>
        </w:tc>
        <w:tc>
          <w:tcPr>
            <w:tcW w:w="1552" w:type="dxa"/>
            <w:tcBorders>
              <w:bottom w:val="nil"/>
            </w:tcBorders>
          </w:tcPr>
          <w:p>
            <w:pPr>
              <w:pStyle w:val="TableParagraph"/>
              <w:spacing w:line="208" w:lineRule="auto" w:before="94"/>
              <w:ind w:left="109" w:right="101"/>
              <w:rPr>
                <w:sz w:val="13"/>
              </w:rPr>
            </w:pPr>
            <w:r>
              <w:rPr>
                <w:sz w:val="13"/>
              </w:rPr>
              <w:t>Yes, the policy needs to be approved by the OIC.</w:t>
            </w:r>
          </w:p>
          <w:p>
            <w:pPr>
              <w:pStyle w:val="TableParagraph"/>
              <w:spacing w:before="1"/>
              <w:rPr>
                <w:sz w:val="13"/>
              </w:rPr>
            </w:pPr>
          </w:p>
          <w:p>
            <w:pPr>
              <w:pStyle w:val="TableParagraph"/>
              <w:spacing w:line="208" w:lineRule="auto"/>
              <w:ind w:left="109" w:right="32"/>
              <w:rPr>
                <w:sz w:val="13"/>
              </w:rPr>
            </w:pPr>
            <w:r>
              <w:rPr>
                <w:sz w:val="13"/>
              </w:rPr>
              <w:t>Yes, insurance companies own the IP rights to such policy forms.</w:t>
            </w:r>
          </w:p>
        </w:tc>
        <w:tc>
          <w:tcPr>
            <w:tcW w:w="1552" w:type="dxa"/>
            <w:tcBorders>
              <w:bottom w:val="nil"/>
              <w:right w:val="nil"/>
            </w:tcBorders>
          </w:tcPr>
          <w:p>
            <w:pPr>
              <w:pStyle w:val="TableParagraph"/>
              <w:spacing w:line="208" w:lineRule="auto" w:before="94"/>
              <w:ind w:left="110" w:right="138"/>
              <w:rPr>
                <w:sz w:val="13"/>
              </w:rPr>
            </w:pPr>
            <w:r>
              <w:rPr>
                <w:spacing w:val="-4"/>
                <w:sz w:val="13"/>
              </w:rPr>
              <w:t>For </w:t>
            </w:r>
            <w:r>
              <w:rPr>
                <w:spacing w:val="-3"/>
                <w:sz w:val="13"/>
              </w:rPr>
              <w:t>life </w:t>
            </w:r>
            <w:r>
              <w:rPr>
                <w:sz w:val="13"/>
              </w:rPr>
              <w:t>and </w:t>
            </w:r>
            <w:r>
              <w:rPr>
                <w:spacing w:val="-3"/>
                <w:sz w:val="13"/>
              </w:rPr>
              <w:t>health </w:t>
            </w:r>
            <w:r>
              <w:rPr>
                <w:spacing w:val="-4"/>
                <w:sz w:val="13"/>
              </w:rPr>
              <w:t>products, </w:t>
            </w:r>
            <w:r>
              <w:rPr>
                <w:spacing w:val="-3"/>
                <w:sz w:val="13"/>
              </w:rPr>
              <w:t>policy forms must be </w:t>
            </w:r>
            <w:r>
              <w:rPr>
                <w:spacing w:val="-4"/>
                <w:sz w:val="13"/>
              </w:rPr>
              <w:t>reviewed </w:t>
            </w:r>
            <w:r>
              <w:rPr>
                <w:spacing w:val="-3"/>
                <w:sz w:val="13"/>
              </w:rPr>
              <w:t>and </w:t>
            </w:r>
            <w:r>
              <w:rPr>
                <w:spacing w:val="-4"/>
                <w:sz w:val="13"/>
              </w:rPr>
              <w:t>approved </w:t>
            </w:r>
            <w:r>
              <w:rPr>
                <w:spacing w:val="-3"/>
                <w:sz w:val="13"/>
              </w:rPr>
              <w:t>by the </w:t>
            </w:r>
            <w:r>
              <w:rPr>
                <w:sz w:val="13"/>
              </w:rPr>
              <w:t>MOF </w:t>
            </w:r>
            <w:r>
              <w:rPr>
                <w:spacing w:val="-4"/>
                <w:sz w:val="13"/>
              </w:rPr>
              <w:t>before </w:t>
            </w:r>
            <w:r>
              <w:rPr>
                <w:spacing w:val="-3"/>
                <w:sz w:val="13"/>
              </w:rPr>
              <w:t>the </w:t>
            </w:r>
            <w:r>
              <w:rPr>
                <w:spacing w:val="-4"/>
                <w:sz w:val="13"/>
              </w:rPr>
              <w:t>insurers </w:t>
            </w:r>
            <w:r>
              <w:rPr>
                <w:sz w:val="13"/>
              </w:rPr>
              <w:t>can </w:t>
            </w:r>
            <w:r>
              <w:rPr>
                <w:spacing w:val="-4"/>
                <w:sz w:val="13"/>
              </w:rPr>
              <w:t>offer </w:t>
            </w:r>
            <w:r>
              <w:rPr>
                <w:spacing w:val="-3"/>
                <w:sz w:val="13"/>
              </w:rPr>
              <w:t>and sell their</w:t>
            </w:r>
            <w:r>
              <w:rPr>
                <w:spacing w:val="-7"/>
                <w:sz w:val="13"/>
              </w:rPr>
              <w:t> </w:t>
            </w:r>
            <w:r>
              <w:rPr>
                <w:spacing w:val="-4"/>
                <w:sz w:val="13"/>
              </w:rPr>
              <w:t>products</w:t>
            </w:r>
          </w:p>
          <w:p>
            <w:pPr>
              <w:pStyle w:val="TableParagraph"/>
              <w:spacing w:line="208" w:lineRule="auto"/>
              <w:ind w:left="110" w:right="207"/>
              <w:rPr>
                <w:sz w:val="13"/>
              </w:rPr>
            </w:pPr>
            <w:r>
              <w:rPr>
                <w:sz w:val="13"/>
              </w:rPr>
              <w:t>in the </w:t>
            </w:r>
            <w:r>
              <w:rPr>
                <w:spacing w:val="-4"/>
                <w:sz w:val="13"/>
              </w:rPr>
              <w:t>market. Also, </w:t>
            </w:r>
            <w:r>
              <w:rPr>
                <w:spacing w:val="-3"/>
                <w:sz w:val="13"/>
              </w:rPr>
              <w:t>life insurance policy </w:t>
            </w:r>
            <w:r>
              <w:rPr>
                <w:spacing w:val="-4"/>
                <w:sz w:val="13"/>
              </w:rPr>
              <w:t>template </w:t>
            </w:r>
            <w:r>
              <w:rPr>
                <w:sz w:val="13"/>
              </w:rPr>
              <w:t>and </w:t>
            </w:r>
            <w:r>
              <w:rPr>
                <w:spacing w:val="-4"/>
                <w:sz w:val="13"/>
              </w:rPr>
              <w:t>terms </w:t>
            </w:r>
            <w:r>
              <w:rPr>
                <w:sz w:val="13"/>
              </w:rPr>
              <w:t>and </w:t>
            </w:r>
            <w:r>
              <w:rPr>
                <w:spacing w:val="-3"/>
                <w:sz w:val="13"/>
              </w:rPr>
              <w:t>conditions </w:t>
            </w:r>
            <w:r>
              <w:rPr>
                <w:spacing w:val="-6"/>
                <w:sz w:val="13"/>
              </w:rPr>
              <w:t>need </w:t>
            </w:r>
            <w:r>
              <w:rPr>
                <w:spacing w:val="-3"/>
                <w:sz w:val="13"/>
              </w:rPr>
              <w:t>to </w:t>
            </w:r>
            <w:r>
              <w:rPr>
                <w:sz w:val="13"/>
              </w:rPr>
              <w:t>be </w:t>
            </w:r>
            <w:r>
              <w:rPr>
                <w:spacing w:val="-4"/>
                <w:sz w:val="13"/>
              </w:rPr>
              <w:t>registered </w:t>
            </w:r>
            <w:r>
              <w:rPr>
                <w:spacing w:val="-3"/>
                <w:sz w:val="13"/>
              </w:rPr>
              <w:t>with </w:t>
            </w:r>
            <w:r>
              <w:rPr>
                <w:sz w:val="13"/>
              </w:rPr>
              <w:t>the </w:t>
            </w:r>
            <w:r>
              <w:rPr>
                <w:spacing w:val="-4"/>
                <w:sz w:val="13"/>
              </w:rPr>
              <w:t>Vietnam Competition </w:t>
            </w:r>
            <w:r>
              <w:rPr>
                <w:spacing w:val="-3"/>
                <w:sz w:val="13"/>
              </w:rPr>
              <w:t>Authority in </w:t>
            </w:r>
            <w:r>
              <w:rPr>
                <w:spacing w:val="-4"/>
                <w:sz w:val="13"/>
              </w:rPr>
              <w:t>accordance </w:t>
            </w:r>
            <w:r>
              <w:rPr>
                <w:spacing w:val="-3"/>
                <w:sz w:val="13"/>
              </w:rPr>
              <w:t>with the law </w:t>
            </w:r>
            <w:r>
              <w:rPr>
                <w:sz w:val="13"/>
              </w:rPr>
              <w:t>on </w:t>
            </w:r>
            <w:r>
              <w:rPr>
                <w:spacing w:val="-4"/>
                <w:sz w:val="13"/>
              </w:rPr>
              <w:t>consumer protection.</w:t>
            </w:r>
          </w:p>
          <w:p>
            <w:pPr>
              <w:pStyle w:val="TableParagraph"/>
              <w:spacing w:before="13"/>
              <w:rPr>
                <w:sz w:val="12"/>
              </w:rPr>
            </w:pPr>
          </w:p>
          <w:p>
            <w:pPr>
              <w:pStyle w:val="TableParagraph"/>
              <w:spacing w:line="208" w:lineRule="auto"/>
              <w:ind w:left="110" w:right="123"/>
              <w:rPr>
                <w:sz w:val="13"/>
              </w:rPr>
            </w:pPr>
            <w:r>
              <w:rPr>
                <w:sz w:val="13"/>
              </w:rPr>
              <w:t>Insurers own the IP rights to such forms.</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9085"/>
      </w:pPr>
      <w:r>
        <w:rPr/>
        <w:pict>
          <v:group style="position:absolute;margin-left:35.432983pt;margin-top:-1.189077pt;width:26pt;height:26pt;mso-position-horizontal-relative:page;mso-position-vertical-relative:paragraph;z-index:1578444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85" w:right="0" w:firstLine="0"/>
                      <w:jc w:val="left"/>
                      <w:rPr>
                        <w:b/>
                        <w:sz w:val="34"/>
                      </w:rPr>
                    </w:pPr>
                    <w:r>
                      <w:rPr>
                        <w:b/>
                        <w:color w:val="FFFFFF"/>
                        <w:sz w:val="34"/>
                      </w:rPr>
                      <w:t>21</w:t>
                    </w:r>
                  </w:p>
                </w:txbxContent>
              </v:textbox>
              <w10:wrap type="none"/>
            </v:shape>
            <w10:wrap type="none"/>
          </v:group>
        </w:pict>
      </w:r>
      <w:bookmarkStart w:name="21" w:id="44"/>
      <w:bookmarkEnd w:id="44"/>
      <w:r>
        <w:rPr/>
      </w:r>
      <w:bookmarkStart w:name="_bookmark22" w:id="45"/>
      <w:bookmarkEnd w:id="45"/>
      <w:r>
        <w:rPr/>
      </w:r>
      <w:r>
        <w:rPr>
          <w:color w:val="807F83"/>
        </w:rPr>
        <w:t>Are there any prohibitions or limitations in respect of co-branding between the bank and the insurance company?</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241" name="image6.png"/>
                  <wp:cNvGraphicFramePr>
                    <a:graphicFrameLocks noChangeAspect="1"/>
                  </wp:cNvGraphicFramePr>
                  <a:graphic>
                    <a:graphicData uri="http://schemas.openxmlformats.org/drawingml/2006/picture">
                      <pic:pic>
                        <pic:nvPicPr>
                          <pic:cNvPr id="242"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243" name="image7.png"/>
                  <wp:cNvGraphicFramePr>
                    <a:graphicFrameLocks noChangeAspect="1"/>
                  </wp:cNvGraphicFramePr>
                  <a:graphic>
                    <a:graphicData uri="http://schemas.openxmlformats.org/drawingml/2006/picture">
                      <pic:pic>
                        <pic:nvPicPr>
                          <pic:cNvPr id="244"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245" name="image8.png"/>
                  <wp:cNvGraphicFramePr>
                    <a:graphicFrameLocks noChangeAspect="1"/>
                  </wp:cNvGraphicFramePr>
                  <a:graphic>
                    <a:graphicData uri="http://schemas.openxmlformats.org/drawingml/2006/picture">
                      <pic:pic>
                        <pic:nvPicPr>
                          <pic:cNvPr id="246"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247" name="image17.png"/>
                  <wp:cNvGraphicFramePr>
                    <a:graphicFrameLocks noChangeAspect="1"/>
                  </wp:cNvGraphicFramePr>
                  <a:graphic>
                    <a:graphicData uri="http://schemas.openxmlformats.org/drawingml/2006/picture">
                      <pic:pic>
                        <pic:nvPicPr>
                          <pic:cNvPr id="248"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49" name="image21.png"/>
                  <wp:cNvGraphicFramePr>
                    <a:graphicFrameLocks noChangeAspect="1"/>
                  </wp:cNvGraphicFramePr>
                  <a:graphic>
                    <a:graphicData uri="http://schemas.openxmlformats.org/drawingml/2006/picture">
                      <pic:pic>
                        <pic:nvPicPr>
                          <pic:cNvPr id="250"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51" name="image11.png"/>
                  <wp:cNvGraphicFramePr>
                    <a:graphicFrameLocks noChangeAspect="1"/>
                  </wp:cNvGraphicFramePr>
                  <a:graphic>
                    <a:graphicData uri="http://schemas.openxmlformats.org/drawingml/2006/picture">
                      <pic:pic>
                        <pic:nvPicPr>
                          <pic:cNvPr id="252"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103"/>
              <w:rPr>
                <w:sz w:val="13"/>
              </w:rPr>
            </w:pPr>
            <w:r>
              <w:rPr>
                <w:sz w:val="13"/>
              </w:rPr>
              <w:t>No </w:t>
            </w:r>
            <w:r>
              <w:rPr>
                <w:spacing w:val="-3"/>
                <w:sz w:val="13"/>
              </w:rPr>
              <w:t>specific prohibition, </w:t>
            </w:r>
            <w:r>
              <w:rPr>
                <w:sz w:val="13"/>
              </w:rPr>
              <w:t>but </w:t>
            </w:r>
            <w:r>
              <w:rPr>
                <w:spacing w:val="-3"/>
                <w:sz w:val="13"/>
              </w:rPr>
              <w:t>the </w:t>
            </w:r>
            <w:r>
              <w:rPr>
                <w:spacing w:val="-4"/>
                <w:sz w:val="13"/>
              </w:rPr>
              <w:t>regulators </w:t>
            </w:r>
            <w:r>
              <w:rPr>
                <w:spacing w:val="-3"/>
                <w:sz w:val="13"/>
              </w:rPr>
              <w:t>will </w:t>
            </w:r>
            <w:r>
              <w:rPr>
                <w:spacing w:val="-4"/>
                <w:sz w:val="13"/>
              </w:rPr>
              <w:t>always have </w:t>
            </w:r>
            <w:r>
              <w:rPr>
                <w:sz w:val="13"/>
              </w:rPr>
              <w:t>the </w:t>
            </w:r>
            <w:r>
              <w:rPr>
                <w:spacing w:val="-4"/>
                <w:sz w:val="13"/>
              </w:rPr>
              <w:t>power </w:t>
            </w:r>
            <w:r>
              <w:rPr>
                <w:spacing w:val="-3"/>
                <w:sz w:val="13"/>
              </w:rPr>
              <w:t>to raise requisitions and </w:t>
            </w:r>
            <w:r>
              <w:rPr>
                <w:spacing w:val="-4"/>
                <w:sz w:val="13"/>
              </w:rPr>
              <w:t>concerns </w:t>
            </w:r>
            <w:r>
              <w:rPr>
                <w:sz w:val="13"/>
              </w:rPr>
              <w:t>if it </w:t>
            </w:r>
            <w:r>
              <w:rPr>
                <w:spacing w:val="-4"/>
                <w:sz w:val="13"/>
              </w:rPr>
              <w:t>creates market confusion.</w:t>
            </w:r>
          </w:p>
        </w:tc>
        <w:tc>
          <w:tcPr>
            <w:tcW w:w="1552" w:type="dxa"/>
            <w:tcBorders>
              <w:bottom w:val="nil"/>
            </w:tcBorders>
          </w:tcPr>
          <w:p>
            <w:pPr>
              <w:pStyle w:val="TableParagraph"/>
              <w:spacing w:line="208" w:lineRule="auto" w:before="94"/>
              <w:ind w:left="108" w:right="297"/>
              <w:rPr>
                <w:sz w:val="13"/>
              </w:rPr>
            </w:pPr>
            <w:r>
              <w:rPr>
                <w:spacing w:val="-4"/>
                <w:sz w:val="13"/>
              </w:rPr>
              <w:t>No, there </w:t>
            </w:r>
            <w:r>
              <w:rPr>
                <w:sz w:val="13"/>
              </w:rPr>
              <w:t>is </w:t>
            </w:r>
            <w:r>
              <w:rPr>
                <w:spacing w:val="-4"/>
                <w:sz w:val="13"/>
              </w:rPr>
              <w:t>no specific </w:t>
            </w:r>
            <w:r>
              <w:rPr>
                <w:spacing w:val="-5"/>
                <w:sz w:val="13"/>
              </w:rPr>
              <w:t>regulatory </w:t>
            </w:r>
            <w:r>
              <w:rPr>
                <w:spacing w:val="-4"/>
                <w:sz w:val="13"/>
              </w:rPr>
              <w:t>prohibitions or limitations, </w:t>
            </w:r>
            <w:r>
              <w:rPr>
                <w:spacing w:val="-3"/>
                <w:sz w:val="13"/>
              </w:rPr>
              <w:t>but </w:t>
            </w:r>
            <w:r>
              <w:rPr>
                <w:spacing w:val="-4"/>
                <w:sz w:val="13"/>
              </w:rPr>
              <w:t>the </w:t>
            </w:r>
            <w:r>
              <w:rPr>
                <w:spacing w:val="-5"/>
                <w:sz w:val="13"/>
              </w:rPr>
              <w:t>regulators </w:t>
            </w:r>
            <w:r>
              <w:rPr>
                <w:spacing w:val="-4"/>
                <w:sz w:val="13"/>
              </w:rPr>
              <w:t>always have </w:t>
            </w:r>
            <w:r>
              <w:rPr>
                <w:spacing w:val="-3"/>
                <w:sz w:val="13"/>
              </w:rPr>
              <w:t>the </w:t>
            </w:r>
            <w:r>
              <w:rPr>
                <w:spacing w:val="-4"/>
                <w:sz w:val="13"/>
              </w:rPr>
              <w:t>power </w:t>
            </w:r>
            <w:r>
              <w:rPr>
                <w:spacing w:val="-3"/>
                <w:sz w:val="13"/>
              </w:rPr>
              <w:t>to </w:t>
            </w:r>
            <w:r>
              <w:rPr>
                <w:spacing w:val="-4"/>
                <w:sz w:val="13"/>
              </w:rPr>
              <w:t>raise  </w:t>
            </w:r>
            <w:r>
              <w:rPr>
                <w:spacing w:val="-5"/>
                <w:sz w:val="13"/>
              </w:rPr>
              <w:t>requisitions </w:t>
            </w:r>
            <w:r>
              <w:rPr>
                <w:sz w:val="13"/>
              </w:rPr>
              <w:t>or </w:t>
            </w:r>
            <w:r>
              <w:rPr>
                <w:spacing w:val="-4"/>
                <w:sz w:val="13"/>
              </w:rPr>
              <w:t>concerns </w:t>
            </w:r>
            <w:r>
              <w:rPr>
                <w:sz w:val="13"/>
              </w:rPr>
              <w:t>if </w:t>
            </w:r>
            <w:r>
              <w:rPr>
                <w:spacing w:val="-5"/>
                <w:sz w:val="13"/>
              </w:rPr>
              <w:t>co- </w:t>
            </w:r>
            <w:r>
              <w:rPr>
                <w:spacing w:val="-4"/>
                <w:sz w:val="13"/>
              </w:rPr>
              <w:t>branding creates </w:t>
            </w:r>
            <w:r>
              <w:rPr>
                <w:spacing w:val="-5"/>
                <w:sz w:val="13"/>
              </w:rPr>
              <w:t>market</w:t>
            </w:r>
            <w:r>
              <w:rPr>
                <w:spacing w:val="-4"/>
                <w:sz w:val="13"/>
              </w:rPr>
              <w:t> </w:t>
            </w:r>
            <w:r>
              <w:rPr>
                <w:spacing w:val="-5"/>
                <w:sz w:val="13"/>
              </w:rPr>
              <w:t>confusion.</w:t>
            </w:r>
          </w:p>
        </w:tc>
        <w:tc>
          <w:tcPr>
            <w:tcW w:w="1552" w:type="dxa"/>
            <w:tcBorders>
              <w:bottom w:val="nil"/>
            </w:tcBorders>
          </w:tcPr>
          <w:p>
            <w:pPr>
              <w:pStyle w:val="TableParagraph"/>
              <w:spacing w:line="208" w:lineRule="auto" w:before="94"/>
              <w:ind w:left="108" w:right="101"/>
              <w:rPr>
                <w:sz w:val="13"/>
              </w:rPr>
            </w:pPr>
            <w:r>
              <w:rPr>
                <w:sz w:val="13"/>
              </w:rPr>
              <w:t>Indonesia does not recognize a brand partnership between two insurance companies (or more) or between an insurance company and a bank.</w:t>
            </w:r>
          </w:p>
          <w:p>
            <w:pPr>
              <w:pStyle w:val="TableParagraph"/>
              <w:rPr>
                <w:sz w:val="13"/>
              </w:rPr>
            </w:pPr>
          </w:p>
          <w:p>
            <w:pPr>
              <w:pStyle w:val="TableParagraph"/>
              <w:spacing w:line="208" w:lineRule="auto"/>
              <w:ind w:left="108" w:right="137"/>
              <w:rPr>
                <w:sz w:val="13"/>
              </w:rPr>
            </w:pPr>
            <w:r>
              <w:rPr>
                <w:spacing w:val="-3"/>
                <w:sz w:val="13"/>
              </w:rPr>
              <w:t>Under </w:t>
            </w:r>
            <w:r>
              <w:rPr>
                <w:sz w:val="13"/>
              </w:rPr>
              <w:t>the </w:t>
            </w:r>
            <w:r>
              <w:rPr>
                <w:spacing w:val="-4"/>
                <w:sz w:val="13"/>
              </w:rPr>
              <w:t>Indonesian </w:t>
            </w:r>
            <w:r>
              <w:rPr>
                <w:spacing w:val="-3"/>
                <w:sz w:val="13"/>
              </w:rPr>
              <w:t>Insurance Law an insurance </w:t>
            </w:r>
            <w:r>
              <w:rPr>
                <w:spacing w:val="-4"/>
                <w:sz w:val="13"/>
              </w:rPr>
              <w:t>product </w:t>
            </w:r>
            <w:r>
              <w:rPr>
                <w:spacing w:val="-3"/>
                <w:sz w:val="13"/>
              </w:rPr>
              <w:t>must </w:t>
            </w:r>
            <w:r>
              <w:rPr>
                <w:sz w:val="13"/>
              </w:rPr>
              <w:t>be </w:t>
            </w:r>
            <w:r>
              <w:rPr>
                <w:spacing w:val="-3"/>
                <w:sz w:val="13"/>
              </w:rPr>
              <w:t>issued by an insurance </w:t>
            </w:r>
            <w:r>
              <w:rPr>
                <w:spacing w:val="-4"/>
                <w:sz w:val="13"/>
              </w:rPr>
              <w:t>company </w:t>
            </w:r>
            <w:r>
              <w:rPr>
                <w:sz w:val="13"/>
              </w:rPr>
              <w:t>and </w:t>
            </w:r>
            <w:r>
              <w:rPr>
                <w:spacing w:val="-3"/>
                <w:sz w:val="13"/>
              </w:rPr>
              <w:t>this </w:t>
            </w:r>
            <w:r>
              <w:rPr>
                <w:spacing w:val="-4"/>
                <w:sz w:val="13"/>
              </w:rPr>
              <w:t>product </w:t>
            </w:r>
            <w:r>
              <w:rPr>
                <w:spacing w:val="-3"/>
                <w:sz w:val="13"/>
              </w:rPr>
              <w:t>must </w:t>
            </w:r>
            <w:r>
              <w:rPr>
                <w:sz w:val="13"/>
              </w:rPr>
              <w:t>be </w:t>
            </w:r>
            <w:r>
              <w:rPr>
                <w:spacing w:val="-4"/>
                <w:sz w:val="13"/>
              </w:rPr>
              <w:t>registered </w:t>
            </w:r>
            <w:r>
              <w:rPr>
                <w:spacing w:val="-3"/>
                <w:sz w:val="13"/>
              </w:rPr>
              <w:t>under </w:t>
            </w:r>
            <w:r>
              <w:rPr>
                <w:sz w:val="13"/>
              </w:rPr>
              <w:t>the</w:t>
            </w:r>
            <w:r>
              <w:rPr>
                <w:spacing w:val="-10"/>
                <w:sz w:val="13"/>
              </w:rPr>
              <w:t> </w:t>
            </w:r>
            <w:r>
              <w:rPr>
                <w:spacing w:val="-3"/>
                <w:sz w:val="13"/>
              </w:rPr>
              <w:t>name</w:t>
            </w:r>
          </w:p>
          <w:p>
            <w:pPr>
              <w:pStyle w:val="TableParagraph"/>
              <w:spacing w:line="208" w:lineRule="auto"/>
              <w:ind w:left="108"/>
              <w:rPr>
                <w:sz w:val="13"/>
              </w:rPr>
            </w:pPr>
            <w:r>
              <w:rPr>
                <w:sz w:val="13"/>
              </w:rPr>
              <w:t>of the insurance company.</w:t>
            </w:r>
          </w:p>
          <w:p>
            <w:pPr>
              <w:pStyle w:val="TableParagraph"/>
              <w:rPr>
                <w:sz w:val="13"/>
              </w:rPr>
            </w:pPr>
          </w:p>
          <w:p>
            <w:pPr>
              <w:pStyle w:val="TableParagraph"/>
              <w:spacing w:line="208" w:lineRule="auto"/>
              <w:ind w:left="108" w:right="33"/>
              <w:rPr>
                <w:sz w:val="13"/>
              </w:rPr>
            </w:pPr>
            <w:r>
              <w:rPr>
                <w:sz w:val="13"/>
              </w:rPr>
              <w:t>The Indonesian Insurance Law prohibits an insurance product from being registered under</w:t>
            </w:r>
          </w:p>
          <w:p>
            <w:pPr>
              <w:pStyle w:val="TableParagraph"/>
              <w:spacing w:line="208" w:lineRule="auto"/>
              <w:ind w:left="108" w:right="84"/>
              <w:rPr>
                <w:sz w:val="13"/>
              </w:rPr>
            </w:pPr>
            <w:r>
              <w:rPr>
                <w:sz w:val="13"/>
              </w:rPr>
              <w:t>the name of two insurance companies.</w:t>
            </w:r>
          </w:p>
        </w:tc>
        <w:tc>
          <w:tcPr>
            <w:tcW w:w="1552" w:type="dxa"/>
            <w:tcBorders>
              <w:bottom w:val="nil"/>
            </w:tcBorders>
          </w:tcPr>
          <w:p>
            <w:pPr>
              <w:pStyle w:val="TableParagraph"/>
              <w:spacing w:before="77"/>
              <w:ind w:left="108"/>
              <w:rPr>
                <w:sz w:val="13"/>
              </w:rPr>
            </w:pPr>
            <w:r>
              <w:rPr>
                <w:sz w:val="13"/>
              </w:rPr>
              <w:t>None.</w:t>
            </w:r>
          </w:p>
        </w:tc>
        <w:tc>
          <w:tcPr>
            <w:tcW w:w="1552" w:type="dxa"/>
            <w:tcBorders>
              <w:bottom w:val="nil"/>
            </w:tcBorders>
          </w:tcPr>
          <w:p>
            <w:pPr>
              <w:pStyle w:val="TableParagraph"/>
              <w:spacing w:line="208" w:lineRule="auto" w:before="94"/>
              <w:ind w:left="109" w:right="250"/>
              <w:rPr>
                <w:sz w:val="13"/>
              </w:rPr>
            </w:pPr>
            <w:r>
              <w:rPr>
                <w:sz w:val="13"/>
              </w:rPr>
              <w:t>No, there is no specific regulatory prohibitions or limitations.</w:t>
            </w:r>
          </w:p>
        </w:tc>
        <w:tc>
          <w:tcPr>
            <w:tcW w:w="1552" w:type="dxa"/>
            <w:tcBorders>
              <w:bottom w:val="nil"/>
            </w:tcBorders>
          </w:tcPr>
          <w:p>
            <w:pPr>
              <w:pStyle w:val="TableParagraph"/>
              <w:spacing w:line="208" w:lineRule="auto" w:before="94"/>
              <w:ind w:left="109" w:right="107"/>
              <w:rPr>
                <w:sz w:val="13"/>
              </w:rPr>
            </w:pPr>
            <w:r>
              <w:rPr>
                <w:spacing w:val="-3"/>
                <w:sz w:val="13"/>
              </w:rPr>
              <w:t>Under </w:t>
            </w:r>
            <w:r>
              <w:rPr>
                <w:sz w:val="13"/>
              </w:rPr>
              <w:t>the </w:t>
            </w:r>
            <w:r>
              <w:rPr>
                <w:spacing w:val="-4"/>
                <w:sz w:val="13"/>
              </w:rPr>
              <w:t>General </w:t>
            </w:r>
            <w:r>
              <w:rPr>
                <w:spacing w:val="-3"/>
                <w:sz w:val="13"/>
              </w:rPr>
              <w:t>Banking Law (Republic Act </w:t>
            </w:r>
            <w:r>
              <w:rPr>
                <w:spacing w:val="-4"/>
                <w:sz w:val="13"/>
              </w:rPr>
              <w:t>8791), </w:t>
            </w:r>
            <w:r>
              <w:rPr>
                <w:sz w:val="13"/>
              </w:rPr>
              <w:t>a </w:t>
            </w:r>
            <w:r>
              <w:rPr>
                <w:spacing w:val="-3"/>
                <w:sz w:val="13"/>
              </w:rPr>
              <w:t>bank may not </w:t>
            </w:r>
            <w:r>
              <w:rPr>
                <w:spacing w:val="-4"/>
                <w:sz w:val="13"/>
              </w:rPr>
              <w:t>directly </w:t>
            </w:r>
            <w:r>
              <w:rPr>
                <w:spacing w:val="-3"/>
                <w:sz w:val="13"/>
              </w:rPr>
              <w:t>engage </w:t>
            </w:r>
            <w:r>
              <w:rPr>
                <w:sz w:val="13"/>
              </w:rPr>
              <w:t>in </w:t>
            </w:r>
            <w:r>
              <w:rPr>
                <w:spacing w:val="-3"/>
                <w:sz w:val="13"/>
              </w:rPr>
              <w:t>insurance </w:t>
            </w:r>
            <w:r>
              <w:rPr>
                <w:spacing w:val="-4"/>
                <w:sz w:val="13"/>
              </w:rPr>
              <w:t>business </w:t>
            </w:r>
            <w:r>
              <w:rPr>
                <w:sz w:val="13"/>
              </w:rPr>
              <w:t>in </w:t>
            </w:r>
            <w:r>
              <w:rPr>
                <w:spacing w:val="-3"/>
                <w:sz w:val="13"/>
              </w:rPr>
              <w:t>the Philippines. </w:t>
            </w:r>
            <w:r>
              <w:rPr>
                <w:sz w:val="13"/>
              </w:rPr>
              <w:t>A </w:t>
            </w:r>
            <w:r>
              <w:rPr>
                <w:spacing w:val="-4"/>
                <w:sz w:val="13"/>
              </w:rPr>
              <w:t>bank </w:t>
            </w:r>
            <w:r>
              <w:rPr>
                <w:spacing w:val="-3"/>
                <w:sz w:val="13"/>
              </w:rPr>
              <w:t>must also ensure that </w:t>
            </w:r>
            <w:r>
              <w:rPr>
                <w:spacing w:val="-4"/>
                <w:sz w:val="13"/>
              </w:rPr>
              <w:t>promotional materials </w:t>
            </w:r>
            <w:r>
              <w:rPr>
                <w:spacing w:val="-3"/>
                <w:sz w:val="13"/>
              </w:rPr>
              <w:t>clearly indicate the relationship </w:t>
            </w:r>
            <w:r>
              <w:rPr>
                <w:spacing w:val="-4"/>
                <w:sz w:val="13"/>
              </w:rPr>
              <w:t>between </w:t>
            </w:r>
            <w:r>
              <w:rPr>
                <w:sz w:val="13"/>
              </w:rPr>
              <w:t>the </w:t>
            </w:r>
            <w:r>
              <w:rPr>
                <w:spacing w:val="-3"/>
                <w:sz w:val="13"/>
              </w:rPr>
              <w:t>insurance </w:t>
            </w:r>
            <w:r>
              <w:rPr>
                <w:spacing w:val="-4"/>
                <w:sz w:val="13"/>
              </w:rPr>
              <w:t>company </w:t>
            </w:r>
            <w:r>
              <w:rPr>
                <w:sz w:val="13"/>
              </w:rPr>
              <w:t>and </w:t>
            </w:r>
            <w:r>
              <w:rPr>
                <w:spacing w:val="-3"/>
                <w:sz w:val="13"/>
              </w:rPr>
              <w:t>the bank. Such </w:t>
            </w:r>
            <w:r>
              <w:rPr>
                <w:spacing w:val="-4"/>
                <w:sz w:val="13"/>
              </w:rPr>
              <w:t>materials </w:t>
            </w:r>
            <w:r>
              <w:rPr>
                <w:spacing w:val="-3"/>
                <w:sz w:val="13"/>
              </w:rPr>
              <w:t>must not </w:t>
            </w:r>
            <w:r>
              <w:rPr>
                <w:spacing w:val="-4"/>
                <w:sz w:val="13"/>
              </w:rPr>
              <w:t>create </w:t>
            </w:r>
            <w:r>
              <w:rPr>
                <w:spacing w:val="-3"/>
                <w:sz w:val="13"/>
              </w:rPr>
              <w:t>the </w:t>
            </w:r>
            <w:r>
              <w:rPr>
                <w:spacing w:val="-4"/>
                <w:sz w:val="13"/>
              </w:rPr>
              <w:t>impression </w:t>
            </w:r>
            <w:r>
              <w:rPr>
                <w:spacing w:val="-3"/>
                <w:sz w:val="13"/>
              </w:rPr>
              <w:t>that the insurance</w:t>
            </w:r>
            <w:r>
              <w:rPr>
                <w:spacing w:val="-6"/>
                <w:sz w:val="13"/>
              </w:rPr>
              <w:t> </w:t>
            </w:r>
            <w:r>
              <w:rPr>
                <w:spacing w:val="-4"/>
                <w:sz w:val="13"/>
              </w:rPr>
              <w:t>product</w:t>
            </w:r>
          </w:p>
          <w:p>
            <w:pPr>
              <w:pStyle w:val="TableParagraph"/>
              <w:spacing w:line="208" w:lineRule="auto"/>
              <w:ind w:left="109" w:right="368"/>
              <w:rPr>
                <w:sz w:val="13"/>
              </w:rPr>
            </w:pPr>
            <w:r>
              <w:rPr>
                <w:sz w:val="13"/>
              </w:rPr>
              <w:t>is the product of the bank whose</w:t>
            </w:r>
          </w:p>
          <w:p>
            <w:pPr>
              <w:pStyle w:val="TableParagraph"/>
              <w:spacing w:line="208" w:lineRule="auto"/>
              <w:ind w:left="109" w:right="68"/>
              <w:rPr>
                <w:sz w:val="13"/>
              </w:rPr>
            </w:pPr>
            <w:r>
              <w:rPr>
                <w:sz w:val="13"/>
              </w:rPr>
              <w:t>premises are used for bancassurance.</w:t>
            </w:r>
          </w:p>
        </w:tc>
        <w:tc>
          <w:tcPr>
            <w:tcW w:w="1552" w:type="dxa"/>
            <w:tcBorders>
              <w:bottom w:val="nil"/>
            </w:tcBorders>
          </w:tcPr>
          <w:p>
            <w:pPr>
              <w:pStyle w:val="TableParagraph"/>
              <w:spacing w:line="208" w:lineRule="auto" w:before="94"/>
              <w:ind w:left="109" w:right="114"/>
              <w:rPr>
                <w:sz w:val="13"/>
              </w:rPr>
            </w:pPr>
            <w:r>
              <w:rPr>
                <w:spacing w:val="-3"/>
                <w:sz w:val="13"/>
              </w:rPr>
              <w:t>No, there </w:t>
            </w:r>
            <w:r>
              <w:rPr>
                <w:sz w:val="13"/>
              </w:rPr>
              <w:t>is </w:t>
            </w:r>
            <w:r>
              <w:rPr>
                <w:spacing w:val="-3"/>
                <w:sz w:val="13"/>
              </w:rPr>
              <w:t>no specific </w:t>
            </w:r>
            <w:r>
              <w:rPr>
                <w:spacing w:val="-4"/>
                <w:sz w:val="13"/>
              </w:rPr>
              <w:t>regulatory </w:t>
            </w:r>
            <w:r>
              <w:rPr>
                <w:spacing w:val="-3"/>
                <w:sz w:val="13"/>
              </w:rPr>
              <w:t>prohibition or limitations </w:t>
            </w:r>
            <w:r>
              <w:rPr>
                <w:sz w:val="13"/>
              </w:rPr>
              <w:t>on </w:t>
            </w:r>
            <w:r>
              <w:rPr>
                <w:spacing w:val="-4"/>
                <w:sz w:val="13"/>
              </w:rPr>
              <w:t>co- </w:t>
            </w:r>
            <w:r>
              <w:rPr>
                <w:spacing w:val="-3"/>
                <w:sz w:val="13"/>
              </w:rPr>
              <w:t>branding </w:t>
            </w:r>
            <w:r>
              <w:rPr>
                <w:spacing w:val="-4"/>
                <w:sz w:val="13"/>
              </w:rPr>
              <w:t>provided </w:t>
            </w:r>
            <w:r>
              <w:rPr>
                <w:spacing w:val="-3"/>
                <w:sz w:val="13"/>
              </w:rPr>
              <w:t>that </w:t>
            </w:r>
            <w:r>
              <w:rPr>
                <w:sz w:val="13"/>
              </w:rPr>
              <w:t>the </w:t>
            </w:r>
            <w:r>
              <w:rPr>
                <w:spacing w:val="-3"/>
                <w:sz w:val="13"/>
              </w:rPr>
              <w:t>bank does not assume any risk </w:t>
            </w:r>
            <w:r>
              <w:rPr>
                <w:sz w:val="13"/>
              </w:rPr>
              <w:t>or </w:t>
            </w:r>
            <w:r>
              <w:rPr>
                <w:spacing w:val="-4"/>
                <w:sz w:val="13"/>
              </w:rPr>
              <w:t>undertake </w:t>
            </w:r>
            <w:r>
              <w:rPr>
                <w:spacing w:val="-3"/>
                <w:sz w:val="13"/>
              </w:rPr>
              <w:t>any liability under the </w:t>
            </w:r>
            <w:r>
              <w:rPr>
                <w:spacing w:val="-4"/>
                <w:sz w:val="13"/>
              </w:rPr>
              <w:t>relevant </w:t>
            </w:r>
            <w:r>
              <w:rPr>
                <w:spacing w:val="-3"/>
                <w:sz w:val="13"/>
              </w:rPr>
              <w:t>policies and </w:t>
            </w:r>
            <w:r>
              <w:rPr>
                <w:spacing w:val="-4"/>
                <w:sz w:val="13"/>
              </w:rPr>
              <w:t>provided </w:t>
            </w:r>
            <w:r>
              <w:rPr>
                <w:spacing w:val="-3"/>
                <w:sz w:val="13"/>
              </w:rPr>
              <w:t>that </w:t>
            </w:r>
            <w:r>
              <w:rPr>
                <w:sz w:val="13"/>
              </w:rPr>
              <w:t>it is</w:t>
            </w:r>
            <w:r>
              <w:rPr>
                <w:spacing w:val="-13"/>
                <w:sz w:val="13"/>
              </w:rPr>
              <w:t> </w:t>
            </w:r>
            <w:r>
              <w:rPr>
                <w:spacing w:val="-3"/>
                <w:sz w:val="13"/>
              </w:rPr>
              <w:t>not </w:t>
            </w:r>
            <w:r>
              <w:rPr>
                <w:spacing w:val="-4"/>
                <w:sz w:val="13"/>
              </w:rPr>
              <w:t>false, </w:t>
            </w:r>
            <w:r>
              <w:rPr>
                <w:spacing w:val="-3"/>
                <w:sz w:val="13"/>
              </w:rPr>
              <w:t>misleading or </w:t>
            </w:r>
            <w:r>
              <w:rPr>
                <w:spacing w:val="-4"/>
                <w:sz w:val="13"/>
              </w:rPr>
              <w:t>deceptive.</w:t>
            </w:r>
          </w:p>
        </w:tc>
        <w:tc>
          <w:tcPr>
            <w:tcW w:w="1552" w:type="dxa"/>
            <w:tcBorders>
              <w:bottom w:val="nil"/>
            </w:tcBorders>
          </w:tcPr>
          <w:p>
            <w:pPr>
              <w:pStyle w:val="TableParagraph"/>
              <w:spacing w:line="208" w:lineRule="auto" w:before="94"/>
              <w:ind w:left="109" w:right="156"/>
              <w:rPr>
                <w:sz w:val="13"/>
              </w:rPr>
            </w:pPr>
            <w:r>
              <w:rPr>
                <w:sz w:val="13"/>
              </w:rPr>
              <w:t>A co-branding insurance product is not allowed under Taiwanese law as</w:t>
            </w:r>
          </w:p>
          <w:p>
            <w:pPr>
              <w:pStyle w:val="TableParagraph"/>
              <w:spacing w:line="208" w:lineRule="auto"/>
              <w:ind w:left="109" w:right="98"/>
              <w:rPr>
                <w:sz w:val="13"/>
              </w:rPr>
            </w:pPr>
            <w:r>
              <w:rPr>
                <w:sz w:val="13"/>
              </w:rPr>
              <w:t>a </w:t>
            </w:r>
            <w:r>
              <w:rPr>
                <w:spacing w:val="-3"/>
                <w:sz w:val="13"/>
              </w:rPr>
              <w:t>bank may not directly engage </w:t>
            </w:r>
            <w:r>
              <w:rPr>
                <w:sz w:val="13"/>
              </w:rPr>
              <w:t>in </w:t>
            </w:r>
            <w:r>
              <w:rPr>
                <w:spacing w:val="-3"/>
                <w:sz w:val="13"/>
              </w:rPr>
              <w:t>the insurance </w:t>
            </w:r>
            <w:r>
              <w:rPr>
                <w:spacing w:val="-4"/>
                <w:sz w:val="13"/>
              </w:rPr>
              <w:t>business save </w:t>
            </w:r>
            <w:r>
              <w:rPr>
                <w:spacing w:val="-3"/>
                <w:sz w:val="13"/>
              </w:rPr>
              <w:t>for </w:t>
            </w:r>
            <w:r>
              <w:rPr>
                <w:sz w:val="13"/>
              </w:rPr>
              <w:t>in </w:t>
            </w:r>
            <w:r>
              <w:rPr>
                <w:spacing w:val="-3"/>
                <w:sz w:val="13"/>
              </w:rPr>
              <w:t>the insurance agency or </w:t>
            </w:r>
            <w:r>
              <w:rPr>
                <w:spacing w:val="-4"/>
                <w:sz w:val="13"/>
              </w:rPr>
              <w:t>brokerage business </w:t>
            </w:r>
            <w:r>
              <w:rPr>
                <w:spacing w:val="-3"/>
                <w:sz w:val="13"/>
              </w:rPr>
              <w:t>that </w:t>
            </w:r>
            <w:r>
              <w:rPr>
                <w:sz w:val="13"/>
              </w:rPr>
              <w:t>has </w:t>
            </w:r>
            <w:r>
              <w:rPr>
                <w:spacing w:val="-3"/>
                <w:sz w:val="13"/>
              </w:rPr>
              <w:t>been </w:t>
            </w:r>
            <w:r>
              <w:rPr>
                <w:spacing w:val="-4"/>
                <w:sz w:val="13"/>
              </w:rPr>
              <w:t>approved </w:t>
            </w:r>
            <w:r>
              <w:rPr>
                <w:spacing w:val="-3"/>
                <w:sz w:val="13"/>
              </w:rPr>
              <w:t>by </w:t>
            </w:r>
            <w:r>
              <w:rPr>
                <w:sz w:val="13"/>
              </w:rPr>
              <w:t>the </w:t>
            </w:r>
            <w:r>
              <w:rPr>
                <w:spacing w:val="-4"/>
                <w:sz w:val="13"/>
              </w:rPr>
              <w:t>FSC.</w:t>
            </w:r>
          </w:p>
          <w:p>
            <w:pPr>
              <w:pStyle w:val="TableParagraph"/>
              <w:rPr>
                <w:sz w:val="13"/>
              </w:rPr>
            </w:pPr>
          </w:p>
          <w:p>
            <w:pPr>
              <w:pStyle w:val="TableParagraph"/>
              <w:spacing w:line="208" w:lineRule="auto"/>
              <w:ind w:left="109" w:right="134"/>
              <w:rPr>
                <w:sz w:val="13"/>
              </w:rPr>
            </w:pPr>
            <w:r>
              <w:rPr>
                <w:spacing w:val="-3"/>
                <w:sz w:val="13"/>
              </w:rPr>
              <w:t>When </w:t>
            </w:r>
            <w:r>
              <w:rPr>
                <w:sz w:val="13"/>
              </w:rPr>
              <w:t>the </w:t>
            </w:r>
            <w:r>
              <w:rPr>
                <w:spacing w:val="-4"/>
                <w:sz w:val="13"/>
              </w:rPr>
              <w:t>bank </w:t>
            </w:r>
            <w:r>
              <w:rPr>
                <w:spacing w:val="-3"/>
                <w:sz w:val="13"/>
              </w:rPr>
              <w:t>personnel </w:t>
            </w:r>
            <w:r>
              <w:rPr>
                <w:spacing w:val="-4"/>
                <w:sz w:val="13"/>
              </w:rPr>
              <w:t>sell </w:t>
            </w:r>
            <w:r>
              <w:rPr>
                <w:spacing w:val="-3"/>
                <w:sz w:val="13"/>
              </w:rPr>
              <w:t>insurance </w:t>
            </w:r>
            <w:r>
              <w:rPr>
                <w:spacing w:val="-4"/>
                <w:sz w:val="13"/>
              </w:rPr>
              <w:t>products, </w:t>
            </w:r>
            <w:r>
              <w:rPr>
                <w:spacing w:val="-3"/>
                <w:sz w:val="13"/>
              </w:rPr>
              <w:t>they shall ensure </w:t>
            </w:r>
            <w:r>
              <w:rPr>
                <w:spacing w:val="-4"/>
                <w:sz w:val="13"/>
              </w:rPr>
              <w:t>customers </w:t>
            </w:r>
            <w:r>
              <w:rPr>
                <w:spacing w:val="-3"/>
                <w:sz w:val="13"/>
              </w:rPr>
              <w:t>can distinguish </w:t>
            </w:r>
            <w:r>
              <w:rPr>
                <w:sz w:val="13"/>
              </w:rPr>
              <w:t>the </w:t>
            </w:r>
            <w:r>
              <w:rPr>
                <w:spacing w:val="-3"/>
                <w:sz w:val="13"/>
              </w:rPr>
              <w:t>sale </w:t>
            </w:r>
            <w:r>
              <w:rPr>
                <w:sz w:val="13"/>
              </w:rPr>
              <w:t>of </w:t>
            </w:r>
            <w:r>
              <w:rPr>
                <w:spacing w:val="-3"/>
                <w:sz w:val="13"/>
              </w:rPr>
              <w:t>insurance </w:t>
            </w:r>
            <w:r>
              <w:rPr>
                <w:spacing w:val="-4"/>
                <w:sz w:val="13"/>
              </w:rPr>
              <w:t>products </w:t>
            </w:r>
            <w:r>
              <w:rPr>
                <w:spacing w:val="-3"/>
                <w:sz w:val="13"/>
              </w:rPr>
              <w:t>from </w:t>
            </w:r>
            <w:r>
              <w:rPr>
                <w:sz w:val="13"/>
              </w:rPr>
              <w:t>the </w:t>
            </w:r>
            <w:r>
              <w:rPr>
                <w:spacing w:val="-4"/>
                <w:sz w:val="13"/>
              </w:rPr>
              <w:t>bank’s business </w:t>
            </w:r>
            <w:r>
              <w:rPr>
                <w:sz w:val="13"/>
              </w:rPr>
              <w:t>and </w:t>
            </w:r>
            <w:r>
              <w:rPr>
                <w:spacing w:val="-4"/>
                <w:sz w:val="13"/>
              </w:rPr>
              <w:t>present relevant </w:t>
            </w:r>
            <w:r>
              <w:rPr>
                <w:spacing w:val="-3"/>
                <w:sz w:val="13"/>
              </w:rPr>
              <w:t>insurance solicitor </w:t>
            </w:r>
            <w:r>
              <w:rPr>
                <w:spacing w:val="-4"/>
                <w:sz w:val="13"/>
              </w:rPr>
              <w:t>licenses </w:t>
            </w:r>
            <w:r>
              <w:rPr>
                <w:spacing w:val="-3"/>
                <w:sz w:val="13"/>
              </w:rPr>
              <w:t>to </w:t>
            </w:r>
            <w:r>
              <w:rPr>
                <w:spacing w:val="-4"/>
                <w:sz w:val="13"/>
              </w:rPr>
              <w:t>customers.</w:t>
            </w:r>
          </w:p>
        </w:tc>
        <w:tc>
          <w:tcPr>
            <w:tcW w:w="1552" w:type="dxa"/>
            <w:tcBorders>
              <w:bottom w:val="nil"/>
            </w:tcBorders>
          </w:tcPr>
          <w:p>
            <w:pPr>
              <w:pStyle w:val="TableParagraph"/>
              <w:spacing w:line="208" w:lineRule="auto" w:before="94"/>
              <w:ind w:left="109" w:right="250"/>
              <w:rPr>
                <w:sz w:val="13"/>
              </w:rPr>
            </w:pPr>
            <w:r>
              <w:rPr>
                <w:sz w:val="13"/>
              </w:rPr>
              <w:t>No, there is no specific regulatory prohibitions or limitations.</w:t>
            </w:r>
          </w:p>
        </w:tc>
        <w:tc>
          <w:tcPr>
            <w:tcW w:w="1552" w:type="dxa"/>
            <w:tcBorders>
              <w:bottom w:val="nil"/>
              <w:right w:val="nil"/>
            </w:tcBorders>
          </w:tcPr>
          <w:p>
            <w:pPr>
              <w:pStyle w:val="TableParagraph"/>
              <w:spacing w:line="208" w:lineRule="auto" w:before="94"/>
              <w:ind w:left="110" w:right="139"/>
              <w:rPr>
                <w:sz w:val="13"/>
              </w:rPr>
            </w:pPr>
            <w:r>
              <w:rPr>
                <w:sz w:val="13"/>
              </w:rPr>
              <w:t>None, except for a general requirement that the conclusion/ execution of insurance policies (between a life insurer and its customers) and</w:t>
            </w:r>
          </w:p>
          <w:p>
            <w:pPr>
              <w:pStyle w:val="TableParagraph"/>
              <w:spacing w:line="208" w:lineRule="auto"/>
              <w:ind w:left="110" w:right="136"/>
              <w:rPr>
                <w:sz w:val="13"/>
              </w:rPr>
            </w:pPr>
            <w:r>
              <w:rPr>
                <w:sz w:val="13"/>
              </w:rPr>
              <w:t>the </w:t>
            </w:r>
            <w:r>
              <w:rPr>
                <w:spacing w:val="-3"/>
                <w:sz w:val="13"/>
              </w:rPr>
              <w:t>conclusion </w:t>
            </w:r>
            <w:r>
              <w:rPr>
                <w:sz w:val="13"/>
              </w:rPr>
              <w:t>of </w:t>
            </w:r>
            <w:r>
              <w:rPr>
                <w:spacing w:val="-3"/>
                <w:sz w:val="13"/>
              </w:rPr>
              <w:t>other </w:t>
            </w:r>
            <w:r>
              <w:rPr>
                <w:spacing w:val="-4"/>
                <w:sz w:val="13"/>
              </w:rPr>
              <w:t>contracts </w:t>
            </w:r>
            <w:r>
              <w:rPr>
                <w:spacing w:val="-3"/>
                <w:sz w:val="13"/>
              </w:rPr>
              <w:t>(between </w:t>
            </w:r>
            <w:r>
              <w:rPr>
                <w:sz w:val="13"/>
              </w:rPr>
              <w:t>a </w:t>
            </w:r>
            <w:r>
              <w:rPr>
                <w:spacing w:val="-3"/>
                <w:sz w:val="13"/>
              </w:rPr>
              <w:t>bank as </w:t>
            </w:r>
            <w:r>
              <w:rPr>
                <w:sz w:val="13"/>
              </w:rPr>
              <w:t>the </w:t>
            </w:r>
            <w:r>
              <w:rPr>
                <w:spacing w:val="-4"/>
                <w:sz w:val="13"/>
              </w:rPr>
              <w:t>insurer’s </w:t>
            </w:r>
            <w:r>
              <w:rPr>
                <w:spacing w:val="-3"/>
                <w:sz w:val="13"/>
              </w:rPr>
              <w:t>agent </w:t>
            </w:r>
            <w:r>
              <w:rPr>
                <w:sz w:val="13"/>
              </w:rPr>
              <w:t>and its </w:t>
            </w:r>
            <w:r>
              <w:rPr>
                <w:spacing w:val="-4"/>
                <w:sz w:val="13"/>
              </w:rPr>
              <w:t>customers) </w:t>
            </w:r>
            <w:r>
              <w:rPr>
                <w:spacing w:val="-3"/>
                <w:sz w:val="13"/>
              </w:rPr>
              <w:t>must </w:t>
            </w:r>
            <w:r>
              <w:rPr>
                <w:sz w:val="13"/>
              </w:rPr>
              <w:t>be </w:t>
            </w:r>
            <w:r>
              <w:rPr>
                <w:spacing w:val="-4"/>
                <w:sz w:val="13"/>
              </w:rPr>
              <w:t>separated </w:t>
            </w:r>
            <w:r>
              <w:rPr>
                <w:sz w:val="13"/>
              </w:rPr>
              <w:t>and </w:t>
            </w:r>
            <w:r>
              <w:rPr>
                <w:spacing w:val="-3"/>
                <w:sz w:val="13"/>
              </w:rPr>
              <w:t>that each </w:t>
            </w:r>
            <w:r>
              <w:rPr>
                <w:sz w:val="13"/>
              </w:rPr>
              <w:t>of </w:t>
            </w:r>
            <w:r>
              <w:rPr>
                <w:spacing w:val="-3"/>
                <w:sz w:val="13"/>
              </w:rPr>
              <w:t>the insurer </w:t>
            </w:r>
            <w:r>
              <w:rPr>
                <w:sz w:val="13"/>
              </w:rPr>
              <w:t>and the </w:t>
            </w:r>
            <w:r>
              <w:rPr>
                <w:spacing w:val="-4"/>
                <w:sz w:val="13"/>
              </w:rPr>
              <w:t>bank </w:t>
            </w:r>
            <w:r>
              <w:rPr>
                <w:spacing w:val="-3"/>
                <w:sz w:val="13"/>
              </w:rPr>
              <w:t>must independently </w:t>
            </w:r>
            <w:r>
              <w:rPr>
                <w:spacing w:val="-4"/>
                <w:sz w:val="13"/>
              </w:rPr>
              <w:t>take  responsibility </w:t>
            </w:r>
            <w:r>
              <w:rPr>
                <w:spacing w:val="-3"/>
                <w:sz w:val="13"/>
              </w:rPr>
              <w:t>for their </w:t>
            </w:r>
            <w:r>
              <w:rPr>
                <w:spacing w:val="-4"/>
                <w:sz w:val="13"/>
              </w:rPr>
              <w:t>own </w:t>
            </w:r>
            <w:r>
              <w:rPr>
                <w:spacing w:val="-3"/>
                <w:sz w:val="13"/>
              </w:rPr>
              <w:t>products </w:t>
            </w:r>
            <w:r>
              <w:rPr>
                <w:sz w:val="13"/>
              </w:rPr>
              <w:t>and </w:t>
            </w:r>
            <w:r>
              <w:rPr>
                <w:spacing w:val="-4"/>
                <w:sz w:val="13"/>
              </w:rPr>
              <w:t>services </w:t>
            </w:r>
            <w:r>
              <w:rPr>
                <w:spacing w:val="-3"/>
                <w:sz w:val="13"/>
              </w:rPr>
              <w:t>(including </w:t>
            </w:r>
            <w:r>
              <w:rPr>
                <w:sz w:val="13"/>
              </w:rPr>
              <w:t>the </w:t>
            </w:r>
            <w:r>
              <w:rPr>
                <w:spacing w:val="-3"/>
                <w:sz w:val="13"/>
              </w:rPr>
              <w:t>case where </w:t>
            </w:r>
            <w:r>
              <w:rPr>
                <w:sz w:val="13"/>
              </w:rPr>
              <w:t>the </w:t>
            </w:r>
            <w:r>
              <w:rPr>
                <w:spacing w:val="-4"/>
                <w:sz w:val="13"/>
              </w:rPr>
              <w:t>insurer </w:t>
            </w:r>
            <w:r>
              <w:rPr>
                <w:sz w:val="13"/>
              </w:rPr>
              <w:t>and the </w:t>
            </w:r>
            <w:r>
              <w:rPr>
                <w:spacing w:val="-3"/>
                <w:sz w:val="13"/>
              </w:rPr>
              <w:t>banks </w:t>
            </w:r>
            <w:r>
              <w:rPr>
                <w:spacing w:val="-4"/>
                <w:sz w:val="13"/>
              </w:rPr>
              <w:t>agree </w:t>
            </w:r>
            <w:r>
              <w:rPr>
                <w:spacing w:val="-3"/>
                <w:sz w:val="13"/>
              </w:rPr>
              <w:t>to link insurance products</w:t>
            </w:r>
            <w:r>
              <w:rPr>
                <w:spacing w:val="-6"/>
                <w:sz w:val="13"/>
              </w:rPr>
              <w:t> </w:t>
            </w:r>
            <w:r>
              <w:rPr>
                <w:spacing w:val="-3"/>
                <w:sz w:val="13"/>
              </w:rPr>
              <w:t>with</w:t>
            </w:r>
          </w:p>
          <w:p>
            <w:pPr>
              <w:pStyle w:val="TableParagraph"/>
              <w:spacing w:line="208" w:lineRule="auto"/>
              <w:ind w:left="110" w:right="50"/>
              <w:rPr>
                <w:sz w:val="13"/>
              </w:rPr>
            </w:pPr>
            <w:r>
              <w:rPr>
                <w:sz w:val="13"/>
              </w:rPr>
              <w:t>banking products and services).</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8686"/>
      </w:pPr>
      <w:r>
        <w:rPr/>
        <w:pict>
          <v:group style="position:absolute;margin-left:35.432983pt;margin-top:-1.189077pt;width:26pt;height:26pt;mso-position-horizontal-relative:page;mso-position-vertical-relative:paragraph;z-index:1578700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62" w:right="0" w:firstLine="0"/>
                      <w:jc w:val="left"/>
                      <w:rPr>
                        <w:b/>
                        <w:sz w:val="34"/>
                      </w:rPr>
                    </w:pPr>
                    <w:r>
                      <w:rPr>
                        <w:b/>
                        <w:color w:val="FFFFFF"/>
                        <w:sz w:val="34"/>
                      </w:rPr>
                      <w:t>22</w:t>
                    </w:r>
                  </w:p>
                </w:txbxContent>
              </v:textbox>
              <w10:wrap type="none"/>
            </v:shape>
            <w10:wrap type="none"/>
          </v:group>
        </w:pict>
      </w:r>
      <w:bookmarkStart w:name="22" w:id="46"/>
      <w:bookmarkEnd w:id="46"/>
      <w:r>
        <w:rPr/>
      </w:r>
      <w:bookmarkStart w:name="_bookmark23" w:id="47"/>
      <w:bookmarkEnd w:id="47"/>
      <w:r>
        <w:rPr/>
      </w:r>
      <w:r>
        <w:rPr>
          <w:color w:val="807F83"/>
        </w:rPr>
        <w:t>Would the bank personnel be required to hold any specific license in order to distribute the insurance products? Are there any reasons why bank personnel may be prohibited from distributing insurance products?</w:t>
      </w:r>
    </w:p>
    <w:p>
      <w:pPr>
        <w:pStyle w:val="BodyText"/>
        <w:rPr>
          <w:sz w:val="20"/>
        </w:rPr>
      </w:pPr>
    </w:p>
    <w:p>
      <w:pPr>
        <w:pStyle w:val="BodyText"/>
        <w:rPr>
          <w:sz w:val="20"/>
        </w:rPr>
      </w:pPr>
    </w:p>
    <w:p>
      <w:pPr>
        <w:pStyle w:val="BodyText"/>
        <w:spacing w:before="8" w:after="1"/>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253" name="image6.png"/>
                  <wp:cNvGraphicFramePr>
                    <a:graphicFrameLocks noChangeAspect="1"/>
                  </wp:cNvGraphicFramePr>
                  <a:graphic>
                    <a:graphicData uri="http://schemas.openxmlformats.org/drawingml/2006/picture">
                      <pic:pic>
                        <pic:nvPicPr>
                          <pic:cNvPr id="254"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255" name="image7.png"/>
                  <wp:cNvGraphicFramePr>
                    <a:graphicFrameLocks noChangeAspect="1"/>
                  </wp:cNvGraphicFramePr>
                  <a:graphic>
                    <a:graphicData uri="http://schemas.openxmlformats.org/drawingml/2006/picture">
                      <pic:pic>
                        <pic:nvPicPr>
                          <pic:cNvPr id="256"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257" name="image8.png"/>
                  <wp:cNvGraphicFramePr>
                    <a:graphicFrameLocks noChangeAspect="1"/>
                  </wp:cNvGraphicFramePr>
                  <a:graphic>
                    <a:graphicData uri="http://schemas.openxmlformats.org/drawingml/2006/picture">
                      <pic:pic>
                        <pic:nvPicPr>
                          <pic:cNvPr id="258"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259" name="image17.png"/>
                  <wp:cNvGraphicFramePr>
                    <a:graphicFrameLocks noChangeAspect="1"/>
                  </wp:cNvGraphicFramePr>
                  <a:graphic>
                    <a:graphicData uri="http://schemas.openxmlformats.org/drawingml/2006/picture">
                      <pic:pic>
                        <pic:nvPicPr>
                          <pic:cNvPr id="260"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61" name="image21.png"/>
                  <wp:cNvGraphicFramePr>
                    <a:graphicFrameLocks noChangeAspect="1"/>
                  </wp:cNvGraphicFramePr>
                  <a:graphic>
                    <a:graphicData uri="http://schemas.openxmlformats.org/drawingml/2006/picture">
                      <pic:pic>
                        <pic:nvPicPr>
                          <pic:cNvPr id="262"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63" name="image11.png"/>
                  <wp:cNvGraphicFramePr>
                    <a:graphicFrameLocks noChangeAspect="1"/>
                  </wp:cNvGraphicFramePr>
                  <a:graphic>
                    <a:graphicData uri="http://schemas.openxmlformats.org/drawingml/2006/picture">
                      <pic:pic>
                        <pic:nvPicPr>
                          <pic:cNvPr id="264"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206"/>
              <w:rPr>
                <w:sz w:val="13"/>
              </w:rPr>
            </w:pPr>
            <w:r>
              <w:rPr>
                <w:sz w:val="13"/>
              </w:rPr>
              <w:t>CBIRC generally disallows insurance companies from dispatching their sales personnel to bank outlets.</w:t>
            </w:r>
          </w:p>
        </w:tc>
        <w:tc>
          <w:tcPr>
            <w:tcW w:w="1552" w:type="dxa"/>
            <w:tcBorders>
              <w:bottom w:val="nil"/>
            </w:tcBorders>
          </w:tcPr>
          <w:p>
            <w:pPr>
              <w:pStyle w:val="TableParagraph"/>
              <w:spacing w:line="208" w:lineRule="auto" w:before="94"/>
              <w:ind w:left="108" w:right="38"/>
              <w:rPr>
                <w:sz w:val="13"/>
              </w:rPr>
            </w:pPr>
            <w:r>
              <w:rPr>
                <w:sz w:val="13"/>
              </w:rPr>
              <w:t>Clearance would need to be obtained from the HKMA, but in practice it would be difficult.</w:t>
            </w:r>
          </w:p>
        </w:tc>
        <w:tc>
          <w:tcPr>
            <w:tcW w:w="1552" w:type="dxa"/>
            <w:tcBorders>
              <w:bottom w:val="nil"/>
            </w:tcBorders>
          </w:tcPr>
          <w:p>
            <w:pPr>
              <w:pStyle w:val="TableParagraph"/>
              <w:spacing w:line="208" w:lineRule="auto" w:before="94"/>
              <w:ind w:left="108" w:right="106"/>
              <w:rPr>
                <w:sz w:val="13"/>
              </w:rPr>
            </w:pPr>
            <w:r>
              <w:rPr>
                <w:spacing w:val="-3"/>
                <w:sz w:val="13"/>
              </w:rPr>
              <w:t>No. </w:t>
            </w:r>
            <w:r>
              <w:rPr>
                <w:spacing w:val="-5"/>
                <w:sz w:val="13"/>
              </w:rPr>
              <w:t>However, </w:t>
            </w:r>
            <w:r>
              <w:rPr>
                <w:spacing w:val="-3"/>
                <w:sz w:val="13"/>
              </w:rPr>
              <w:t>the bank would </w:t>
            </w:r>
            <w:r>
              <w:rPr>
                <w:spacing w:val="-4"/>
                <w:sz w:val="13"/>
              </w:rPr>
              <w:t>generally exercise regarding </w:t>
            </w:r>
            <w:r>
              <w:rPr>
                <w:spacing w:val="-3"/>
                <w:sz w:val="13"/>
              </w:rPr>
              <w:t>the </w:t>
            </w:r>
            <w:r>
              <w:rPr>
                <w:spacing w:val="-4"/>
                <w:sz w:val="13"/>
              </w:rPr>
              <w:t>level </w:t>
            </w:r>
            <w:r>
              <w:rPr>
                <w:sz w:val="13"/>
              </w:rPr>
              <w:t>of </w:t>
            </w:r>
            <w:r>
              <w:rPr>
                <w:spacing w:val="-4"/>
                <w:sz w:val="13"/>
              </w:rPr>
              <w:t>access </w:t>
            </w:r>
            <w:r>
              <w:rPr>
                <w:spacing w:val="-3"/>
                <w:sz w:val="13"/>
              </w:rPr>
              <w:t>to its customer data.</w:t>
            </w:r>
          </w:p>
        </w:tc>
        <w:tc>
          <w:tcPr>
            <w:tcW w:w="1552" w:type="dxa"/>
            <w:tcBorders>
              <w:bottom w:val="nil"/>
            </w:tcBorders>
          </w:tcPr>
          <w:p>
            <w:pPr>
              <w:pStyle w:val="TableParagraph"/>
              <w:spacing w:line="208" w:lineRule="auto" w:before="94"/>
              <w:ind w:left="108" w:right="207"/>
              <w:rPr>
                <w:sz w:val="13"/>
              </w:rPr>
            </w:pPr>
            <w:r>
              <w:rPr>
                <w:sz w:val="13"/>
              </w:rPr>
              <w:t>It is </w:t>
            </w:r>
            <w:r>
              <w:rPr>
                <w:spacing w:val="-3"/>
                <w:sz w:val="13"/>
              </w:rPr>
              <w:t>not </w:t>
            </w:r>
            <w:r>
              <w:rPr>
                <w:spacing w:val="-4"/>
                <w:sz w:val="13"/>
              </w:rPr>
              <w:t>customary </w:t>
            </w:r>
            <w:r>
              <w:rPr>
                <w:spacing w:val="-3"/>
                <w:sz w:val="13"/>
              </w:rPr>
              <w:t>for </w:t>
            </w:r>
            <w:r>
              <w:rPr>
                <w:sz w:val="13"/>
              </w:rPr>
              <w:t>the </w:t>
            </w:r>
            <w:r>
              <w:rPr>
                <w:spacing w:val="-3"/>
                <w:sz w:val="13"/>
              </w:rPr>
              <w:t>sales personnel </w:t>
            </w:r>
            <w:r>
              <w:rPr>
                <w:spacing w:val="-4"/>
                <w:sz w:val="13"/>
              </w:rPr>
              <w:t>employed </w:t>
            </w:r>
            <w:r>
              <w:rPr>
                <w:spacing w:val="-3"/>
                <w:sz w:val="13"/>
              </w:rPr>
              <w:t>by </w:t>
            </w:r>
            <w:r>
              <w:rPr>
                <w:sz w:val="13"/>
              </w:rPr>
              <w:t>the </w:t>
            </w:r>
            <w:r>
              <w:rPr>
                <w:spacing w:val="-3"/>
                <w:sz w:val="13"/>
              </w:rPr>
              <w:t>insurance </w:t>
            </w:r>
            <w:r>
              <w:rPr>
                <w:spacing w:val="-4"/>
                <w:sz w:val="13"/>
              </w:rPr>
              <w:t>company </w:t>
            </w:r>
            <w:r>
              <w:rPr>
                <w:spacing w:val="-3"/>
                <w:sz w:val="13"/>
              </w:rPr>
              <w:t>to carry </w:t>
            </w:r>
            <w:r>
              <w:rPr>
                <w:sz w:val="13"/>
              </w:rPr>
              <w:t>on</w:t>
            </w:r>
            <w:r>
              <w:rPr>
                <w:spacing w:val="-6"/>
                <w:sz w:val="13"/>
              </w:rPr>
              <w:t> </w:t>
            </w:r>
            <w:r>
              <w:rPr>
                <w:spacing w:val="-4"/>
                <w:sz w:val="13"/>
              </w:rPr>
              <w:t>bancassurance</w:t>
            </w:r>
          </w:p>
          <w:p>
            <w:pPr>
              <w:pStyle w:val="TableParagraph"/>
              <w:spacing w:line="208" w:lineRule="auto"/>
              <w:ind w:left="108" w:right="149"/>
              <w:rPr>
                <w:sz w:val="13"/>
              </w:rPr>
            </w:pPr>
            <w:r>
              <w:rPr>
                <w:spacing w:val="-4"/>
                <w:sz w:val="13"/>
              </w:rPr>
              <w:t>services </w:t>
            </w:r>
            <w:r>
              <w:rPr>
                <w:sz w:val="13"/>
              </w:rPr>
              <w:t>at the</w:t>
            </w:r>
            <w:r>
              <w:rPr>
                <w:spacing w:val="-16"/>
                <w:sz w:val="13"/>
              </w:rPr>
              <w:t> </w:t>
            </w:r>
            <w:r>
              <w:rPr>
                <w:spacing w:val="-4"/>
                <w:sz w:val="13"/>
              </w:rPr>
              <w:t>bank’s </w:t>
            </w:r>
            <w:r>
              <w:rPr>
                <w:spacing w:val="-3"/>
                <w:sz w:val="13"/>
              </w:rPr>
              <w:t>branches </w:t>
            </w:r>
            <w:r>
              <w:rPr>
                <w:spacing w:val="-4"/>
                <w:sz w:val="13"/>
              </w:rPr>
              <w:t>except </w:t>
            </w:r>
            <w:r>
              <w:rPr>
                <w:spacing w:val="-3"/>
                <w:sz w:val="13"/>
              </w:rPr>
              <w:t>when </w:t>
            </w:r>
            <w:r>
              <w:rPr>
                <w:sz w:val="13"/>
              </w:rPr>
              <w:t>the </w:t>
            </w:r>
            <w:r>
              <w:rPr>
                <w:spacing w:val="-3"/>
                <w:sz w:val="13"/>
              </w:rPr>
              <w:t>sales personnel </w:t>
            </w:r>
            <w:r>
              <w:rPr>
                <w:sz w:val="13"/>
              </w:rPr>
              <w:t>of </w:t>
            </w:r>
            <w:r>
              <w:rPr>
                <w:spacing w:val="-3"/>
                <w:sz w:val="13"/>
              </w:rPr>
              <w:t>the insurance  </w:t>
            </w:r>
            <w:r>
              <w:rPr>
                <w:spacing w:val="-4"/>
                <w:sz w:val="13"/>
              </w:rPr>
              <w:t>company </w:t>
            </w:r>
            <w:r>
              <w:rPr>
                <w:sz w:val="13"/>
              </w:rPr>
              <w:t>is </w:t>
            </w:r>
            <w:r>
              <w:rPr>
                <w:spacing w:val="-3"/>
                <w:sz w:val="13"/>
              </w:rPr>
              <w:t>seconded to the bank to</w:t>
            </w:r>
            <w:r>
              <w:rPr>
                <w:spacing w:val="-9"/>
                <w:sz w:val="13"/>
              </w:rPr>
              <w:t> </w:t>
            </w:r>
            <w:r>
              <w:rPr>
                <w:spacing w:val="-3"/>
                <w:sz w:val="13"/>
              </w:rPr>
              <w:t>engage</w:t>
            </w:r>
          </w:p>
          <w:p>
            <w:pPr>
              <w:pStyle w:val="TableParagraph"/>
              <w:spacing w:line="208" w:lineRule="auto"/>
              <w:ind w:left="108" w:right="354"/>
              <w:rPr>
                <w:sz w:val="13"/>
              </w:rPr>
            </w:pPr>
            <w:r>
              <w:rPr>
                <w:sz w:val="13"/>
              </w:rPr>
              <w:t>in bancassurance services.</w:t>
            </w:r>
          </w:p>
        </w:tc>
        <w:tc>
          <w:tcPr>
            <w:tcW w:w="1552" w:type="dxa"/>
            <w:tcBorders>
              <w:bottom w:val="nil"/>
            </w:tcBorders>
          </w:tcPr>
          <w:p>
            <w:pPr>
              <w:pStyle w:val="TableParagraph"/>
              <w:spacing w:line="208" w:lineRule="auto" w:before="94"/>
              <w:ind w:left="109" w:right="108"/>
              <w:rPr>
                <w:sz w:val="13"/>
              </w:rPr>
            </w:pPr>
            <w:r>
              <w:rPr>
                <w:spacing w:val="-3"/>
                <w:sz w:val="13"/>
              </w:rPr>
              <w:t>No. </w:t>
            </w:r>
            <w:r>
              <w:rPr>
                <w:spacing w:val="-5"/>
                <w:sz w:val="13"/>
              </w:rPr>
              <w:t>However, </w:t>
            </w:r>
            <w:r>
              <w:rPr>
                <w:spacing w:val="-3"/>
                <w:sz w:val="13"/>
              </w:rPr>
              <w:t>the bank would </w:t>
            </w:r>
            <w:r>
              <w:rPr>
                <w:spacing w:val="-4"/>
                <w:sz w:val="13"/>
              </w:rPr>
              <w:t>generally exercise </w:t>
            </w:r>
            <w:r>
              <w:rPr>
                <w:spacing w:val="-3"/>
                <w:sz w:val="13"/>
              </w:rPr>
              <w:t>care </w:t>
            </w:r>
            <w:r>
              <w:rPr>
                <w:spacing w:val="-4"/>
                <w:sz w:val="13"/>
              </w:rPr>
              <w:t>regarding level </w:t>
            </w:r>
            <w:r>
              <w:rPr>
                <w:sz w:val="13"/>
              </w:rPr>
              <w:t>of </w:t>
            </w:r>
            <w:r>
              <w:rPr>
                <w:spacing w:val="-4"/>
                <w:sz w:val="13"/>
              </w:rPr>
              <w:t>access </w:t>
            </w:r>
            <w:r>
              <w:rPr>
                <w:spacing w:val="-3"/>
                <w:sz w:val="13"/>
              </w:rPr>
              <w:t>to </w:t>
            </w:r>
            <w:r>
              <w:rPr>
                <w:sz w:val="13"/>
              </w:rPr>
              <w:t>its </w:t>
            </w:r>
            <w:r>
              <w:rPr>
                <w:spacing w:val="-4"/>
                <w:sz w:val="13"/>
              </w:rPr>
              <w:t>customer </w:t>
            </w:r>
            <w:r>
              <w:rPr>
                <w:spacing w:val="-3"/>
                <w:sz w:val="13"/>
              </w:rPr>
              <w:t>data, </w:t>
            </w:r>
            <w:r>
              <w:rPr>
                <w:sz w:val="13"/>
              </w:rPr>
              <w:t>and </w:t>
            </w:r>
            <w:r>
              <w:rPr>
                <w:spacing w:val="-3"/>
                <w:sz w:val="13"/>
              </w:rPr>
              <w:t>to ensure continued </w:t>
            </w:r>
            <w:r>
              <w:rPr>
                <w:spacing w:val="-6"/>
                <w:sz w:val="13"/>
              </w:rPr>
              <w:t>compliance </w:t>
            </w:r>
            <w:r>
              <w:rPr>
                <w:spacing w:val="-3"/>
                <w:sz w:val="13"/>
              </w:rPr>
              <w:t>with </w:t>
            </w:r>
            <w:r>
              <w:rPr>
                <w:sz w:val="13"/>
              </w:rPr>
              <w:t>the </w:t>
            </w:r>
            <w:r>
              <w:rPr>
                <w:spacing w:val="-3"/>
                <w:sz w:val="13"/>
              </w:rPr>
              <w:t>FSA, </w:t>
            </w:r>
            <w:r>
              <w:rPr>
                <w:spacing w:val="-5"/>
                <w:sz w:val="13"/>
              </w:rPr>
              <w:t>PDPA </w:t>
            </w:r>
            <w:r>
              <w:rPr>
                <w:sz w:val="13"/>
              </w:rPr>
              <w:t>and </w:t>
            </w:r>
            <w:r>
              <w:rPr>
                <w:spacing w:val="-3"/>
                <w:sz w:val="13"/>
              </w:rPr>
              <w:t>any </w:t>
            </w:r>
            <w:r>
              <w:rPr>
                <w:spacing w:val="-4"/>
                <w:sz w:val="13"/>
              </w:rPr>
              <w:t>contractual confidentiality </w:t>
            </w:r>
            <w:r>
              <w:rPr>
                <w:spacing w:val="-3"/>
                <w:sz w:val="13"/>
              </w:rPr>
              <w:t>obligations.</w:t>
            </w:r>
          </w:p>
        </w:tc>
        <w:tc>
          <w:tcPr>
            <w:tcW w:w="1552" w:type="dxa"/>
            <w:tcBorders>
              <w:bottom w:val="nil"/>
            </w:tcBorders>
          </w:tcPr>
          <w:p>
            <w:pPr>
              <w:pStyle w:val="TableParagraph"/>
              <w:spacing w:line="208" w:lineRule="auto" w:before="94"/>
              <w:ind w:left="109" w:right="230"/>
              <w:rPr>
                <w:sz w:val="13"/>
              </w:rPr>
            </w:pPr>
            <w:r>
              <w:rPr>
                <w:sz w:val="13"/>
              </w:rPr>
              <w:t>The </w:t>
            </w:r>
            <w:r>
              <w:rPr>
                <w:spacing w:val="-4"/>
                <w:sz w:val="13"/>
              </w:rPr>
              <w:t>presentation </w:t>
            </w:r>
            <w:r>
              <w:rPr>
                <w:sz w:val="13"/>
              </w:rPr>
              <w:t>and </w:t>
            </w:r>
            <w:r>
              <w:rPr>
                <w:spacing w:val="-3"/>
                <w:sz w:val="13"/>
              </w:rPr>
              <w:t>sale </w:t>
            </w:r>
            <w:r>
              <w:rPr>
                <w:sz w:val="13"/>
              </w:rPr>
              <w:t>of </w:t>
            </w:r>
            <w:r>
              <w:rPr>
                <w:spacing w:val="-3"/>
                <w:sz w:val="13"/>
              </w:rPr>
              <w:t>the insurance </w:t>
            </w:r>
            <w:r>
              <w:rPr>
                <w:spacing w:val="-4"/>
                <w:sz w:val="13"/>
              </w:rPr>
              <w:t>products </w:t>
            </w:r>
            <w:r>
              <w:rPr>
                <w:spacing w:val="-3"/>
                <w:sz w:val="13"/>
              </w:rPr>
              <w:t>may only </w:t>
            </w:r>
            <w:r>
              <w:rPr>
                <w:sz w:val="13"/>
              </w:rPr>
              <w:t>be </w:t>
            </w:r>
            <w:r>
              <w:rPr>
                <w:spacing w:val="-3"/>
                <w:sz w:val="13"/>
              </w:rPr>
              <w:t>done within </w:t>
            </w:r>
            <w:r>
              <w:rPr>
                <w:sz w:val="13"/>
              </w:rPr>
              <w:t>a </w:t>
            </w:r>
            <w:r>
              <w:rPr>
                <w:spacing w:val="-4"/>
                <w:sz w:val="13"/>
              </w:rPr>
              <w:t>designated </w:t>
            </w:r>
            <w:r>
              <w:rPr>
                <w:spacing w:val="-3"/>
                <w:sz w:val="13"/>
              </w:rPr>
              <w:t>area within the bank </w:t>
            </w:r>
            <w:r>
              <w:rPr>
                <w:spacing w:val="-4"/>
                <w:sz w:val="13"/>
              </w:rPr>
              <w:t>premises</w:t>
            </w:r>
          </w:p>
          <w:p>
            <w:pPr>
              <w:pStyle w:val="TableParagraph"/>
              <w:spacing w:line="208" w:lineRule="auto"/>
              <w:ind w:left="109" w:right="114"/>
              <w:rPr>
                <w:sz w:val="13"/>
              </w:rPr>
            </w:pPr>
            <w:r>
              <w:rPr>
                <w:sz w:val="13"/>
              </w:rPr>
              <w:t>that is clearly distinguishable as a separate entity from the bank.</w:t>
            </w:r>
          </w:p>
        </w:tc>
        <w:tc>
          <w:tcPr>
            <w:tcW w:w="1552" w:type="dxa"/>
            <w:tcBorders>
              <w:bottom w:val="nil"/>
            </w:tcBorders>
          </w:tcPr>
          <w:p>
            <w:pPr>
              <w:pStyle w:val="TableParagraph"/>
              <w:spacing w:line="208" w:lineRule="auto" w:before="94"/>
              <w:ind w:left="109" w:right="346"/>
              <w:rPr>
                <w:sz w:val="13"/>
              </w:rPr>
            </w:pPr>
            <w:r>
              <w:rPr>
                <w:sz w:val="13"/>
              </w:rPr>
              <w:t>The </w:t>
            </w:r>
            <w:r>
              <w:rPr>
                <w:spacing w:val="-3"/>
                <w:sz w:val="13"/>
              </w:rPr>
              <w:t>bank </w:t>
            </w:r>
            <w:r>
              <w:rPr>
                <w:spacing w:val="-4"/>
                <w:sz w:val="13"/>
              </w:rPr>
              <w:t>would </w:t>
            </w:r>
            <w:r>
              <w:rPr>
                <w:spacing w:val="-3"/>
                <w:sz w:val="13"/>
              </w:rPr>
              <w:t>generally </w:t>
            </w:r>
            <w:r>
              <w:rPr>
                <w:spacing w:val="-4"/>
                <w:sz w:val="13"/>
              </w:rPr>
              <w:t>exercise </w:t>
            </w:r>
            <w:r>
              <w:rPr>
                <w:spacing w:val="-3"/>
                <w:sz w:val="13"/>
              </w:rPr>
              <w:t>care </w:t>
            </w:r>
            <w:r>
              <w:rPr>
                <w:spacing w:val="-4"/>
                <w:sz w:val="13"/>
              </w:rPr>
              <w:t>regarding </w:t>
            </w:r>
            <w:r>
              <w:rPr>
                <w:sz w:val="13"/>
              </w:rPr>
              <w:t>the </w:t>
            </w:r>
            <w:r>
              <w:rPr>
                <w:spacing w:val="-4"/>
                <w:sz w:val="13"/>
              </w:rPr>
              <w:t>level </w:t>
            </w:r>
            <w:r>
              <w:rPr>
                <w:sz w:val="13"/>
              </w:rPr>
              <w:t>of</w:t>
            </w:r>
            <w:r>
              <w:rPr>
                <w:spacing w:val="-19"/>
                <w:sz w:val="13"/>
              </w:rPr>
              <w:t> </w:t>
            </w:r>
            <w:r>
              <w:rPr>
                <w:spacing w:val="-4"/>
                <w:sz w:val="13"/>
              </w:rPr>
              <w:t>access </w:t>
            </w:r>
            <w:r>
              <w:rPr>
                <w:spacing w:val="-3"/>
                <w:sz w:val="13"/>
              </w:rPr>
              <w:t>to </w:t>
            </w:r>
            <w:r>
              <w:rPr>
                <w:sz w:val="13"/>
              </w:rPr>
              <w:t>its </w:t>
            </w:r>
            <w:r>
              <w:rPr>
                <w:spacing w:val="-4"/>
                <w:sz w:val="13"/>
              </w:rPr>
              <w:t>customer </w:t>
            </w:r>
            <w:r>
              <w:rPr>
                <w:spacing w:val="-3"/>
                <w:sz w:val="13"/>
              </w:rPr>
              <w:t>data to</w:t>
            </w:r>
            <w:r>
              <w:rPr>
                <w:spacing w:val="-7"/>
                <w:sz w:val="13"/>
              </w:rPr>
              <w:t> </w:t>
            </w:r>
            <w:r>
              <w:rPr>
                <w:spacing w:val="-4"/>
                <w:sz w:val="13"/>
              </w:rPr>
              <w:t>preserve</w:t>
            </w:r>
          </w:p>
          <w:p>
            <w:pPr>
              <w:pStyle w:val="TableParagraph"/>
              <w:spacing w:line="208" w:lineRule="auto"/>
              <w:ind w:left="109" w:right="295"/>
              <w:rPr>
                <w:sz w:val="13"/>
              </w:rPr>
            </w:pPr>
            <w:r>
              <w:rPr>
                <w:spacing w:val="-3"/>
                <w:sz w:val="13"/>
              </w:rPr>
              <w:t>confidentiality </w:t>
            </w:r>
            <w:r>
              <w:rPr>
                <w:spacing w:val="-7"/>
                <w:sz w:val="13"/>
              </w:rPr>
              <w:t>and </w:t>
            </w:r>
            <w:r>
              <w:rPr>
                <w:spacing w:val="-3"/>
                <w:sz w:val="13"/>
              </w:rPr>
              <w:t>banking</w:t>
            </w:r>
            <w:r>
              <w:rPr>
                <w:spacing w:val="-6"/>
                <w:sz w:val="13"/>
              </w:rPr>
              <w:t> </w:t>
            </w:r>
            <w:r>
              <w:rPr>
                <w:spacing w:val="-5"/>
                <w:sz w:val="13"/>
              </w:rPr>
              <w:t>secrecy.</w:t>
            </w:r>
          </w:p>
        </w:tc>
        <w:tc>
          <w:tcPr>
            <w:tcW w:w="1552" w:type="dxa"/>
            <w:tcBorders>
              <w:bottom w:val="nil"/>
            </w:tcBorders>
          </w:tcPr>
          <w:p>
            <w:pPr>
              <w:pStyle w:val="TableParagraph"/>
              <w:spacing w:line="208" w:lineRule="auto" w:before="94"/>
              <w:ind w:left="109" w:right="109"/>
              <w:rPr>
                <w:sz w:val="13"/>
              </w:rPr>
            </w:pPr>
            <w:r>
              <w:rPr>
                <w:spacing w:val="-3"/>
                <w:sz w:val="13"/>
              </w:rPr>
              <w:t>Under the </w:t>
            </w:r>
            <w:r>
              <w:rPr>
                <w:spacing w:val="-4"/>
                <w:sz w:val="13"/>
              </w:rPr>
              <w:t>bancassurance </w:t>
            </w:r>
            <w:r>
              <w:rPr>
                <w:spacing w:val="-3"/>
                <w:sz w:val="13"/>
              </w:rPr>
              <w:t>regulations </w:t>
            </w:r>
            <w:r>
              <w:rPr>
                <w:sz w:val="13"/>
              </w:rPr>
              <w:t>of </w:t>
            </w:r>
            <w:r>
              <w:rPr>
                <w:spacing w:val="-6"/>
                <w:sz w:val="13"/>
              </w:rPr>
              <w:t>Taiwan, </w:t>
            </w:r>
            <w:r>
              <w:rPr>
                <w:sz w:val="13"/>
              </w:rPr>
              <w:t>the </w:t>
            </w:r>
            <w:r>
              <w:rPr>
                <w:spacing w:val="-3"/>
                <w:sz w:val="13"/>
              </w:rPr>
              <w:t>sales </w:t>
            </w:r>
            <w:r>
              <w:rPr>
                <w:spacing w:val="-4"/>
                <w:sz w:val="13"/>
              </w:rPr>
              <w:t>personnel </w:t>
            </w:r>
            <w:r>
              <w:rPr>
                <w:spacing w:val="-3"/>
                <w:sz w:val="13"/>
              </w:rPr>
              <w:t>for </w:t>
            </w:r>
            <w:r>
              <w:rPr>
                <w:spacing w:val="-4"/>
                <w:sz w:val="13"/>
              </w:rPr>
              <w:t>bancassurance </w:t>
            </w:r>
            <w:r>
              <w:rPr>
                <w:spacing w:val="-3"/>
                <w:sz w:val="13"/>
              </w:rPr>
              <w:t>can only </w:t>
            </w:r>
            <w:r>
              <w:rPr>
                <w:sz w:val="13"/>
              </w:rPr>
              <w:t>be</w:t>
            </w:r>
            <w:r>
              <w:rPr>
                <w:spacing w:val="-9"/>
                <w:sz w:val="13"/>
              </w:rPr>
              <w:t> </w:t>
            </w:r>
            <w:r>
              <w:rPr>
                <w:spacing w:val="-4"/>
                <w:sz w:val="13"/>
              </w:rPr>
              <w:t>employed</w:t>
            </w:r>
          </w:p>
          <w:p>
            <w:pPr>
              <w:pStyle w:val="TableParagraph"/>
              <w:spacing w:line="208" w:lineRule="auto"/>
              <w:ind w:left="109" w:right="132"/>
              <w:rPr>
                <w:sz w:val="13"/>
              </w:rPr>
            </w:pPr>
            <w:r>
              <w:rPr>
                <w:sz w:val="13"/>
              </w:rPr>
              <w:t>by the bank, not the insurance company.</w:t>
            </w:r>
          </w:p>
        </w:tc>
        <w:tc>
          <w:tcPr>
            <w:tcW w:w="1552" w:type="dxa"/>
            <w:tcBorders>
              <w:bottom w:val="nil"/>
            </w:tcBorders>
          </w:tcPr>
          <w:p>
            <w:pPr>
              <w:pStyle w:val="TableParagraph"/>
              <w:spacing w:line="208" w:lineRule="auto" w:before="94"/>
              <w:ind w:left="109" w:right="108"/>
              <w:rPr>
                <w:sz w:val="13"/>
              </w:rPr>
            </w:pPr>
            <w:r>
              <w:rPr>
                <w:spacing w:val="-3"/>
                <w:sz w:val="13"/>
              </w:rPr>
              <w:t>No. </w:t>
            </w:r>
            <w:r>
              <w:rPr>
                <w:spacing w:val="-5"/>
                <w:sz w:val="13"/>
              </w:rPr>
              <w:t>However, </w:t>
            </w:r>
            <w:r>
              <w:rPr>
                <w:spacing w:val="-3"/>
                <w:sz w:val="13"/>
              </w:rPr>
              <w:t>the bank would </w:t>
            </w:r>
            <w:r>
              <w:rPr>
                <w:spacing w:val="-4"/>
                <w:sz w:val="13"/>
              </w:rPr>
              <w:t>generally exercise </w:t>
            </w:r>
            <w:r>
              <w:rPr>
                <w:spacing w:val="-3"/>
                <w:sz w:val="13"/>
              </w:rPr>
              <w:t>care </w:t>
            </w:r>
            <w:r>
              <w:rPr>
                <w:spacing w:val="-4"/>
                <w:sz w:val="13"/>
              </w:rPr>
              <w:t>regarding </w:t>
            </w:r>
            <w:r>
              <w:rPr>
                <w:sz w:val="13"/>
              </w:rPr>
              <w:t>the </w:t>
            </w:r>
            <w:r>
              <w:rPr>
                <w:spacing w:val="-4"/>
                <w:sz w:val="13"/>
              </w:rPr>
              <w:t>level </w:t>
            </w:r>
            <w:r>
              <w:rPr>
                <w:sz w:val="13"/>
              </w:rPr>
              <w:t>of </w:t>
            </w:r>
            <w:r>
              <w:rPr>
                <w:spacing w:val="-4"/>
                <w:sz w:val="13"/>
              </w:rPr>
              <w:t>access </w:t>
            </w:r>
            <w:r>
              <w:rPr>
                <w:spacing w:val="-3"/>
                <w:sz w:val="13"/>
              </w:rPr>
              <w:t>to </w:t>
            </w:r>
            <w:r>
              <w:rPr>
                <w:sz w:val="13"/>
              </w:rPr>
              <w:t>its </w:t>
            </w:r>
            <w:r>
              <w:rPr>
                <w:spacing w:val="-4"/>
                <w:sz w:val="13"/>
              </w:rPr>
              <w:t>customer </w:t>
            </w:r>
            <w:r>
              <w:rPr>
                <w:spacing w:val="-3"/>
                <w:sz w:val="13"/>
              </w:rPr>
              <w:t>data.</w:t>
            </w:r>
          </w:p>
        </w:tc>
        <w:tc>
          <w:tcPr>
            <w:tcW w:w="1552" w:type="dxa"/>
            <w:tcBorders>
              <w:bottom w:val="nil"/>
              <w:right w:val="nil"/>
            </w:tcBorders>
          </w:tcPr>
          <w:p>
            <w:pPr>
              <w:pStyle w:val="TableParagraph"/>
              <w:spacing w:line="208" w:lineRule="auto" w:before="94"/>
              <w:ind w:left="110" w:right="112"/>
              <w:rPr>
                <w:sz w:val="13"/>
              </w:rPr>
            </w:pPr>
            <w:r>
              <w:rPr>
                <w:spacing w:val="-3"/>
                <w:sz w:val="13"/>
              </w:rPr>
              <w:t>No. </w:t>
            </w:r>
            <w:r>
              <w:rPr>
                <w:spacing w:val="-5"/>
                <w:sz w:val="13"/>
              </w:rPr>
              <w:t>However, </w:t>
            </w:r>
            <w:r>
              <w:rPr>
                <w:spacing w:val="-3"/>
                <w:sz w:val="13"/>
              </w:rPr>
              <w:t>the bank would </w:t>
            </w:r>
            <w:r>
              <w:rPr>
                <w:spacing w:val="-4"/>
                <w:sz w:val="13"/>
              </w:rPr>
              <w:t>generally exercise </w:t>
            </w:r>
            <w:r>
              <w:rPr>
                <w:spacing w:val="-3"/>
                <w:sz w:val="13"/>
              </w:rPr>
              <w:t>care </w:t>
            </w:r>
            <w:r>
              <w:rPr>
                <w:spacing w:val="-4"/>
                <w:sz w:val="13"/>
              </w:rPr>
              <w:t>regarding </w:t>
            </w:r>
            <w:r>
              <w:rPr>
                <w:sz w:val="13"/>
              </w:rPr>
              <w:t>the </w:t>
            </w:r>
            <w:r>
              <w:rPr>
                <w:spacing w:val="-4"/>
                <w:sz w:val="13"/>
              </w:rPr>
              <w:t>level </w:t>
            </w:r>
            <w:r>
              <w:rPr>
                <w:sz w:val="13"/>
              </w:rPr>
              <w:t>of </w:t>
            </w:r>
            <w:r>
              <w:rPr>
                <w:spacing w:val="-4"/>
                <w:sz w:val="13"/>
              </w:rPr>
              <w:t>access </w:t>
            </w:r>
            <w:r>
              <w:rPr>
                <w:spacing w:val="-3"/>
                <w:sz w:val="13"/>
              </w:rPr>
              <w:t>to </w:t>
            </w:r>
            <w:r>
              <w:rPr>
                <w:sz w:val="13"/>
              </w:rPr>
              <w:t>its </w:t>
            </w:r>
            <w:r>
              <w:rPr>
                <w:spacing w:val="-4"/>
                <w:sz w:val="13"/>
              </w:rPr>
              <w:t>customer </w:t>
            </w:r>
            <w:r>
              <w:rPr>
                <w:spacing w:val="-3"/>
                <w:sz w:val="13"/>
              </w:rPr>
              <w:t>data.</w:t>
            </w:r>
          </w:p>
          <w:p>
            <w:pPr>
              <w:pStyle w:val="TableParagraph"/>
              <w:rPr>
                <w:sz w:val="13"/>
              </w:rPr>
            </w:pPr>
          </w:p>
          <w:p>
            <w:pPr>
              <w:pStyle w:val="TableParagraph"/>
              <w:spacing w:line="208" w:lineRule="auto"/>
              <w:ind w:left="110" w:right="192"/>
              <w:rPr>
                <w:sz w:val="13"/>
              </w:rPr>
            </w:pPr>
            <w:r>
              <w:rPr>
                <w:sz w:val="13"/>
              </w:rPr>
              <w:t>In </w:t>
            </w:r>
            <w:r>
              <w:rPr>
                <w:spacing w:val="-3"/>
                <w:sz w:val="13"/>
              </w:rPr>
              <w:t>addition, </w:t>
            </w:r>
            <w:r>
              <w:rPr>
                <w:sz w:val="13"/>
              </w:rPr>
              <w:t>the</w:t>
            </w:r>
            <w:r>
              <w:rPr>
                <w:spacing w:val="-19"/>
                <w:sz w:val="13"/>
              </w:rPr>
              <w:t> </w:t>
            </w:r>
            <w:r>
              <w:rPr>
                <w:spacing w:val="-3"/>
                <w:sz w:val="13"/>
              </w:rPr>
              <w:t>sales people are usually </w:t>
            </w:r>
            <w:r>
              <w:rPr>
                <w:spacing w:val="-4"/>
                <w:sz w:val="13"/>
              </w:rPr>
              <w:t>employed </w:t>
            </w:r>
            <w:r>
              <w:rPr>
                <w:spacing w:val="-3"/>
                <w:sz w:val="13"/>
              </w:rPr>
              <w:t>by the bank rather than the </w:t>
            </w:r>
            <w:r>
              <w:rPr>
                <w:spacing w:val="-5"/>
                <w:sz w:val="13"/>
              </w:rPr>
              <w:t>insurer. </w:t>
            </w:r>
            <w:r>
              <w:rPr>
                <w:spacing w:val="-3"/>
                <w:sz w:val="13"/>
              </w:rPr>
              <w:t>Vietnamese law </w:t>
            </w:r>
            <w:r>
              <w:rPr>
                <w:spacing w:val="-4"/>
                <w:sz w:val="13"/>
              </w:rPr>
              <w:t>prohibits insurers </w:t>
            </w:r>
            <w:r>
              <w:rPr>
                <w:spacing w:val="-3"/>
                <w:sz w:val="13"/>
              </w:rPr>
              <w:t>from </w:t>
            </w:r>
            <w:r>
              <w:rPr>
                <w:spacing w:val="-4"/>
                <w:sz w:val="13"/>
              </w:rPr>
              <w:t>paying commissions </w:t>
            </w:r>
            <w:r>
              <w:rPr>
                <w:spacing w:val="-3"/>
                <w:sz w:val="13"/>
              </w:rPr>
              <w:t>to their sales</w:t>
            </w:r>
            <w:r>
              <w:rPr>
                <w:spacing w:val="-6"/>
                <w:sz w:val="13"/>
              </w:rPr>
              <w:t> </w:t>
            </w:r>
            <w:r>
              <w:rPr>
                <w:spacing w:val="-3"/>
                <w:sz w:val="13"/>
              </w:rPr>
              <w:t>people.</w:t>
            </w:r>
          </w:p>
        </w:tc>
      </w:tr>
    </w:tbl>
    <w:p>
      <w:pPr>
        <w:spacing w:after="0" w:line="208" w:lineRule="auto"/>
        <w:rPr>
          <w:sz w:val="13"/>
        </w:rPr>
        <w:sectPr>
          <w:pgSz w:w="16840" w:h="11910" w:orient="landscape"/>
          <w:pgMar w:header="0" w:footer="319" w:top="580" w:bottom="500" w:left="540" w:right="100"/>
        </w:sectPr>
      </w:pPr>
    </w:p>
    <w:p>
      <w:pPr>
        <w:pStyle w:val="BodyText"/>
        <w:spacing w:before="70"/>
        <w:ind w:left="848"/>
      </w:pPr>
      <w:r>
        <w:rPr/>
        <w:pict>
          <v:group style="position:absolute;margin-left:35.432983pt;margin-top:-1.189077pt;width:26pt;height:26pt;mso-position-horizontal-relative:page;mso-position-vertical-relative:paragraph;z-index:1578956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62" w:right="0" w:firstLine="0"/>
                      <w:jc w:val="left"/>
                      <w:rPr>
                        <w:b/>
                        <w:sz w:val="34"/>
                      </w:rPr>
                    </w:pPr>
                    <w:r>
                      <w:rPr>
                        <w:b/>
                        <w:color w:val="FFFFFF"/>
                        <w:sz w:val="34"/>
                      </w:rPr>
                      <w:t>23</w:t>
                    </w:r>
                  </w:p>
                </w:txbxContent>
              </v:textbox>
              <w10:wrap type="none"/>
            </v:shape>
            <w10:wrap type="none"/>
          </v:group>
        </w:pict>
      </w:r>
      <w:bookmarkStart w:name="23" w:id="48"/>
      <w:bookmarkEnd w:id="48"/>
      <w:r>
        <w:rPr/>
      </w:r>
      <w:bookmarkStart w:name="_bookmark24" w:id="49"/>
      <w:bookmarkEnd w:id="49"/>
      <w:r>
        <w:rPr/>
      </w:r>
      <w:r>
        <w:rPr>
          <w:color w:val="807F83"/>
        </w:rPr>
        <w:t>If the sales person is employed by the bank: (a) is the insurance company required to</w:t>
      </w:r>
    </w:p>
    <w:p>
      <w:pPr>
        <w:pStyle w:val="BodyText"/>
        <w:spacing w:before="5"/>
        <w:ind w:left="848"/>
      </w:pPr>
      <w:r>
        <w:rPr>
          <w:color w:val="807F83"/>
        </w:rPr>
        <w:t>have oversight or provide special training; and (b) are there applicable laws and regulations</w:t>
      </w:r>
    </w:p>
    <w:p>
      <w:pPr>
        <w:pStyle w:val="BodyText"/>
        <w:spacing w:before="5"/>
        <w:ind w:left="848"/>
      </w:pPr>
      <w:r>
        <w:rPr>
          <w:color w:val="807F83"/>
        </w:rPr>
        <w:t>allowing the insurance company to compensate the bank for the service provided by its sales personnel?</w:t>
      </w:r>
    </w:p>
    <w:p>
      <w:pPr>
        <w:pStyle w:val="BodyText"/>
        <w:rPr>
          <w:sz w:val="20"/>
        </w:rPr>
      </w:pPr>
    </w:p>
    <w:p>
      <w:pPr>
        <w:pStyle w:val="BodyText"/>
        <w:rPr>
          <w:sz w:val="20"/>
        </w:rPr>
      </w:pPr>
    </w:p>
    <w:p>
      <w:pPr>
        <w:pStyle w:val="BodyText"/>
        <w:spacing w:before="12"/>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265" name="image6.png"/>
                  <wp:cNvGraphicFramePr>
                    <a:graphicFrameLocks noChangeAspect="1"/>
                  </wp:cNvGraphicFramePr>
                  <a:graphic>
                    <a:graphicData uri="http://schemas.openxmlformats.org/drawingml/2006/picture">
                      <pic:pic>
                        <pic:nvPicPr>
                          <pic:cNvPr id="266"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267" name="image7.png"/>
                  <wp:cNvGraphicFramePr>
                    <a:graphicFrameLocks noChangeAspect="1"/>
                  </wp:cNvGraphicFramePr>
                  <a:graphic>
                    <a:graphicData uri="http://schemas.openxmlformats.org/drawingml/2006/picture">
                      <pic:pic>
                        <pic:nvPicPr>
                          <pic:cNvPr id="268"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269" name="image8.png"/>
                  <wp:cNvGraphicFramePr>
                    <a:graphicFrameLocks noChangeAspect="1"/>
                  </wp:cNvGraphicFramePr>
                  <a:graphic>
                    <a:graphicData uri="http://schemas.openxmlformats.org/drawingml/2006/picture">
                      <pic:pic>
                        <pic:nvPicPr>
                          <pic:cNvPr id="270"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271" name="image17.png"/>
                  <wp:cNvGraphicFramePr>
                    <a:graphicFrameLocks noChangeAspect="1"/>
                  </wp:cNvGraphicFramePr>
                  <a:graphic>
                    <a:graphicData uri="http://schemas.openxmlformats.org/drawingml/2006/picture">
                      <pic:pic>
                        <pic:nvPicPr>
                          <pic:cNvPr id="272"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73" name="image21.png"/>
                  <wp:cNvGraphicFramePr>
                    <a:graphicFrameLocks noChangeAspect="1"/>
                  </wp:cNvGraphicFramePr>
                  <a:graphic>
                    <a:graphicData uri="http://schemas.openxmlformats.org/drawingml/2006/picture">
                      <pic:pic>
                        <pic:nvPicPr>
                          <pic:cNvPr id="274"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75" name="image11.png"/>
                  <wp:cNvGraphicFramePr>
                    <a:graphicFrameLocks noChangeAspect="1"/>
                  </wp:cNvGraphicFramePr>
                  <a:graphic>
                    <a:graphicData uri="http://schemas.openxmlformats.org/drawingml/2006/picture">
                      <pic:pic>
                        <pic:nvPicPr>
                          <pic:cNvPr id="276"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530" w:hRule="atLeast"/>
        </w:trPr>
        <w:tc>
          <w:tcPr>
            <w:tcW w:w="1552" w:type="dxa"/>
            <w:tcBorders>
              <w:left w:val="nil"/>
              <w:bottom w:val="nil"/>
            </w:tcBorders>
          </w:tcPr>
          <w:p>
            <w:pPr>
              <w:pStyle w:val="TableParagraph"/>
              <w:numPr>
                <w:ilvl w:val="0"/>
                <w:numId w:val="19"/>
              </w:numPr>
              <w:tabs>
                <w:tab w:pos="284" w:val="left" w:leader="none"/>
              </w:tabs>
              <w:spacing w:line="208" w:lineRule="auto" w:before="94" w:after="0"/>
              <w:ind w:left="283" w:right="466" w:hanging="171"/>
              <w:jc w:val="left"/>
              <w:rPr>
                <w:sz w:val="13"/>
              </w:rPr>
            </w:pPr>
            <w:r>
              <w:rPr>
                <w:spacing w:val="-4"/>
                <w:sz w:val="13"/>
              </w:rPr>
              <w:t>There </w:t>
            </w:r>
            <w:r>
              <w:rPr>
                <w:sz w:val="13"/>
              </w:rPr>
              <w:t>is </w:t>
            </w:r>
            <w:r>
              <w:rPr>
                <w:spacing w:val="-4"/>
                <w:sz w:val="13"/>
              </w:rPr>
              <w:t>no </w:t>
            </w:r>
            <w:r>
              <w:rPr>
                <w:spacing w:val="-5"/>
                <w:sz w:val="13"/>
              </w:rPr>
              <w:t>statutory requirement </w:t>
            </w:r>
            <w:r>
              <w:rPr>
                <w:spacing w:val="-4"/>
                <w:sz w:val="13"/>
              </w:rPr>
              <w:t>for </w:t>
            </w:r>
            <w:r>
              <w:rPr>
                <w:spacing w:val="-5"/>
                <w:sz w:val="13"/>
              </w:rPr>
              <w:t>training </w:t>
            </w:r>
            <w:r>
              <w:rPr>
                <w:sz w:val="13"/>
              </w:rPr>
              <w:t>or </w:t>
            </w:r>
            <w:r>
              <w:rPr>
                <w:spacing w:val="-5"/>
                <w:sz w:val="13"/>
              </w:rPr>
              <w:t>oversight responsibility</w:t>
            </w:r>
          </w:p>
          <w:p>
            <w:pPr>
              <w:pStyle w:val="TableParagraph"/>
              <w:spacing w:line="208" w:lineRule="auto"/>
              <w:ind w:left="283" w:right="124"/>
              <w:rPr>
                <w:sz w:val="13"/>
              </w:rPr>
            </w:pPr>
            <w:r>
              <w:rPr>
                <w:sz w:val="13"/>
              </w:rPr>
              <w:t>by the insurer. However, it is common for the insurer to provide training to the bank personnel.</w:t>
            </w:r>
          </w:p>
          <w:p>
            <w:pPr>
              <w:pStyle w:val="TableParagraph"/>
              <w:numPr>
                <w:ilvl w:val="0"/>
                <w:numId w:val="19"/>
              </w:numPr>
              <w:tabs>
                <w:tab w:pos="284" w:val="left" w:leader="none"/>
              </w:tabs>
              <w:spacing w:line="208" w:lineRule="auto" w:before="28" w:after="0"/>
              <w:ind w:left="283" w:right="106" w:hanging="171"/>
              <w:jc w:val="left"/>
              <w:rPr>
                <w:sz w:val="13"/>
              </w:rPr>
            </w:pPr>
            <w:r>
              <w:rPr>
                <w:spacing w:val="-4"/>
                <w:sz w:val="13"/>
              </w:rPr>
              <w:t>There are rules as </w:t>
            </w:r>
            <w:r>
              <w:rPr>
                <w:spacing w:val="-3"/>
                <w:sz w:val="13"/>
              </w:rPr>
              <w:t>to how </w:t>
            </w:r>
            <w:r>
              <w:rPr>
                <w:spacing w:val="-4"/>
                <w:sz w:val="13"/>
              </w:rPr>
              <w:t>insurers should compensate </w:t>
            </w:r>
            <w:r>
              <w:rPr>
                <w:spacing w:val="-3"/>
                <w:sz w:val="13"/>
              </w:rPr>
              <w:t>the</w:t>
            </w:r>
            <w:r>
              <w:rPr>
                <w:spacing w:val="-7"/>
                <w:sz w:val="13"/>
              </w:rPr>
              <w:t> </w:t>
            </w:r>
            <w:r>
              <w:rPr>
                <w:spacing w:val="-4"/>
                <w:sz w:val="13"/>
              </w:rPr>
              <w:t>bank.</w:t>
            </w:r>
          </w:p>
        </w:tc>
        <w:tc>
          <w:tcPr>
            <w:tcW w:w="1552" w:type="dxa"/>
            <w:tcBorders>
              <w:bottom w:val="nil"/>
            </w:tcBorders>
          </w:tcPr>
          <w:p>
            <w:pPr>
              <w:pStyle w:val="TableParagraph"/>
              <w:numPr>
                <w:ilvl w:val="0"/>
                <w:numId w:val="20"/>
              </w:numPr>
              <w:tabs>
                <w:tab w:pos="279" w:val="left" w:leader="none"/>
              </w:tabs>
              <w:spacing w:line="208" w:lineRule="auto" w:before="94" w:after="0"/>
              <w:ind w:left="278" w:right="465" w:hanging="171"/>
              <w:jc w:val="left"/>
              <w:rPr>
                <w:sz w:val="13"/>
              </w:rPr>
            </w:pPr>
            <w:r>
              <w:rPr>
                <w:spacing w:val="-4"/>
                <w:sz w:val="13"/>
              </w:rPr>
              <w:t>There </w:t>
            </w:r>
            <w:r>
              <w:rPr>
                <w:sz w:val="13"/>
              </w:rPr>
              <w:t>is </w:t>
            </w:r>
            <w:r>
              <w:rPr>
                <w:spacing w:val="-4"/>
                <w:sz w:val="13"/>
              </w:rPr>
              <w:t>no </w:t>
            </w:r>
            <w:r>
              <w:rPr>
                <w:spacing w:val="-5"/>
                <w:sz w:val="13"/>
              </w:rPr>
              <w:t>statutory requirement </w:t>
            </w:r>
            <w:r>
              <w:rPr>
                <w:spacing w:val="-4"/>
                <w:sz w:val="13"/>
              </w:rPr>
              <w:t>for </w:t>
            </w:r>
            <w:r>
              <w:rPr>
                <w:spacing w:val="-5"/>
                <w:sz w:val="13"/>
              </w:rPr>
              <w:t>training </w:t>
            </w:r>
            <w:r>
              <w:rPr>
                <w:sz w:val="13"/>
              </w:rPr>
              <w:t>or </w:t>
            </w:r>
            <w:r>
              <w:rPr>
                <w:spacing w:val="-5"/>
                <w:sz w:val="13"/>
              </w:rPr>
              <w:t>oversight responsibility</w:t>
            </w:r>
          </w:p>
          <w:p>
            <w:pPr>
              <w:pStyle w:val="TableParagraph"/>
              <w:spacing w:line="208" w:lineRule="auto"/>
              <w:ind w:left="278" w:right="200"/>
              <w:rPr>
                <w:sz w:val="13"/>
              </w:rPr>
            </w:pPr>
            <w:r>
              <w:rPr>
                <w:spacing w:val="-3"/>
                <w:sz w:val="13"/>
              </w:rPr>
              <w:t>by the </w:t>
            </w:r>
            <w:r>
              <w:rPr>
                <w:spacing w:val="-6"/>
                <w:sz w:val="13"/>
              </w:rPr>
              <w:t>insurer. However, </w:t>
            </w:r>
            <w:r>
              <w:rPr>
                <w:sz w:val="13"/>
              </w:rPr>
              <w:t>it </w:t>
            </w:r>
            <w:r>
              <w:rPr>
                <w:spacing w:val="-4"/>
                <w:sz w:val="13"/>
              </w:rPr>
              <w:t>is common for the insurer </w:t>
            </w:r>
            <w:r>
              <w:rPr>
                <w:spacing w:val="-3"/>
                <w:sz w:val="13"/>
              </w:rPr>
              <w:t>to </w:t>
            </w:r>
            <w:r>
              <w:rPr>
                <w:spacing w:val="-5"/>
                <w:sz w:val="13"/>
              </w:rPr>
              <w:t>provide </w:t>
            </w:r>
            <w:r>
              <w:rPr>
                <w:spacing w:val="-4"/>
                <w:sz w:val="13"/>
              </w:rPr>
              <w:t>training </w:t>
            </w:r>
            <w:r>
              <w:rPr>
                <w:spacing w:val="-3"/>
                <w:sz w:val="13"/>
              </w:rPr>
              <w:t>to </w:t>
            </w:r>
            <w:r>
              <w:rPr>
                <w:spacing w:val="-4"/>
                <w:sz w:val="13"/>
              </w:rPr>
              <w:t>the </w:t>
            </w:r>
            <w:r>
              <w:rPr>
                <w:spacing w:val="-3"/>
                <w:sz w:val="13"/>
              </w:rPr>
              <w:t>bank</w:t>
            </w:r>
            <w:r>
              <w:rPr>
                <w:spacing w:val="-6"/>
                <w:sz w:val="13"/>
              </w:rPr>
              <w:t> </w:t>
            </w:r>
            <w:r>
              <w:rPr>
                <w:spacing w:val="-5"/>
                <w:sz w:val="13"/>
              </w:rPr>
              <w:t>personnel.</w:t>
            </w:r>
          </w:p>
          <w:p>
            <w:pPr>
              <w:pStyle w:val="TableParagraph"/>
              <w:numPr>
                <w:ilvl w:val="0"/>
                <w:numId w:val="20"/>
              </w:numPr>
              <w:tabs>
                <w:tab w:pos="279" w:val="left" w:leader="none"/>
              </w:tabs>
              <w:spacing w:line="208" w:lineRule="auto" w:before="28" w:after="0"/>
              <w:ind w:left="278" w:right="340" w:hanging="171"/>
              <w:jc w:val="left"/>
              <w:rPr>
                <w:sz w:val="13"/>
              </w:rPr>
            </w:pPr>
            <w:r>
              <w:rPr>
                <w:spacing w:val="-4"/>
                <w:sz w:val="13"/>
              </w:rPr>
              <w:t>There </w:t>
            </w:r>
            <w:r>
              <w:rPr>
                <w:sz w:val="13"/>
              </w:rPr>
              <w:t>is </w:t>
            </w:r>
            <w:r>
              <w:rPr>
                <w:spacing w:val="-4"/>
                <w:sz w:val="13"/>
              </w:rPr>
              <w:t>no </w:t>
            </w:r>
            <w:r>
              <w:rPr>
                <w:spacing w:val="-5"/>
                <w:sz w:val="13"/>
              </w:rPr>
              <w:t>statutory </w:t>
            </w:r>
            <w:r>
              <w:rPr>
                <w:spacing w:val="-4"/>
                <w:sz w:val="13"/>
              </w:rPr>
              <w:t>requirement as </w:t>
            </w:r>
            <w:r>
              <w:rPr>
                <w:spacing w:val="-3"/>
                <w:sz w:val="13"/>
              </w:rPr>
              <w:t>to how</w:t>
            </w:r>
            <w:r>
              <w:rPr>
                <w:spacing w:val="-10"/>
                <w:sz w:val="13"/>
              </w:rPr>
              <w:t> </w:t>
            </w:r>
            <w:r>
              <w:rPr>
                <w:spacing w:val="-4"/>
                <w:sz w:val="13"/>
              </w:rPr>
              <w:t>insurers</w:t>
            </w:r>
          </w:p>
          <w:p>
            <w:pPr>
              <w:pStyle w:val="TableParagraph"/>
              <w:spacing w:line="208" w:lineRule="auto"/>
              <w:ind w:left="278" w:right="29"/>
              <w:rPr>
                <w:sz w:val="13"/>
              </w:rPr>
            </w:pPr>
            <w:r>
              <w:rPr>
                <w:sz w:val="13"/>
              </w:rPr>
              <w:t>should compensate the bank.</w:t>
            </w:r>
          </w:p>
        </w:tc>
        <w:tc>
          <w:tcPr>
            <w:tcW w:w="1552" w:type="dxa"/>
            <w:tcBorders>
              <w:bottom w:val="nil"/>
            </w:tcBorders>
          </w:tcPr>
          <w:p>
            <w:pPr>
              <w:pStyle w:val="TableParagraph"/>
              <w:numPr>
                <w:ilvl w:val="0"/>
                <w:numId w:val="21"/>
              </w:numPr>
              <w:tabs>
                <w:tab w:pos="279" w:val="left" w:leader="none"/>
              </w:tabs>
              <w:spacing w:line="208" w:lineRule="auto" w:before="94" w:after="0"/>
              <w:ind w:left="278" w:right="158" w:hanging="171"/>
              <w:jc w:val="left"/>
              <w:rPr>
                <w:sz w:val="13"/>
              </w:rPr>
            </w:pPr>
            <w:r>
              <w:rPr>
                <w:spacing w:val="-3"/>
                <w:sz w:val="13"/>
              </w:rPr>
              <w:t>The </w:t>
            </w:r>
            <w:r>
              <w:rPr>
                <w:spacing w:val="-4"/>
                <w:sz w:val="13"/>
              </w:rPr>
              <w:t>bank personnel  must </w:t>
            </w:r>
            <w:r>
              <w:rPr>
                <w:sz w:val="13"/>
              </w:rPr>
              <w:t>be </w:t>
            </w:r>
            <w:r>
              <w:rPr>
                <w:spacing w:val="-4"/>
                <w:sz w:val="13"/>
              </w:rPr>
              <w:t>trained and qualified </w:t>
            </w:r>
            <w:r>
              <w:rPr>
                <w:spacing w:val="-3"/>
                <w:sz w:val="13"/>
              </w:rPr>
              <w:t>to </w:t>
            </w:r>
            <w:r>
              <w:rPr>
                <w:spacing w:val="-4"/>
                <w:sz w:val="13"/>
              </w:rPr>
              <w:t>sell </w:t>
            </w:r>
            <w:r>
              <w:rPr>
                <w:spacing w:val="-3"/>
                <w:sz w:val="13"/>
              </w:rPr>
              <w:t>the </w:t>
            </w:r>
            <w:r>
              <w:rPr>
                <w:spacing w:val="-4"/>
                <w:sz w:val="13"/>
              </w:rPr>
              <w:t>product and must obtain agent certification.</w:t>
            </w:r>
            <w:r>
              <w:rPr>
                <w:spacing w:val="-7"/>
                <w:sz w:val="13"/>
              </w:rPr>
              <w:t> </w:t>
            </w:r>
            <w:r>
              <w:rPr>
                <w:spacing w:val="-4"/>
                <w:sz w:val="13"/>
              </w:rPr>
              <w:t>The</w:t>
            </w:r>
          </w:p>
          <w:p>
            <w:pPr>
              <w:pStyle w:val="TableParagraph"/>
              <w:spacing w:line="208" w:lineRule="auto"/>
              <w:ind w:left="278" w:right="116"/>
              <w:rPr>
                <w:sz w:val="13"/>
              </w:rPr>
            </w:pPr>
            <w:r>
              <w:rPr>
                <w:spacing w:val="-4"/>
                <w:sz w:val="13"/>
              </w:rPr>
              <w:t>regulations </w:t>
            </w:r>
            <w:r>
              <w:rPr>
                <w:spacing w:val="-5"/>
                <w:sz w:val="13"/>
              </w:rPr>
              <w:t>related </w:t>
            </w:r>
            <w:r>
              <w:rPr>
                <w:spacing w:val="-3"/>
                <w:sz w:val="13"/>
              </w:rPr>
              <w:t>to </w:t>
            </w:r>
            <w:r>
              <w:rPr>
                <w:spacing w:val="-5"/>
                <w:sz w:val="13"/>
              </w:rPr>
              <w:t>bancassurance </w:t>
            </w:r>
            <w:r>
              <w:rPr>
                <w:sz w:val="13"/>
              </w:rPr>
              <w:t>do </w:t>
            </w:r>
            <w:r>
              <w:rPr>
                <w:spacing w:val="-3"/>
                <w:sz w:val="13"/>
              </w:rPr>
              <w:t>not </w:t>
            </w:r>
            <w:r>
              <w:rPr>
                <w:spacing w:val="-4"/>
                <w:sz w:val="13"/>
              </w:rPr>
              <w:t>stipulate whether </w:t>
            </w:r>
            <w:r>
              <w:rPr>
                <w:spacing w:val="-5"/>
                <w:sz w:val="13"/>
              </w:rPr>
              <w:t>providing </w:t>
            </w:r>
            <w:r>
              <w:rPr>
                <w:spacing w:val="-4"/>
                <w:sz w:val="13"/>
              </w:rPr>
              <w:t>training </w:t>
            </w:r>
            <w:r>
              <w:rPr>
                <w:spacing w:val="-3"/>
                <w:sz w:val="13"/>
              </w:rPr>
              <w:t>to </w:t>
            </w:r>
            <w:r>
              <w:rPr>
                <w:spacing w:val="-4"/>
                <w:sz w:val="13"/>
              </w:rPr>
              <w:t>the </w:t>
            </w:r>
            <w:r>
              <w:rPr>
                <w:spacing w:val="-3"/>
                <w:sz w:val="13"/>
              </w:rPr>
              <w:t>bank </w:t>
            </w:r>
            <w:r>
              <w:rPr>
                <w:spacing w:val="-4"/>
                <w:sz w:val="13"/>
              </w:rPr>
              <w:t>employees </w:t>
            </w:r>
            <w:r>
              <w:rPr>
                <w:spacing w:val="-3"/>
                <w:sz w:val="13"/>
              </w:rPr>
              <w:t>who sell </w:t>
            </w:r>
            <w:r>
              <w:rPr>
                <w:spacing w:val="-4"/>
                <w:sz w:val="13"/>
              </w:rPr>
              <w:t>the insurance </w:t>
            </w:r>
            <w:r>
              <w:rPr>
                <w:spacing w:val="-5"/>
                <w:sz w:val="13"/>
              </w:rPr>
              <w:t>products </w:t>
            </w:r>
            <w:r>
              <w:rPr>
                <w:sz w:val="13"/>
              </w:rPr>
              <w:t>is an </w:t>
            </w:r>
            <w:r>
              <w:rPr>
                <w:spacing w:val="-4"/>
                <w:sz w:val="13"/>
              </w:rPr>
              <w:t>obligation </w:t>
            </w:r>
            <w:r>
              <w:rPr>
                <w:spacing w:val="-3"/>
                <w:sz w:val="13"/>
              </w:rPr>
              <w:t>of the bank </w:t>
            </w:r>
            <w:r>
              <w:rPr>
                <w:sz w:val="13"/>
              </w:rPr>
              <w:t>or </w:t>
            </w:r>
            <w:r>
              <w:rPr>
                <w:spacing w:val="-4"/>
                <w:sz w:val="13"/>
              </w:rPr>
              <w:t>the insurance company </w:t>
            </w:r>
            <w:r>
              <w:rPr>
                <w:sz w:val="13"/>
              </w:rPr>
              <w:t>or </w:t>
            </w:r>
            <w:r>
              <w:rPr>
                <w:spacing w:val="-5"/>
                <w:sz w:val="13"/>
              </w:rPr>
              <w:t>whether </w:t>
            </w:r>
            <w:r>
              <w:rPr>
                <w:spacing w:val="-4"/>
                <w:sz w:val="13"/>
              </w:rPr>
              <w:t>training expenses must </w:t>
            </w:r>
            <w:r>
              <w:rPr>
                <w:sz w:val="13"/>
              </w:rPr>
              <w:t>be </w:t>
            </w:r>
            <w:r>
              <w:rPr>
                <w:spacing w:val="-3"/>
                <w:sz w:val="13"/>
              </w:rPr>
              <w:t>paid by the </w:t>
            </w:r>
            <w:r>
              <w:rPr>
                <w:spacing w:val="-4"/>
                <w:sz w:val="13"/>
              </w:rPr>
              <w:t>insurance </w:t>
            </w:r>
            <w:r>
              <w:rPr>
                <w:spacing w:val="-6"/>
                <w:sz w:val="13"/>
              </w:rPr>
              <w:t>company. </w:t>
            </w:r>
            <w:r>
              <w:rPr>
                <w:spacing w:val="-4"/>
                <w:sz w:val="13"/>
              </w:rPr>
              <w:t>In practice this arrangement is agreed </w:t>
            </w:r>
            <w:r>
              <w:rPr>
                <w:spacing w:val="-5"/>
                <w:sz w:val="13"/>
              </w:rPr>
              <w:t>between </w:t>
            </w:r>
            <w:r>
              <w:rPr>
                <w:spacing w:val="-3"/>
                <w:sz w:val="13"/>
              </w:rPr>
              <w:t>the </w:t>
            </w:r>
            <w:r>
              <w:rPr>
                <w:spacing w:val="-4"/>
                <w:sz w:val="13"/>
              </w:rPr>
              <w:t>parties under </w:t>
            </w:r>
            <w:r>
              <w:rPr>
                <w:spacing w:val="-3"/>
                <w:sz w:val="13"/>
              </w:rPr>
              <w:t>the </w:t>
            </w:r>
            <w:r>
              <w:rPr>
                <w:spacing w:val="-5"/>
                <w:sz w:val="13"/>
              </w:rPr>
              <w:t>bancassurance agreement.</w:t>
            </w:r>
          </w:p>
          <w:p>
            <w:pPr>
              <w:pStyle w:val="TableParagraph"/>
              <w:numPr>
                <w:ilvl w:val="0"/>
                <w:numId w:val="21"/>
              </w:numPr>
              <w:tabs>
                <w:tab w:pos="279" w:val="left" w:leader="none"/>
              </w:tabs>
              <w:spacing w:line="208" w:lineRule="auto" w:before="26" w:after="0"/>
              <w:ind w:left="278" w:right="334" w:hanging="171"/>
              <w:jc w:val="left"/>
              <w:rPr>
                <w:sz w:val="13"/>
              </w:rPr>
            </w:pPr>
            <w:r>
              <w:rPr>
                <w:spacing w:val="-4"/>
                <w:sz w:val="13"/>
              </w:rPr>
              <w:t>No, </w:t>
            </w:r>
            <w:r>
              <w:rPr>
                <w:spacing w:val="-3"/>
                <w:sz w:val="13"/>
              </w:rPr>
              <w:t>the </w:t>
            </w:r>
            <w:r>
              <w:rPr>
                <w:spacing w:val="-4"/>
                <w:sz w:val="13"/>
              </w:rPr>
              <w:t>bank would be </w:t>
            </w:r>
            <w:r>
              <w:rPr>
                <w:spacing w:val="-5"/>
                <w:sz w:val="13"/>
              </w:rPr>
              <w:t>compensated </w:t>
            </w:r>
            <w:r>
              <w:rPr>
                <w:spacing w:val="-4"/>
                <w:sz w:val="13"/>
              </w:rPr>
              <w:t>based </w:t>
            </w:r>
            <w:r>
              <w:rPr>
                <w:sz w:val="13"/>
              </w:rPr>
              <w:t>on </w:t>
            </w:r>
            <w:r>
              <w:rPr>
                <w:spacing w:val="-4"/>
                <w:sz w:val="13"/>
              </w:rPr>
              <w:t>the </w:t>
            </w:r>
            <w:r>
              <w:rPr>
                <w:spacing w:val="-5"/>
                <w:sz w:val="13"/>
              </w:rPr>
              <w:t>consideration </w:t>
            </w:r>
            <w:r>
              <w:rPr>
                <w:spacing w:val="-3"/>
                <w:sz w:val="13"/>
              </w:rPr>
              <w:t>set out </w:t>
            </w:r>
            <w:r>
              <w:rPr>
                <w:spacing w:val="-4"/>
                <w:sz w:val="13"/>
              </w:rPr>
              <w:t>within </w:t>
            </w:r>
            <w:r>
              <w:rPr>
                <w:spacing w:val="-3"/>
                <w:sz w:val="13"/>
              </w:rPr>
              <w:t>the </w:t>
            </w:r>
            <w:r>
              <w:rPr>
                <w:spacing w:val="-5"/>
                <w:sz w:val="13"/>
              </w:rPr>
              <w:t>distribution agreement.</w:t>
            </w:r>
          </w:p>
        </w:tc>
        <w:tc>
          <w:tcPr>
            <w:tcW w:w="1552" w:type="dxa"/>
            <w:tcBorders>
              <w:bottom w:val="nil"/>
            </w:tcBorders>
          </w:tcPr>
          <w:p>
            <w:pPr>
              <w:pStyle w:val="TableParagraph"/>
              <w:numPr>
                <w:ilvl w:val="0"/>
                <w:numId w:val="22"/>
              </w:numPr>
              <w:tabs>
                <w:tab w:pos="280" w:val="left" w:leader="none"/>
              </w:tabs>
              <w:spacing w:line="208" w:lineRule="auto" w:before="94" w:after="0"/>
              <w:ind w:left="279" w:right="167" w:hanging="171"/>
              <w:jc w:val="left"/>
              <w:rPr>
                <w:sz w:val="13"/>
              </w:rPr>
            </w:pPr>
            <w:r>
              <w:rPr>
                <w:spacing w:val="-8"/>
                <w:sz w:val="13"/>
              </w:rPr>
              <w:t>Yes, </w:t>
            </w:r>
            <w:r>
              <w:rPr>
                <w:spacing w:val="-3"/>
                <w:sz w:val="13"/>
              </w:rPr>
              <w:t>the </w:t>
            </w:r>
            <w:r>
              <w:rPr>
                <w:spacing w:val="-4"/>
                <w:sz w:val="13"/>
              </w:rPr>
              <w:t>insurance company is required </w:t>
            </w:r>
            <w:r>
              <w:rPr>
                <w:spacing w:val="-3"/>
                <w:sz w:val="13"/>
              </w:rPr>
              <w:t>to </w:t>
            </w:r>
            <w:r>
              <w:rPr>
                <w:spacing w:val="-4"/>
                <w:sz w:val="13"/>
              </w:rPr>
              <w:t>monitor and </w:t>
            </w:r>
            <w:r>
              <w:rPr>
                <w:spacing w:val="-5"/>
                <w:sz w:val="13"/>
              </w:rPr>
              <w:t>oversee </w:t>
            </w:r>
            <w:r>
              <w:rPr>
                <w:spacing w:val="-4"/>
                <w:sz w:val="13"/>
              </w:rPr>
              <w:t>the </w:t>
            </w:r>
            <w:r>
              <w:rPr>
                <w:spacing w:val="-5"/>
                <w:sz w:val="13"/>
              </w:rPr>
              <w:t>circumstance </w:t>
            </w:r>
            <w:r>
              <w:rPr>
                <w:spacing w:val="-3"/>
                <w:sz w:val="13"/>
              </w:rPr>
              <w:t>of the </w:t>
            </w:r>
            <w:r>
              <w:rPr>
                <w:spacing w:val="-4"/>
                <w:sz w:val="13"/>
              </w:rPr>
              <w:t>insurance solicitation made </w:t>
            </w:r>
            <w:r>
              <w:rPr>
                <w:spacing w:val="-3"/>
                <w:sz w:val="13"/>
              </w:rPr>
              <w:t>by the bank</w:t>
            </w:r>
            <w:r>
              <w:rPr>
                <w:spacing w:val="-15"/>
                <w:sz w:val="13"/>
              </w:rPr>
              <w:t> </w:t>
            </w:r>
            <w:r>
              <w:rPr>
                <w:spacing w:val="-4"/>
                <w:sz w:val="13"/>
              </w:rPr>
              <w:t>under </w:t>
            </w:r>
            <w:r>
              <w:rPr>
                <w:spacing w:val="-3"/>
                <w:sz w:val="13"/>
              </w:rPr>
              <w:t>the </w:t>
            </w:r>
            <w:r>
              <w:rPr>
                <w:spacing w:val="-5"/>
                <w:sz w:val="13"/>
              </w:rPr>
              <w:t>relevant </w:t>
            </w:r>
            <w:r>
              <w:rPr>
                <w:spacing w:val="-4"/>
                <w:sz w:val="13"/>
              </w:rPr>
              <w:t>guideline.</w:t>
            </w:r>
          </w:p>
          <w:p>
            <w:pPr>
              <w:pStyle w:val="TableParagraph"/>
              <w:numPr>
                <w:ilvl w:val="0"/>
                <w:numId w:val="22"/>
              </w:numPr>
              <w:tabs>
                <w:tab w:pos="280" w:val="left" w:leader="none"/>
              </w:tabs>
              <w:spacing w:line="208" w:lineRule="auto" w:before="28" w:after="0"/>
              <w:ind w:left="279" w:right="631" w:hanging="171"/>
              <w:jc w:val="left"/>
              <w:rPr>
                <w:sz w:val="13"/>
              </w:rPr>
            </w:pPr>
            <w:r>
              <w:rPr>
                <w:spacing w:val="-4"/>
                <w:sz w:val="13"/>
              </w:rPr>
              <w:t>There are </w:t>
            </w:r>
            <w:r>
              <w:rPr>
                <w:sz w:val="13"/>
              </w:rPr>
              <w:t>no</w:t>
            </w:r>
            <w:r>
              <w:rPr>
                <w:spacing w:val="-10"/>
                <w:sz w:val="13"/>
              </w:rPr>
              <w:t> </w:t>
            </w:r>
            <w:r>
              <w:rPr>
                <w:spacing w:val="-4"/>
                <w:sz w:val="13"/>
              </w:rPr>
              <w:t>specific</w:t>
            </w:r>
          </w:p>
          <w:p>
            <w:pPr>
              <w:pStyle w:val="TableParagraph"/>
              <w:spacing w:line="208" w:lineRule="auto"/>
              <w:ind w:left="279" w:right="116"/>
              <w:rPr>
                <w:sz w:val="13"/>
              </w:rPr>
            </w:pPr>
            <w:r>
              <w:rPr>
                <w:spacing w:val="-4"/>
                <w:sz w:val="13"/>
              </w:rPr>
              <w:t>restrictions  on </w:t>
            </w:r>
            <w:r>
              <w:rPr>
                <w:spacing w:val="-3"/>
                <w:sz w:val="13"/>
              </w:rPr>
              <w:t>such </w:t>
            </w:r>
            <w:r>
              <w:rPr>
                <w:spacing w:val="-5"/>
                <w:sz w:val="13"/>
              </w:rPr>
              <w:t>compensation arrangement.</w:t>
            </w:r>
          </w:p>
          <w:p>
            <w:pPr>
              <w:pStyle w:val="TableParagraph"/>
              <w:spacing w:line="208" w:lineRule="auto"/>
              <w:ind w:left="279" w:right="176"/>
              <w:rPr>
                <w:sz w:val="13"/>
              </w:rPr>
            </w:pPr>
            <w:r>
              <w:rPr>
                <w:sz w:val="13"/>
              </w:rPr>
              <w:t>Where bancassurance services are provided by the sales personnel employed by the bank, which is a popular mode of bancassurance</w:t>
            </w:r>
          </w:p>
          <w:p>
            <w:pPr>
              <w:pStyle w:val="TableParagraph"/>
              <w:spacing w:line="208" w:lineRule="auto"/>
              <w:ind w:left="279" w:right="160"/>
              <w:rPr>
                <w:sz w:val="13"/>
              </w:rPr>
            </w:pPr>
            <w:r>
              <w:rPr>
                <w:sz w:val="13"/>
              </w:rPr>
              <w:t>in </w:t>
            </w:r>
            <w:r>
              <w:rPr>
                <w:spacing w:val="-4"/>
                <w:sz w:val="13"/>
              </w:rPr>
              <w:t>Japan, compensating the </w:t>
            </w:r>
            <w:r>
              <w:rPr>
                <w:spacing w:val="-3"/>
                <w:sz w:val="13"/>
              </w:rPr>
              <w:t>bank </w:t>
            </w:r>
            <w:r>
              <w:rPr>
                <w:spacing w:val="-5"/>
                <w:sz w:val="13"/>
              </w:rPr>
              <w:t>personnel </w:t>
            </w:r>
            <w:r>
              <w:rPr>
                <w:spacing w:val="-3"/>
                <w:sz w:val="13"/>
              </w:rPr>
              <w:t>will not </w:t>
            </w:r>
            <w:r>
              <w:rPr>
                <w:spacing w:val="-4"/>
                <w:sz w:val="13"/>
              </w:rPr>
              <w:t>be applicable. </w:t>
            </w:r>
            <w:r>
              <w:rPr>
                <w:sz w:val="13"/>
              </w:rPr>
              <w:t>On </w:t>
            </w:r>
            <w:r>
              <w:rPr>
                <w:spacing w:val="-4"/>
                <w:sz w:val="13"/>
              </w:rPr>
              <w:t>the other hand, where </w:t>
            </w:r>
            <w:r>
              <w:rPr>
                <w:spacing w:val="-5"/>
                <w:sz w:val="13"/>
              </w:rPr>
              <w:t>bancassurance </w:t>
            </w:r>
            <w:r>
              <w:rPr>
                <w:spacing w:val="-4"/>
                <w:sz w:val="13"/>
              </w:rPr>
              <w:t>services are provided</w:t>
            </w:r>
            <w:r>
              <w:rPr>
                <w:spacing w:val="-7"/>
                <w:sz w:val="13"/>
              </w:rPr>
              <w:t> </w:t>
            </w:r>
            <w:r>
              <w:rPr>
                <w:spacing w:val="-3"/>
                <w:sz w:val="13"/>
              </w:rPr>
              <w:t>by</w:t>
            </w:r>
          </w:p>
          <w:p>
            <w:pPr>
              <w:pStyle w:val="TableParagraph"/>
              <w:spacing w:line="208" w:lineRule="auto"/>
              <w:ind w:left="279" w:right="171"/>
              <w:rPr>
                <w:sz w:val="13"/>
              </w:rPr>
            </w:pPr>
            <w:r>
              <w:rPr>
                <w:spacing w:val="-3"/>
                <w:sz w:val="13"/>
              </w:rPr>
              <w:t>the bank </w:t>
            </w:r>
            <w:r>
              <w:rPr>
                <w:spacing w:val="-4"/>
                <w:sz w:val="13"/>
              </w:rPr>
              <w:t>sales personnel </w:t>
            </w:r>
            <w:r>
              <w:rPr>
                <w:spacing w:val="-3"/>
                <w:sz w:val="13"/>
              </w:rPr>
              <w:t>who </w:t>
            </w:r>
            <w:r>
              <w:rPr>
                <w:spacing w:val="-4"/>
                <w:sz w:val="13"/>
              </w:rPr>
              <w:t>is </w:t>
            </w:r>
            <w:r>
              <w:rPr>
                <w:sz w:val="13"/>
              </w:rPr>
              <w:t>a </w:t>
            </w:r>
            <w:r>
              <w:rPr>
                <w:spacing w:val="-4"/>
                <w:sz w:val="13"/>
              </w:rPr>
              <w:t>secondee </w:t>
            </w:r>
            <w:r>
              <w:rPr>
                <w:spacing w:val="-5"/>
                <w:sz w:val="13"/>
              </w:rPr>
              <w:t>from </w:t>
            </w:r>
            <w:r>
              <w:rPr>
                <w:spacing w:val="-3"/>
                <w:sz w:val="13"/>
              </w:rPr>
              <w:t>the </w:t>
            </w:r>
            <w:r>
              <w:rPr>
                <w:spacing w:val="-4"/>
                <w:sz w:val="13"/>
              </w:rPr>
              <w:t>insurance </w:t>
            </w:r>
            <w:r>
              <w:rPr>
                <w:spacing w:val="-6"/>
                <w:sz w:val="13"/>
              </w:rPr>
              <w:t>company, </w:t>
            </w:r>
            <w:r>
              <w:rPr>
                <w:sz w:val="13"/>
              </w:rPr>
              <w:t>it </w:t>
            </w:r>
            <w:r>
              <w:rPr>
                <w:spacing w:val="-5"/>
                <w:sz w:val="13"/>
              </w:rPr>
              <w:t>would </w:t>
            </w:r>
            <w:r>
              <w:rPr>
                <w:sz w:val="13"/>
              </w:rPr>
              <w:t>be a </w:t>
            </w:r>
            <w:r>
              <w:rPr>
                <w:spacing w:val="-4"/>
                <w:sz w:val="13"/>
              </w:rPr>
              <w:t>matter </w:t>
            </w:r>
            <w:r>
              <w:rPr>
                <w:spacing w:val="-3"/>
                <w:sz w:val="13"/>
              </w:rPr>
              <w:t>of </w:t>
            </w:r>
            <w:r>
              <w:rPr>
                <w:spacing w:val="-5"/>
                <w:sz w:val="13"/>
              </w:rPr>
              <w:t>negotiation</w:t>
            </w:r>
          </w:p>
          <w:p>
            <w:pPr>
              <w:pStyle w:val="TableParagraph"/>
              <w:spacing w:line="208" w:lineRule="auto"/>
              <w:ind w:left="279" w:right="133"/>
              <w:rPr>
                <w:sz w:val="13"/>
              </w:rPr>
            </w:pPr>
            <w:r>
              <w:rPr>
                <w:spacing w:val="-4"/>
                <w:sz w:val="13"/>
              </w:rPr>
              <w:t>whether </w:t>
            </w:r>
            <w:r>
              <w:rPr>
                <w:spacing w:val="-3"/>
                <w:sz w:val="13"/>
              </w:rPr>
              <w:t>the </w:t>
            </w:r>
            <w:r>
              <w:rPr>
                <w:spacing w:val="-4"/>
                <w:sz w:val="13"/>
              </w:rPr>
              <w:t>salary </w:t>
            </w:r>
            <w:r>
              <w:rPr>
                <w:spacing w:val="-3"/>
                <w:sz w:val="13"/>
              </w:rPr>
              <w:t>of such </w:t>
            </w:r>
            <w:r>
              <w:rPr>
                <w:spacing w:val="-5"/>
                <w:sz w:val="13"/>
              </w:rPr>
              <w:t>seconded </w:t>
            </w:r>
            <w:r>
              <w:rPr>
                <w:spacing w:val="-4"/>
                <w:sz w:val="13"/>
              </w:rPr>
              <w:t>employee </w:t>
            </w:r>
            <w:r>
              <w:rPr>
                <w:sz w:val="13"/>
              </w:rPr>
              <w:t>is </w:t>
            </w:r>
            <w:r>
              <w:rPr>
                <w:spacing w:val="-4"/>
                <w:sz w:val="13"/>
              </w:rPr>
              <w:t>paid </w:t>
            </w:r>
            <w:r>
              <w:rPr>
                <w:spacing w:val="-3"/>
                <w:sz w:val="13"/>
              </w:rPr>
              <w:t>by the </w:t>
            </w:r>
            <w:r>
              <w:rPr>
                <w:spacing w:val="-4"/>
                <w:sz w:val="13"/>
              </w:rPr>
              <w:t>insurance company </w:t>
            </w:r>
            <w:r>
              <w:rPr>
                <w:sz w:val="13"/>
              </w:rPr>
              <w:t>or </w:t>
            </w:r>
            <w:r>
              <w:rPr>
                <w:spacing w:val="-4"/>
                <w:sz w:val="13"/>
              </w:rPr>
              <w:t>the bank.</w:t>
            </w:r>
          </w:p>
        </w:tc>
        <w:tc>
          <w:tcPr>
            <w:tcW w:w="1552" w:type="dxa"/>
            <w:tcBorders>
              <w:bottom w:val="nil"/>
            </w:tcBorders>
          </w:tcPr>
          <w:p>
            <w:pPr>
              <w:pStyle w:val="TableParagraph"/>
              <w:numPr>
                <w:ilvl w:val="0"/>
                <w:numId w:val="23"/>
              </w:numPr>
              <w:tabs>
                <w:tab w:pos="280" w:val="left" w:leader="none"/>
              </w:tabs>
              <w:spacing w:line="208" w:lineRule="auto" w:before="94" w:after="0"/>
              <w:ind w:left="279" w:right="465" w:hanging="171"/>
              <w:jc w:val="left"/>
              <w:rPr>
                <w:sz w:val="13"/>
              </w:rPr>
            </w:pPr>
            <w:r>
              <w:rPr>
                <w:spacing w:val="-4"/>
                <w:sz w:val="13"/>
              </w:rPr>
              <w:t>There </w:t>
            </w:r>
            <w:r>
              <w:rPr>
                <w:sz w:val="13"/>
              </w:rPr>
              <w:t>is </w:t>
            </w:r>
            <w:r>
              <w:rPr>
                <w:spacing w:val="-4"/>
                <w:sz w:val="13"/>
              </w:rPr>
              <w:t>no </w:t>
            </w:r>
            <w:r>
              <w:rPr>
                <w:spacing w:val="-5"/>
                <w:sz w:val="13"/>
              </w:rPr>
              <w:t>statutory requirement </w:t>
            </w:r>
            <w:r>
              <w:rPr>
                <w:spacing w:val="-4"/>
                <w:sz w:val="13"/>
              </w:rPr>
              <w:t>for </w:t>
            </w:r>
            <w:r>
              <w:rPr>
                <w:spacing w:val="-5"/>
                <w:sz w:val="13"/>
              </w:rPr>
              <w:t>training </w:t>
            </w:r>
            <w:r>
              <w:rPr>
                <w:sz w:val="13"/>
              </w:rPr>
              <w:t>or </w:t>
            </w:r>
            <w:r>
              <w:rPr>
                <w:spacing w:val="-5"/>
                <w:sz w:val="13"/>
              </w:rPr>
              <w:t>oversight responsibility</w:t>
            </w:r>
          </w:p>
          <w:p>
            <w:pPr>
              <w:pStyle w:val="TableParagraph"/>
              <w:spacing w:line="208" w:lineRule="auto"/>
              <w:ind w:left="279" w:right="123"/>
              <w:rPr>
                <w:sz w:val="13"/>
              </w:rPr>
            </w:pPr>
            <w:r>
              <w:rPr>
                <w:sz w:val="13"/>
              </w:rPr>
              <w:t>by the insurer. However, it is common for the insurer to provide training to the bank personnel.</w:t>
            </w:r>
          </w:p>
          <w:p>
            <w:pPr>
              <w:pStyle w:val="TableParagraph"/>
              <w:numPr>
                <w:ilvl w:val="0"/>
                <w:numId w:val="23"/>
              </w:numPr>
              <w:tabs>
                <w:tab w:pos="280" w:val="left" w:leader="none"/>
              </w:tabs>
              <w:spacing w:line="208" w:lineRule="auto" w:before="28" w:after="0"/>
              <w:ind w:left="279" w:right="334" w:hanging="171"/>
              <w:jc w:val="left"/>
              <w:rPr>
                <w:sz w:val="13"/>
              </w:rPr>
            </w:pPr>
            <w:r>
              <w:rPr>
                <w:spacing w:val="-4"/>
                <w:sz w:val="13"/>
              </w:rPr>
              <w:t>No, </w:t>
            </w:r>
            <w:r>
              <w:rPr>
                <w:spacing w:val="-3"/>
                <w:sz w:val="13"/>
              </w:rPr>
              <w:t>the </w:t>
            </w:r>
            <w:r>
              <w:rPr>
                <w:spacing w:val="-4"/>
                <w:sz w:val="13"/>
              </w:rPr>
              <w:t>bank would be </w:t>
            </w:r>
            <w:r>
              <w:rPr>
                <w:spacing w:val="-5"/>
                <w:sz w:val="13"/>
              </w:rPr>
              <w:t>compensated </w:t>
            </w:r>
            <w:r>
              <w:rPr>
                <w:spacing w:val="-4"/>
                <w:sz w:val="13"/>
              </w:rPr>
              <w:t>based </w:t>
            </w:r>
            <w:r>
              <w:rPr>
                <w:sz w:val="13"/>
              </w:rPr>
              <w:t>on </w:t>
            </w:r>
            <w:r>
              <w:rPr>
                <w:spacing w:val="-4"/>
                <w:sz w:val="13"/>
              </w:rPr>
              <w:t>the </w:t>
            </w:r>
            <w:r>
              <w:rPr>
                <w:spacing w:val="-5"/>
                <w:sz w:val="13"/>
              </w:rPr>
              <w:t>consideration </w:t>
            </w:r>
            <w:r>
              <w:rPr>
                <w:spacing w:val="-3"/>
                <w:sz w:val="13"/>
              </w:rPr>
              <w:t>set out </w:t>
            </w:r>
            <w:r>
              <w:rPr>
                <w:spacing w:val="-4"/>
                <w:sz w:val="13"/>
              </w:rPr>
              <w:t>within </w:t>
            </w:r>
            <w:r>
              <w:rPr>
                <w:spacing w:val="-3"/>
                <w:sz w:val="13"/>
              </w:rPr>
              <w:t>the </w:t>
            </w:r>
            <w:r>
              <w:rPr>
                <w:spacing w:val="-5"/>
                <w:sz w:val="13"/>
              </w:rPr>
              <w:t>distribution agreement.</w:t>
            </w:r>
          </w:p>
        </w:tc>
        <w:tc>
          <w:tcPr>
            <w:tcW w:w="1552" w:type="dxa"/>
            <w:tcBorders>
              <w:bottom w:val="nil"/>
            </w:tcBorders>
          </w:tcPr>
          <w:p>
            <w:pPr>
              <w:pStyle w:val="TableParagraph"/>
              <w:spacing w:line="208" w:lineRule="auto" w:before="94"/>
              <w:ind w:left="109" w:right="145"/>
              <w:rPr>
                <w:sz w:val="13"/>
              </w:rPr>
            </w:pPr>
            <w:r>
              <w:rPr>
                <w:sz w:val="13"/>
              </w:rPr>
              <w:t>A bank may not employ sales personnel to sell insurance products. Bank personnel may not sell or solicit insurance contracts and may only:</w:t>
            </w:r>
          </w:p>
          <w:p>
            <w:pPr>
              <w:pStyle w:val="TableParagraph"/>
              <w:rPr>
                <w:sz w:val="13"/>
              </w:rPr>
            </w:pPr>
          </w:p>
          <w:p>
            <w:pPr>
              <w:pStyle w:val="TableParagraph"/>
              <w:numPr>
                <w:ilvl w:val="0"/>
                <w:numId w:val="24"/>
              </w:numPr>
              <w:tabs>
                <w:tab w:pos="280" w:val="left" w:leader="none"/>
              </w:tabs>
              <w:spacing w:line="208" w:lineRule="auto" w:before="0" w:after="0"/>
              <w:ind w:left="279" w:right="178" w:hanging="171"/>
              <w:jc w:val="left"/>
              <w:rPr>
                <w:sz w:val="13"/>
              </w:rPr>
            </w:pPr>
            <w:r>
              <w:rPr>
                <w:spacing w:val="-5"/>
                <w:sz w:val="13"/>
              </w:rPr>
              <w:t>refer </w:t>
            </w:r>
            <w:r>
              <w:rPr>
                <w:spacing w:val="-3"/>
                <w:sz w:val="13"/>
              </w:rPr>
              <w:t>bank </w:t>
            </w:r>
            <w:r>
              <w:rPr>
                <w:spacing w:val="-4"/>
                <w:sz w:val="13"/>
              </w:rPr>
              <w:t>clients </w:t>
            </w:r>
            <w:r>
              <w:rPr>
                <w:spacing w:val="-3"/>
                <w:sz w:val="13"/>
              </w:rPr>
              <w:t>to </w:t>
            </w:r>
            <w:r>
              <w:rPr>
                <w:spacing w:val="-5"/>
                <w:sz w:val="13"/>
              </w:rPr>
              <w:t>representatives </w:t>
            </w:r>
            <w:r>
              <w:rPr>
                <w:spacing w:val="-3"/>
                <w:sz w:val="13"/>
              </w:rPr>
              <w:t>of the </w:t>
            </w:r>
            <w:r>
              <w:rPr>
                <w:spacing w:val="-4"/>
                <w:sz w:val="13"/>
              </w:rPr>
              <w:t>insurance company;</w:t>
            </w:r>
            <w:r>
              <w:rPr>
                <w:spacing w:val="-7"/>
                <w:sz w:val="13"/>
              </w:rPr>
              <w:t> </w:t>
            </w:r>
            <w:r>
              <w:rPr>
                <w:spacing w:val="-4"/>
                <w:sz w:val="13"/>
              </w:rPr>
              <w:t>and</w:t>
            </w:r>
          </w:p>
          <w:p>
            <w:pPr>
              <w:pStyle w:val="TableParagraph"/>
              <w:numPr>
                <w:ilvl w:val="0"/>
                <w:numId w:val="24"/>
              </w:numPr>
              <w:tabs>
                <w:tab w:pos="280" w:val="left" w:leader="none"/>
              </w:tabs>
              <w:spacing w:line="208" w:lineRule="auto" w:before="28" w:after="0"/>
              <w:ind w:left="279" w:right="109" w:hanging="171"/>
              <w:jc w:val="left"/>
              <w:rPr>
                <w:sz w:val="13"/>
              </w:rPr>
            </w:pPr>
            <w:r>
              <w:rPr>
                <w:spacing w:val="-4"/>
                <w:sz w:val="13"/>
              </w:rPr>
              <w:t>make </w:t>
            </w:r>
            <w:r>
              <w:rPr>
                <w:sz w:val="13"/>
              </w:rPr>
              <w:t>a </w:t>
            </w:r>
            <w:r>
              <w:rPr>
                <w:spacing w:val="-5"/>
                <w:sz w:val="13"/>
              </w:rPr>
              <w:t>preliminary </w:t>
            </w:r>
            <w:r>
              <w:rPr>
                <w:spacing w:val="-4"/>
                <w:sz w:val="13"/>
              </w:rPr>
              <w:t>presentation </w:t>
            </w:r>
            <w:r>
              <w:rPr>
                <w:spacing w:val="-3"/>
                <w:sz w:val="13"/>
              </w:rPr>
              <w:t>of </w:t>
            </w:r>
            <w:r>
              <w:rPr>
                <w:spacing w:val="-4"/>
                <w:sz w:val="13"/>
              </w:rPr>
              <w:t>the insurance </w:t>
            </w:r>
            <w:r>
              <w:rPr>
                <w:spacing w:val="-5"/>
                <w:sz w:val="13"/>
              </w:rPr>
              <w:t>product </w:t>
            </w:r>
            <w:r>
              <w:rPr>
                <w:spacing w:val="-3"/>
                <w:sz w:val="13"/>
              </w:rPr>
              <w:t>to bank </w:t>
            </w:r>
            <w:r>
              <w:rPr>
                <w:spacing w:val="-4"/>
                <w:sz w:val="13"/>
              </w:rPr>
              <w:t>clients, provided  they have undergone </w:t>
            </w:r>
            <w:r>
              <w:rPr>
                <w:spacing w:val="-3"/>
                <w:sz w:val="13"/>
              </w:rPr>
              <w:t>training</w:t>
            </w:r>
            <w:r>
              <w:rPr>
                <w:spacing w:val="-6"/>
                <w:sz w:val="13"/>
              </w:rPr>
              <w:t> </w:t>
            </w:r>
            <w:r>
              <w:rPr>
                <w:spacing w:val="-4"/>
                <w:sz w:val="13"/>
              </w:rPr>
              <w:t>from</w:t>
            </w:r>
          </w:p>
          <w:p>
            <w:pPr>
              <w:pStyle w:val="TableParagraph"/>
              <w:spacing w:line="208" w:lineRule="auto"/>
              <w:ind w:left="279"/>
              <w:rPr>
                <w:sz w:val="13"/>
              </w:rPr>
            </w:pPr>
            <w:r>
              <w:rPr>
                <w:sz w:val="13"/>
              </w:rPr>
              <w:t>the insurance company.</w:t>
            </w:r>
          </w:p>
          <w:p>
            <w:pPr>
              <w:pStyle w:val="TableParagraph"/>
              <w:spacing w:before="5"/>
              <w:rPr>
                <w:sz w:val="15"/>
              </w:rPr>
            </w:pPr>
          </w:p>
          <w:p>
            <w:pPr>
              <w:pStyle w:val="TableParagraph"/>
              <w:spacing w:line="208" w:lineRule="auto"/>
              <w:ind w:left="109" w:right="166"/>
              <w:rPr>
                <w:sz w:val="13"/>
              </w:rPr>
            </w:pPr>
            <w:r>
              <w:rPr>
                <w:sz w:val="13"/>
              </w:rPr>
              <w:t>With regard to item (b), the Insurance Commissioner</w:t>
            </w:r>
          </w:p>
          <w:p>
            <w:pPr>
              <w:pStyle w:val="TableParagraph"/>
              <w:spacing w:line="208" w:lineRule="auto"/>
              <w:ind w:left="109" w:right="194"/>
              <w:rPr>
                <w:sz w:val="13"/>
              </w:rPr>
            </w:pPr>
            <w:r>
              <w:rPr>
                <w:spacing w:val="-3"/>
                <w:sz w:val="13"/>
              </w:rPr>
              <w:t>may </w:t>
            </w:r>
            <w:r>
              <w:rPr>
                <w:spacing w:val="-4"/>
                <w:sz w:val="13"/>
              </w:rPr>
              <w:t>require bank employees </w:t>
            </w:r>
            <w:r>
              <w:rPr>
                <w:spacing w:val="-3"/>
                <w:sz w:val="13"/>
              </w:rPr>
              <w:t>to </w:t>
            </w:r>
            <w:r>
              <w:rPr>
                <w:spacing w:val="-4"/>
                <w:sz w:val="13"/>
              </w:rPr>
              <w:t>obtain </w:t>
            </w:r>
            <w:r>
              <w:rPr>
                <w:sz w:val="13"/>
              </w:rPr>
              <w:t>a </w:t>
            </w:r>
            <w:r>
              <w:rPr>
                <w:spacing w:val="-3"/>
                <w:sz w:val="13"/>
              </w:rPr>
              <w:t>license to </w:t>
            </w:r>
            <w:r>
              <w:rPr>
                <w:sz w:val="13"/>
              </w:rPr>
              <w:t>act </w:t>
            </w:r>
            <w:r>
              <w:rPr>
                <w:spacing w:val="-3"/>
                <w:sz w:val="13"/>
              </w:rPr>
              <w:t>as insurance agent </w:t>
            </w:r>
            <w:r>
              <w:rPr>
                <w:spacing w:val="-4"/>
                <w:sz w:val="13"/>
              </w:rPr>
              <w:t>for </w:t>
            </w:r>
            <w:r>
              <w:rPr>
                <w:spacing w:val="-3"/>
                <w:sz w:val="13"/>
              </w:rPr>
              <w:t>said </w:t>
            </w:r>
            <w:r>
              <w:rPr>
                <w:spacing w:val="-5"/>
                <w:sz w:val="13"/>
              </w:rPr>
              <w:t>activity.</w:t>
            </w:r>
          </w:p>
          <w:p>
            <w:pPr>
              <w:pStyle w:val="TableParagraph"/>
              <w:rPr>
                <w:sz w:val="13"/>
              </w:rPr>
            </w:pPr>
          </w:p>
          <w:p>
            <w:pPr>
              <w:pStyle w:val="TableParagraph"/>
              <w:spacing w:line="208" w:lineRule="auto"/>
              <w:ind w:left="109" w:right="238"/>
              <w:rPr>
                <w:sz w:val="13"/>
              </w:rPr>
            </w:pPr>
            <w:r>
              <w:rPr>
                <w:spacing w:val="-3"/>
                <w:sz w:val="13"/>
              </w:rPr>
              <w:t>Bank </w:t>
            </w:r>
            <w:r>
              <w:rPr>
                <w:spacing w:val="-4"/>
                <w:sz w:val="13"/>
              </w:rPr>
              <w:t>employees </w:t>
            </w:r>
            <w:r>
              <w:rPr>
                <w:spacing w:val="-3"/>
                <w:sz w:val="13"/>
              </w:rPr>
              <w:t>may </w:t>
            </w:r>
            <w:r>
              <w:rPr>
                <w:spacing w:val="-4"/>
                <w:sz w:val="13"/>
              </w:rPr>
              <w:t>receive referral incentives </w:t>
            </w:r>
            <w:r>
              <w:rPr>
                <w:spacing w:val="-3"/>
                <w:sz w:val="13"/>
              </w:rPr>
              <w:t>from the insurance </w:t>
            </w:r>
            <w:r>
              <w:rPr>
                <w:spacing w:val="-5"/>
                <w:sz w:val="13"/>
              </w:rPr>
              <w:t>company.</w:t>
            </w:r>
          </w:p>
        </w:tc>
        <w:tc>
          <w:tcPr>
            <w:tcW w:w="1552" w:type="dxa"/>
            <w:tcBorders>
              <w:bottom w:val="nil"/>
            </w:tcBorders>
          </w:tcPr>
          <w:p>
            <w:pPr>
              <w:pStyle w:val="TableParagraph"/>
              <w:numPr>
                <w:ilvl w:val="0"/>
                <w:numId w:val="25"/>
              </w:numPr>
              <w:tabs>
                <w:tab w:pos="280" w:val="left" w:leader="none"/>
              </w:tabs>
              <w:spacing w:line="208" w:lineRule="auto" w:before="94" w:after="0"/>
              <w:ind w:left="279" w:right="464" w:hanging="171"/>
              <w:jc w:val="left"/>
              <w:rPr>
                <w:sz w:val="13"/>
              </w:rPr>
            </w:pPr>
            <w:r>
              <w:rPr>
                <w:spacing w:val="-4"/>
                <w:sz w:val="13"/>
              </w:rPr>
              <w:t>There </w:t>
            </w:r>
            <w:r>
              <w:rPr>
                <w:sz w:val="13"/>
              </w:rPr>
              <w:t>is </w:t>
            </w:r>
            <w:r>
              <w:rPr>
                <w:spacing w:val="-4"/>
                <w:sz w:val="13"/>
              </w:rPr>
              <w:t>no </w:t>
            </w:r>
            <w:r>
              <w:rPr>
                <w:spacing w:val="-5"/>
                <w:sz w:val="13"/>
              </w:rPr>
              <w:t>statutory requirement </w:t>
            </w:r>
            <w:r>
              <w:rPr>
                <w:spacing w:val="-4"/>
                <w:sz w:val="13"/>
              </w:rPr>
              <w:t>for </w:t>
            </w:r>
            <w:r>
              <w:rPr>
                <w:spacing w:val="-5"/>
                <w:sz w:val="13"/>
              </w:rPr>
              <w:t>training </w:t>
            </w:r>
            <w:r>
              <w:rPr>
                <w:sz w:val="13"/>
              </w:rPr>
              <w:t>or </w:t>
            </w:r>
            <w:r>
              <w:rPr>
                <w:spacing w:val="-5"/>
                <w:sz w:val="13"/>
              </w:rPr>
              <w:t>oversight responsibility</w:t>
            </w:r>
          </w:p>
          <w:p>
            <w:pPr>
              <w:pStyle w:val="TableParagraph"/>
              <w:spacing w:line="208" w:lineRule="auto"/>
              <w:ind w:left="279" w:right="123"/>
              <w:rPr>
                <w:sz w:val="13"/>
              </w:rPr>
            </w:pPr>
            <w:r>
              <w:rPr>
                <w:sz w:val="13"/>
              </w:rPr>
              <w:t>by the insurer. However, it is common for the insurer to provide training to the bank personnel.</w:t>
            </w:r>
          </w:p>
          <w:p>
            <w:pPr>
              <w:pStyle w:val="TableParagraph"/>
              <w:numPr>
                <w:ilvl w:val="0"/>
                <w:numId w:val="25"/>
              </w:numPr>
              <w:tabs>
                <w:tab w:pos="280" w:val="left" w:leader="none"/>
              </w:tabs>
              <w:spacing w:line="208" w:lineRule="auto" w:before="28" w:after="0"/>
              <w:ind w:left="279" w:right="166" w:hanging="171"/>
              <w:jc w:val="left"/>
              <w:rPr>
                <w:sz w:val="13"/>
              </w:rPr>
            </w:pPr>
            <w:r>
              <w:rPr>
                <w:spacing w:val="-3"/>
                <w:sz w:val="13"/>
              </w:rPr>
              <w:t>This </w:t>
            </w:r>
            <w:r>
              <w:rPr>
                <w:sz w:val="13"/>
              </w:rPr>
              <w:t>is </w:t>
            </w:r>
            <w:r>
              <w:rPr>
                <w:spacing w:val="-5"/>
                <w:sz w:val="13"/>
              </w:rPr>
              <w:t>contractual. </w:t>
            </w:r>
            <w:r>
              <w:rPr>
                <w:spacing w:val="-3"/>
                <w:sz w:val="13"/>
              </w:rPr>
              <w:t>The bank </w:t>
            </w:r>
            <w:r>
              <w:rPr>
                <w:spacing w:val="-5"/>
                <w:sz w:val="13"/>
              </w:rPr>
              <w:t>would </w:t>
            </w:r>
            <w:r>
              <w:rPr>
                <w:sz w:val="13"/>
              </w:rPr>
              <w:t>be </w:t>
            </w:r>
            <w:r>
              <w:rPr>
                <w:spacing w:val="-5"/>
                <w:sz w:val="13"/>
              </w:rPr>
              <w:t>compensated </w:t>
            </w:r>
            <w:r>
              <w:rPr>
                <w:spacing w:val="-4"/>
                <w:sz w:val="13"/>
              </w:rPr>
              <w:t>based </w:t>
            </w:r>
            <w:r>
              <w:rPr>
                <w:sz w:val="13"/>
              </w:rPr>
              <w:t>on </w:t>
            </w:r>
            <w:r>
              <w:rPr>
                <w:spacing w:val="-4"/>
                <w:sz w:val="13"/>
              </w:rPr>
              <w:t>the </w:t>
            </w:r>
            <w:r>
              <w:rPr>
                <w:spacing w:val="-5"/>
                <w:sz w:val="13"/>
              </w:rPr>
              <w:t>consideration</w:t>
            </w:r>
          </w:p>
          <w:p>
            <w:pPr>
              <w:pStyle w:val="TableParagraph"/>
              <w:spacing w:line="208" w:lineRule="auto"/>
              <w:ind w:left="279" w:right="263"/>
              <w:rPr>
                <w:sz w:val="13"/>
              </w:rPr>
            </w:pPr>
            <w:r>
              <w:rPr>
                <w:sz w:val="13"/>
              </w:rPr>
              <w:t>set out within the distribution agreement.</w:t>
            </w:r>
          </w:p>
        </w:tc>
        <w:tc>
          <w:tcPr>
            <w:tcW w:w="1552" w:type="dxa"/>
            <w:tcBorders>
              <w:bottom w:val="nil"/>
            </w:tcBorders>
          </w:tcPr>
          <w:p>
            <w:pPr>
              <w:pStyle w:val="TableParagraph"/>
              <w:numPr>
                <w:ilvl w:val="0"/>
                <w:numId w:val="26"/>
              </w:numPr>
              <w:tabs>
                <w:tab w:pos="280" w:val="left" w:leader="none"/>
              </w:tabs>
              <w:spacing w:line="208" w:lineRule="auto" w:before="94" w:after="0"/>
              <w:ind w:left="279" w:right="228" w:hanging="171"/>
              <w:jc w:val="left"/>
              <w:rPr>
                <w:sz w:val="13"/>
              </w:rPr>
            </w:pPr>
            <w:r>
              <w:rPr>
                <w:spacing w:val="-4"/>
                <w:sz w:val="13"/>
              </w:rPr>
              <w:t>For </w:t>
            </w:r>
            <w:r>
              <w:rPr>
                <w:spacing w:val="-3"/>
                <w:sz w:val="13"/>
              </w:rPr>
              <w:t>the </w:t>
            </w:r>
            <w:r>
              <w:rPr>
                <w:spacing w:val="-4"/>
                <w:sz w:val="13"/>
              </w:rPr>
              <w:t>banks without </w:t>
            </w:r>
            <w:r>
              <w:rPr>
                <w:spacing w:val="-5"/>
                <w:sz w:val="13"/>
              </w:rPr>
              <w:t>approval </w:t>
            </w:r>
            <w:r>
              <w:rPr>
                <w:spacing w:val="-4"/>
                <w:sz w:val="13"/>
              </w:rPr>
              <w:t>from </w:t>
            </w:r>
            <w:r>
              <w:rPr>
                <w:spacing w:val="-3"/>
                <w:sz w:val="13"/>
              </w:rPr>
              <w:t>the</w:t>
            </w:r>
            <w:r>
              <w:rPr>
                <w:spacing w:val="-10"/>
                <w:sz w:val="13"/>
              </w:rPr>
              <w:t> </w:t>
            </w:r>
            <w:r>
              <w:rPr>
                <w:spacing w:val="-5"/>
                <w:sz w:val="13"/>
              </w:rPr>
              <w:t>FSC</w:t>
            </w:r>
          </w:p>
          <w:p>
            <w:pPr>
              <w:pStyle w:val="TableParagraph"/>
              <w:spacing w:line="208" w:lineRule="auto"/>
              <w:ind w:left="279" w:right="536"/>
              <w:rPr>
                <w:sz w:val="13"/>
              </w:rPr>
            </w:pPr>
            <w:r>
              <w:rPr>
                <w:spacing w:val="-3"/>
                <w:sz w:val="13"/>
              </w:rPr>
              <w:t>to </w:t>
            </w:r>
            <w:r>
              <w:rPr>
                <w:spacing w:val="-4"/>
                <w:sz w:val="13"/>
              </w:rPr>
              <w:t>engage </w:t>
            </w:r>
            <w:r>
              <w:rPr>
                <w:sz w:val="13"/>
              </w:rPr>
              <w:t>in </w:t>
            </w:r>
            <w:r>
              <w:rPr>
                <w:spacing w:val="-4"/>
                <w:sz w:val="13"/>
              </w:rPr>
              <w:t>either</w:t>
            </w:r>
            <w:r>
              <w:rPr>
                <w:spacing w:val="-14"/>
                <w:sz w:val="13"/>
              </w:rPr>
              <w:t> </w:t>
            </w:r>
            <w:r>
              <w:rPr>
                <w:spacing w:val="-4"/>
                <w:sz w:val="13"/>
              </w:rPr>
              <w:t>the</w:t>
            </w:r>
          </w:p>
          <w:p>
            <w:pPr>
              <w:pStyle w:val="TableParagraph"/>
              <w:spacing w:line="208" w:lineRule="auto"/>
              <w:ind w:left="279" w:right="165"/>
              <w:rPr>
                <w:sz w:val="13"/>
              </w:rPr>
            </w:pPr>
            <w:r>
              <w:rPr>
                <w:spacing w:val="-4"/>
                <w:sz w:val="13"/>
              </w:rPr>
              <w:t>insurance agency </w:t>
            </w:r>
            <w:r>
              <w:rPr>
                <w:sz w:val="13"/>
              </w:rPr>
              <w:t>or </w:t>
            </w:r>
            <w:r>
              <w:rPr>
                <w:spacing w:val="-5"/>
                <w:sz w:val="13"/>
              </w:rPr>
              <w:t>brokerage business, </w:t>
            </w:r>
            <w:r>
              <w:rPr>
                <w:spacing w:val="-3"/>
                <w:sz w:val="13"/>
              </w:rPr>
              <w:t>the </w:t>
            </w:r>
            <w:r>
              <w:rPr>
                <w:spacing w:val="-4"/>
                <w:sz w:val="13"/>
              </w:rPr>
              <w:t>bank personnel need</w:t>
            </w:r>
          </w:p>
          <w:p>
            <w:pPr>
              <w:pStyle w:val="TableParagraph"/>
              <w:spacing w:line="208" w:lineRule="auto"/>
              <w:ind w:left="279" w:right="194"/>
              <w:rPr>
                <w:sz w:val="13"/>
              </w:rPr>
            </w:pPr>
            <w:r>
              <w:rPr>
                <w:spacing w:val="-3"/>
                <w:sz w:val="13"/>
              </w:rPr>
              <w:t>to </w:t>
            </w:r>
            <w:r>
              <w:rPr>
                <w:sz w:val="13"/>
              </w:rPr>
              <w:t>be </w:t>
            </w:r>
            <w:r>
              <w:rPr>
                <w:spacing w:val="-5"/>
                <w:sz w:val="13"/>
              </w:rPr>
              <w:t>registered </w:t>
            </w:r>
            <w:r>
              <w:rPr>
                <w:spacing w:val="-4"/>
                <w:sz w:val="13"/>
              </w:rPr>
              <w:t>under the insurance agent </w:t>
            </w:r>
            <w:r>
              <w:rPr>
                <w:sz w:val="13"/>
              </w:rPr>
              <w:t>or </w:t>
            </w:r>
            <w:r>
              <w:rPr>
                <w:spacing w:val="-3"/>
                <w:sz w:val="13"/>
              </w:rPr>
              <w:t>the </w:t>
            </w:r>
            <w:r>
              <w:rPr>
                <w:spacing w:val="-4"/>
                <w:sz w:val="13"/>
              </w:rPr>
              <w:t>insurance </w:t>
            </w:r>
            <w:r>
              <w:rPr>
                <w:spacing w:val="-6"/>
                <w:sz w:val="13"/>
              </w:rPr>
              <w:t>broker. </w:t>
            </w:r>
            <w:r>
              <w:rPr>
                <w:spacing w:val="-4"/>
                <w:sz w:val="13"/>
              </w:rPr>
              <w:t>Such insurance agent </w:t>
            </w:r>
            <w:r>
              <w:rPr>
                <w:sz w:val="13"/>
              </w:rPr>
              <w:t>or </w:t>
            </w:r>
            <w:r>
              <w:rPr>
                <w:spacing w:val="-5"/>
                <w:sz w:val="13"/>
              </w:rPr>
              <w:t>broker </w:t>
            </w:r>
            <w:r>
              <w:rPr>
                <w:spacing w:val="-4"/>
                <w:sz w:val="13"/>
              </w:rPr>
              <w:t>shall provide periodic training</w:t>
            </w:r>
            <w:r>
              <w:rPr>
                <w:spacing w:val="-2"/>
                <w:sz w:val="13"/>
              </w:rPr>
              <w:t> </w:t>
            </w:r>
            <w:r>
              <w:rPr>
                <w:spacing w:val="-5"/>
                <w:sz w:val="13"/>
              </w:rPr>
              <w:t>programs</w:t>
            </w:r>
          </w:p>
          <w:p>
            <w:pPr>
              <w:pStyle w:val="TableParagraph"/>
              <w:spacing w:line="208" w:lineRule="auto"/>
              <w:ind w:left="279" w:right="36"/>
              <w:rPr>
                <w:sz w:val="13"/>
              </w:rPr>
            </w:pPr>
            <w:r>
              <w:rPr>
                <w:sz w:val="13"/>
              </w:rPr>
              <w:t>to those personnel. The bank is also required to ensure those personnel complete the training programs. For banks with approval from the FSC to engage</w:t>
            </w:r>
          </w:p>
          <w:p>
            <w:pPr>
              <w:pStyle w:val="TableParagraph"/>
              <w:spacing w:line="208" w:lineRule="auto"/>
              <w:ind w:left="279" w:right="165"/>
              <w:rPr>
                <w:sz w:val="13"/>
              </w:rPr>
            </w:pPr>
            <w:r>
              <w:rPr>
                <w:sz w:val="13"/>
              </w:rPr>
              <w:t>in either the insurance agency or brokerage business, such banks bear</w:t>
            </w:r>
          </w:p>
          <w:p>
            <w:pPr>
              <w:pStyle w:val="TableParagraph"/>
              <w:spacing w:line="208" w:lineRule="auto"/>
              <w:ind w:left="279" w:right="445"/>
              <w:rPr>
                <w:sz w:val="13"/>
              </w:rPr>
            </w:pPr>
            <w:r>
              <w:rPr>
                <w:spacing w:val="-3"/>
                <w:sz w:val="13"/>
              </w:rPr>
              <w:t>the </w:t>
            </w:r>
            <w:r>
              <w:rPr>
                <w:spacing w:val="-5"/>
                <w:sz w:val="13"/>
              </w:rPr>
              <w:t>training </w:t>
            </w:r>
            <w:r>
              <w:rPr>
                <w:sz w:val="13"/>
              </w:rPr>
              <w:t>or </w:t>
            </w:r>
            <w:r>
              <w:rPr>
                <w:spacing w:val="-5"/>
                <w:sz w:val="13"/>
              </w:rPr>
              <w:t>oversight responsibility.</w:t>
            </w:r>
          </w:p>
          <w:p>
            <w:pPr>
              <w:pStyle w:val="TableParagraph"/>
              <w:numPr>
                <w:ilvl w:val="0"/>
                <w:numId w:val="26"/>
              </w:numPr>
              <w:tabs>
                <w:tab w:pos="280" w:val="left" w:leader="none"/>
              </w:tabs>
              <w:spacing w:line="208" w:lineRule="auto" w:before="26" w:after="0"/>
              <w:ind w:left="279" w:right="140" w:hanging="171"/>
              <w:jc w:val="both"/>
              <w:rPr>
                <w:sz w:val="13"/>
              </w:rPr>
            </w:pPr>
            <w:r>
              <w:rPr>
                <w:spacing w:val="-4"/>
                <w:sz w:val="13"/>
              </w:rPr>
              <w:t>There </w:t>
            </w:r>
            <w:r>
              <w:rPr>
                <w:sz w:val="13"/>
              </w:rPr>
              <w:t>is no</w:t>
            </w:r>
            <w:r>
              <w:rPr>
                <w:spacing w:val="-23"/>
                <w:sz w:val="13"/>
              </w:rPr>
              <w:t> </w:t>
            </w:r>
            <w:r>
              <w:rPr>
                <w:spacing w:val="-4"/>
                <w:sz w:val="13"/>
              </w:rPr>
              <w:t>specific </w:t>
            </w:r>
            <w:r>
              <w:rPr>
                <w:spacing w:val="-3"/>
                <w:sz w:val="13"/>
              </w:rPr>
              <w:t>law and </w:t>
            </w:r>
            <w:r>
              <w:rPr>
                <w:spacing w:val="-5"/>
                <w:sz w:val="13"/>
              </w:rPr>
              <w:t>regulation </w:t>
            </w:r>
            <w:r>
              <w:rPr>
                <w:sz w:val="13"/>
              </w:rPr>
              <w:t>on</w:t>
            </w:r>
            <w:r>
              <w:rPr>
                <w:spacing w:val="-8"/>
                <w:sz w:val="13"/>
              </w:rPr>
              <w:t> </w:t>
            </w:r>
            <w:r>
              <w:rPr>
                <w:spacing w:val="-4"/>
                <w:sz w:val="13"/>
              </w:rPr>
              <w:t>this.</w:t>
            </w:r>
          </w:p>
        </w:tc>
        <w:tc>
          <w:tcPr>
            <w:tcW w:w="1552" w:type="dxa"/>
            <w:tcBorders>
              <w:bottom w:val="nil"/>
            </w:tcBorders>
          </w:tcPr>
          <w:p>
            <w:pPr>
              <w:pStyle w:val="TableParagraph"/>
              <w:numPr>
                <w:ilvl w:val="0"/>
                <w:numId w:val="27"/>
              </w:numPr>
              <w:tabs>
                <w:tab w:pos="281" w:val="left" w:leader="none"/>
              </w:tabs>
              <w:spacing w:line="208" w:lineRule="auto" w:before="94" w:after="0"/>
              <w:ind w:left="280" w:right="464" w:hanging="171"/>
              <w:jc w:val="left"/>
              <w:rPr>
                <w:sz w:val="13"/>
              </w:rPr>
            </w:pPr>
            <w:r>
              <w:rPr>
                <w:spacing w:val="-4"/>
                <w:sz w:val="13"/>
              </w:rPr>
              <w:t>There </w:t>
            </w:r>
            <w:r>
              <w:rPr>
                <w:sz w:val="13"/>
              </w:rPr>
              <w:t>is </w:t>
            </w:r>
            <w:r>
              <w:rPr>
                <w:spacing w:val="-4"/>
                <w:sz w:val="13"/>
              </w:rPr>
              <w:t>no </w:t>
            </w:r>
            <w:r>
              <w:rPr>
                <w:spacing w:val="-5"/>
                <w:sz w:val="13"/>
              </w:rPr>
              <w:t>statutory requirement </w:t>
            </w:r>
            <w:r>
              <w:rPr>
                <w:spacing w:val="-4"/>
                <w:sz w:val="13"/>
              </w:rPr>
              <w:t>for </w:t>
            </w:r>
            <w:r>
              <w:rPr>
                <w:spacing w:val="-5"/>
                <w:sz w:val="13"/>
              </w:rPr>
              <w:t>training </w:t>
            </w:r>
            <w:r>
              <w:rPr>
                <w:sz w:val="13"/>
              </w:rPr>
              <w:t>or </w:t>
            </w:r>
            <w:r>
              <w:rPr>
                <w:spacing w:val="-5"/>
                <w:sz w:val="13"/>
              </w:rPr>
              <w:t>oversight responsibility</w:t>
            </w:r>
          </w:p>
          <w:p>
            <w:pPr>
              <w:pStyle w:val="TableParagraph"/>
              <w:spacing w:line="208" w:lineRule="auto"/>
              <w:ind w:left="280" w:right="309"/>
              <w:rPr>
                <w:sz w:val="13"/>
              </w:rPr>
            </w:pPr>
            <w:r>
              <w:rPr>
                <w:spacing w:val="-3"/>
                <w:sz w:val="13"/>
              </w:rPr>
              <w:t>by the </w:t>
            </w:r>
            <w:r>
              <w:rPr>
                <w:spacing w:val="-6"/>
                <w:sz w:val="13"/>
              </w:rPr>
              <w:t>insurer. However, </w:t>
            </w:r>
            <w:r>
              <w:rPr>
                <w:sz w:val="13"/>
              </w:rPr>
              <w:t>it </w:t>
            </w:r>
            <w:r>
              <w:rPr>
                <w:spacing w:val="-4"/>
                <w:sz w:val="13"/>
              </w:rPr>
              <w:t>is common </w:t>
            </w:r>
            <w:r>
              <w:rPr>
                <w:spacing w:val="-5"/>
                <w:sz w:val="13"/>
              </w:rPr>
              <w:t>for </w:t>
            </w:r>
            <w:r>
              <w:rPr>
                <w:spacing w:val="-3"/>
                <w:sz w:val="13"/>
              </w:rPr>
              <w:t>the </w:t>
            </w:r>
            <w:r>
              <w:rPr>
                <w:spacing w:val="-4"/>
                <w:sz w:val="13"/>
              </w:rPr>
              <w:t>insurer </w:t>
            </w:r>
            <w:r>
              <w:rPr>
                <w:spacing w:val="-3"/>
                <w:sz w:val="13"/>
              </w:rPr>
              <w:t>to </w:t>
            </w:r>
            <w:r>
              <w:rPr>
                <w:spacing w:val="-4"/>
                <w:sz w:val="13"/>
              </w:rPr>
              <w:t>provide </w:t>
            </w:r>
            <w:r>
              <w:rPr>
                <w:spacing w:val="-5"/>
                <w:sz w:val="13"/>
              </w:rPr>
              <w:t>training </w:t>
            </w:r>
            <w:r>
              <w:rPr>
                <w:spacing w:val="-3"/>
                <w:sz w:val="13"/>
              </w:rPr>
              <w:t>to the</w:t>
            </w:r>
            <w:r>
              <w:rPr>
                <w:spacing w:val="-11"/>
                <w:sz w:val="13"/>
              </w:rPr>
              <w:t> </w:t>
            </w:r>
            <w:r>
              <w:rPr>
                <w:spacing w:val="-4"/>
                <w:sz w:val="13"/>
              </w:rPr>
              <w:t>bank</w:t>
            </w:r>
          </w:p>
          <w:p>
            <w:pPr>
              <w:pStyle w:val="TableParagraph"/>
              <w:spacing w:line="208" w:lineRule="auto"/>
              <w:ind w:left="280" w:right="115"/>
              <w:rPr>
                <w:sz w:val="13"/>
              </w:rPr>
            </w:pPr>
            <w:r>
              <w:rPr>
                <w:sz w:val="13"/>
              </w:rPr>
              <w:t>personnel (mostly for obtaining</w:t>
            </w:r>
          </w:p>
          <w:p>
            <w:pPr>
              <w:pStyle w:val="TableParagraph"/>
              <w:spacing w:line="208" w:lineRule="auto"/>
              <w:ind w:left="280" w:right="7"/>
              <w:rPr>
                <w:sz w:val="13"/>
              </w:rPr>
            </w:pPr>
            <w:r>
              <w:rPr>
                <w:sz w:val="13"/>
              </w:rPr>
              <w:t>the insurance brokerage licenses).</w:t>
            </w:r>
          </w:p>
          <w:p>
            <w:pPr>
              <w:pStyle w:val="TableParagraph"/>
              <w:numPr>
                <w:ilvl w:val="0"/>
                <w:numId w:val="27"/>
              </w:numPr>
              <w:tabs>
                <w:tab w:pos="281" w:val="left" w:leader="none"/>
              </w:tabs>
              <w:spacing w:line="208" w:lineRule="auto" w:before="27" w:after="0"/>
              <w:ind w:left="280" w:right="166" w:hanging="171"/>
              <w:jc w:val="left"/>
              <w:rPr>
                <w:sz w:val="13"/>
              </w:rPr>
            </w:pPr>
            <w:r>
              <w:rPr>
                <w:spacing w:val="-3"/>
                <w:sz w:val="13"/>
              </w:rPr>
              <w:t>The </w:t>
            </w:r>
            <w:r>
              <w:rPr>
                <w:spacing w:val="-5"/>
                <w:sz w:val="13"/>
              </w:rPr>
              <w:t>compensation arrangements </w:t>
            </w:r>
            <w:r>
              <w:rPr>
                <w:spacing w:val="-4"/>
                <w:sz w:val="13"/>
              </w:rPr>
              <w:t>between the </w:t>
            </w:r>
            <w:r>
              <w:rPr>
                <w:spacing w:val="-6"/>
                <w:sz w:val="13"/>
              </w:rPr>
              <w:t>insurer, </w:t>
            </w:r>
            <w:r>
              <w:rPr>
                <w:spacing w:val="-3"/>
                <w:sz w:val="13"/>
              </w:rPr>
              <w:t>the </w:t>
            </w:r>
            <w:r>
              <w:rPr>
                <w:spacing w:val="-4"/>
                <w:sz w:val="13"/>
              </w:rPr>
              <w:t>bank </w:t>
            </w:r>
            <w:r>
              <w:rPr>
                <w:spacing w:val="-3"/>
                <w:sz w:val="13"/>
              </w:rPr>
              <w:t>and the</w:t>
            </w:r>
            <w:r>
              <w:rPr>
                <w:spacing w:val="-11"/>
                <w:sz w:val="13"/>
              </w:rPr>
              <w:t> </w:t>
            </w:r>
            <w:r>
              <w:rPr>
                <w:spacing w:val="-4"/>
                <w:sz w:val="13"/>
              </w:rPr>
              <w:t>bank</w:t>
            </w:r>
          </w:p>
          <w:p>
            <w:pPr>
              <w:pStyle w:val="TableParagraph"/>
              <w:spacing w:line="208" w:lineRule="auto"/>
              <w:ind w:left="280" w:right="260"/>
              <w:rPr>
                <w:sz w:val="13"/>
              </w:rPr>
            </w:pPr>
            <w:r>
              <w:rPr>
                <w:spacing w:val="-3"/>
                <w:sz w:val="13"/>
              </w:rPr>
              <w:t>sale </w:t>
            </w:r>
            <w:r>
              <w:rPr>
                <w:spacing w:val="-5"/>
                <w:sz w:val="13"/>
              </w:rPr>
              <w:t>personnel </w:t>
            </w:r>
            <w:r>
              <w:rPr>
                <w:spacing w:val="-4"/>
                <w:sz w:val="13"/>
              </w:rPr>
              <w:t>are based </w:t>
            </w:r>
            <w:r>
              <w:rPr>
                <w:sz w:val="13"/>
              </w:rPr>
              <w:t>on </w:t>
            </w:r>
            <w:r>
              <w:rPr>
                <w:spacing w:val="-8"/>
                <w:sz w:val="13"/>
              </w:rPr>
              <w:t>the </w:t>
            </w:r>
            <w:r>
              <w:rPr>
                <w:spacing w:val="-5"/>
                <w:sz w:val="13"/>
              </w:rPr>
              <w:t>consideration arrangement</w:t>
            </w:r>
          </w:p>
          <w:p>
            <w:pPr>
              <w:pStyle w:val="TableParagraph"/>
              <w:spacing w:line="208" w:lineRule="auto"/>
              <w:ind w:left="280" w:right="262"/>
              <w:rPr>
                <w:sz w:val="13"/>
              </w:rPr>
            </w:pPr>
            <w:r>
              <w:rPr>
                <w:sz w:val="13"/>
              </w:rPr>
              <w:t>set out within the distribution agreement.</w:t>
            </w:r>
          </w:p>
        </w:tc>
        <w:tc>
          <w:tcPr>
            <w:tcW w:w="1552" w:type="dxa"/>
            <w:tcBorders>
              <w:bottom w:val="nil"/>
              <w:right w:val="nil"/>
            </w:tcBorders>
          </w:tcPr>
          <w:p>
            <w:pPr>
              <w:pStyle w:val="TableParagraph"/>
              <w:numPr>
                <w:ilvl w:val="0"/>
                <w:numId w:val="28"/>
              </w:numPr>
              <w:tabs>
                <w:tab w:pos="281" w:val="left" w:leader="none"/>
              </w:tabs>
              <w:spacing w:line="208" w:lineRule="auto" w:before="94" w:after="0"/>
              <w:ind w:left="280" w:right="118" w:hanging="171"/>
              <w:jc w:val="left"/>
              <w:rPr>
                <w:sz w:val="13"/>
              </w:rPr>
            </w:pPr>
            <w:r>
              <w:rPr>
                <w:spacing w:val="-8"/>
                <w:sz w:val="13"/>
              </w:rPr>
              <w:t>Yes, </w:t>
            </w:r>
            <w:r>
              <w:rPr>
                <w:spacing w:val="-3"/>
                <w:sz w:val="13"/>
              </w:rPr>
              <w:t>the </w:t>
            </w:r>
            <w:r>
              <w:rPr>
                <w:spacing w:val="-4"/>
                <w:sz w:val="13"/>
              </w:rPr>
              <w:t>insurance company must provide </w:t>
            </w:r>
            <w:r>
              <w:rPr>
                <w:spacing w:val="-5"/>
                <w:sz w:val="13"/>
              </w:rPr>
              <w:t>training </w:t>
            </w:r>
            <w:r>
              <w:rPr>
                <w:spacing w:val="-3"/>
                <w:sz w:val="13"/>
              </w:rPr>
              <w:t>and </w:t>
            </w:r>
            <w:r>
              <w:rPr>
                <w:spacing w:val="-4"/>
                <w:sz w:val="13"/>
              </w:rPr>
              <w:t>issue insurance agency certificates </w:t>
            </w:r>
            <w:r>
              <w:rPr>
                <w:spacing w:val="-3"/>
                <w:sz w:val="13"/>
              </w:rPr>
              <w:t>to the </w:t>
            </w:r>
            <w:r>
              <w:rPr>
                <w:spacing w:val="-4"/>
                <w:sz w:val="13"/>
              </w:rPr>
              <w:t>sales </w:t>
            </w:r>
            <w:r>
              <w:rPr>
                <w:spacing w:val="-5"/>
                <w:sz w:val="13"/>
              </w:rPr>
              <w:t>personnel.</w:t>
            </w:r>
          </w:p>
          <w:p>
            <w:pPr>
              <w:pStyle w:val="TableParagraph"/>
              <w:numPr>
                <w:ilvl w:val="0"/>
                <w:numId w:val="28"/>
              </w:numPr>
              <w:tabs>
                <w:tab w:pos="281" w:val="left" w:leader="none"/>
              </w:tabs>
              <w:spacing w:line="208" w:lineRule="auto" w:before="28" w:after="0"/>
              <w:ind w:left="280" w:right="139" w:hanging="171"/>
              <w:jc w:val="left"/>
              <w:rPr>
                <w:sz w:val="13"/>
              </w:rPr>
            </w:pPr>
            <w:r>
              <w:rPr>
                <w:spacing w:val="-4"/>
                <w:sz w:val="13"/>
              </w:rPr>
              <w:t>Insurance company </w:t>
            </w:r>
            <w:r>
              <w:rPr>
                <w:spacing w:val="-3"/>
                <w:sz w:val="13"/>
              </w:rPr>
              <w:t>may </w:t>
            </w:r>
            <w:r>
              <w:rPr>
                <w:spacing w:val="-4"/>
                <w:sz w:val="13"/>
              </w:rPr>
              <w:t>compensate the </w:t>
            </w:r>
            <w:r>
              <w:rPr>
                <w:spacing w:val="-3"/>
                <w:sz w:val="13"/>
              </w:rPr>
              <w:t>bank </w:t>
            </w:r>
            <w:r>
              <w:rPr>
                <w:sz w:val="13"/>
              </w:rPr>
              <w:t>in </w:t>
            </w:r>
            <w:r>
              <w:rPr>
                <w:spacing w:val="-3"/>
                <w:sz w:val="13"/>
              </w:rPr>
              <w:t>the </w:t>
            </w:r>
            <w:r>
              <w:rPr>
                <w:spacing w:val="-5"/>
                <w:sz w:val="13"/>
              </w:rPr>
              <w:t>forms </w:t>
            </w:r>
            <w:r>
              <w:rPr>
                <w:spacing w:val="-3"/>
                <w:sz w:val="13"/>
              </w:rPr>
              <w:t>of </w:t>
            </w:r>
            <w:r>
              <w:rPr>
                <w:spacing w:val="-5"/>
                <w:sz w:val="13"/>
              </w:rPr>
              <w:t>commission, </w:t>
            </w:r>
            <w:r>
              <w:rPr>
                <w:spacing w:val="-3"/>
                <w:sz w:val="13"/>
              </w:rPr>
              <w:t>sale </w:t>
            </w:r>
            <w:r>
              <w:rPr>
                <w:spacing w:val="-4"/>
                <w:sz w:val="13"/>
              </w:rPr>
              <w:t>bonus and agent supporting amount, </w:t>
            </w:r>
            <w:r>
              <w:rPr>
                <w:spacing w:val="-3"/>
                <w:sz w:val="13"/>
              </w:rPr>
              <w:t>and </w:t>
            </w:r>
            <w:r>
              <w:rPr>
                <w:spacing w:val="-4"/>
                <w:sz w:val="13"/>
              </w:rPr>
              <w:t>the </w:t>
            </w:r>
            <w:r>
              <w:rPr>
                <w:spacing w:val="-3"/>
                <w:sz w:val="13"/>
              </w:rPr>
              <w:t>bank may use</w:t>
            </w:r>
            <w:r>
              <w:rPr>
                <w:spacing w:val="-15"/>
                <w:sz w:val="13"/>
              </w:rPr>
              <w:t> </w:t>
            </w:r>
            <w:r>
              <w:rPr>
                <w:spacing w:val="-4"/>
                <w:sz w:val="13"/>
              </w:rPr>
              <w:t>such </w:t>
            </w:r>
            <w:r>
              <w:rPr>
                <w:spacing w:val="-5"/>
                <w:sz w:val="13"/>
              </w:rPr>
              <w:t>compensation</w:t>
            </w:r>
          </w:p>
          <w:p>
            <w:pPr>
              <w:pStyle w:val="TableParagraph"/>
              <w:spacing w:line="208" w:lineRule="auto"/>
              <w:ind w:left="280" w:right="313"/>
              <w:rPr>
                <w:sz w:val="13"/>
              </w:rPr>
            </w:pPr>
            <w:r>
              <w:rPr>
                <w:sz w:val="13"/>
              </w:rPr>
              <w:t>to pay its sales personnel.</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8860"/>
      </w:pPr>
      <w:r>
        <w:rPr/>
        <w:pict>
          <v:group style="position:absolute;margin-left:35.432983pt;margin-top:-1.189077pt;width:26pt;height:26pt;mso-position-horizontal-relative:page;mso-position-vertical-relative:paragraph;z-index:15792128"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52" w:right="0" w:firstLine="0"/>
                      <w:jc w:val="left"/>
                      <w:rPr>
                        <w:b/>
                        <w:sz w:val="34"/>
                      </w:rPr>
                    </w:pPr>
                    <w:r>
                      <w:rPr>
                        <w:b/>
                        <w:color w:val="FFFFFF"/>
                        <w:sz w:val="34"/>
                      </w:rPr>
                      <w:t>24</w:t>
                    </w:r>
                  </w:p>
                </w:txbxContent>
              </v:textbox>
              <w10:wrap type="none"/>
            </v:shape>
            <w10:wrap type="none"/>
          </v:group>
        </w:pict>
      </w:r>
      <w:bookmarkStart w:name="24" w:id="50"/>
      <w:bookmarkEnd w:id="50"/>
      <w:r>
        <w:rPr/>
      </w:r>
      <w:bookmarkStart w:name="_bookmark25" w:id="51"/>
      <w:bookmarkEnd w:id="51"/>
      <w:r>
        <w:rPr/>
      </w:r>
      <w:r>
        <w:rPr>
          <w:color w:val="807F83"/>
        </w:rPr>
        <w:t>If the sales person is employed by the insurance company, are there any restrictions on their access to the bank’s branches?</w:t>
      </w:r>
    </w:p>
    <w:p>
      <w:pPr>
        <w:pStyle w:val="BodyText"/>
        <w:rPr>
          <w:sz w:val="20"/>
        </w:rPr>
      </w:pPr>
    </w:p>
    <w:p>
      <w:pPr>
        <w:pStyle w:val="BodyText"/>
        <w:rPr>
          <w:sz w:val="20"/>
        </w:rPr>
      </w:pPr>
    </w:p>
    <w:p>
      <w:pPr>
        <w:pStyle w:val="BodyText"/>
        <w:rPr>
          <w:sz w:val="20"/>
        </w:rPr>
      </w:pPr>
    </w:p>
    <w:p>
      <w:pPr>
        <w:pStyle w:val="BodyText"/>
        <w:spacing w:before="13"/>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277" name="image6.png"/>
                  <wp:cNvGraphicFramePr>
                    <a:graphicFrameLocks noChangeAspect="1"/>
                  </wp:cNvGraphicFramePr>
                  <a:graphic>
                    <a:graphicData uri="http://schemas.openxmlformats.org/drawingml/2006/picture">
                      <pic:pic>
                        <pic:nvPicPr>
                          <pic:cNvPr id="278"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279" name="image7.png"/>
                  <wp:cNvGraphicFramePr>
                    <a:graphicFrameLocks noChangeAspect="1"/>
                  </wp:cNvGraphicFramePr>
                  <a:graphic>
                    <a:graphicData uri="http://schemas.openxmlformats.org/drawingml/2006/picture">
                      <pic:pic>
                        <pic:nvPicPr>
                          <pic:cNvPr id="280"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281" name="image8.png"/>
                  <wp:cNvGraphicFramePr>
                    <a:graphicFrameLocks noChangeAspect="1"/>
                  </wp:cNvGraphicFramePr>
                  <a:graphic>
                    <a:graphicData uri="http://schemas.openxmlformats.org/drawingml/2006/picture">
                      <pic:pic>
                        <pic:nvPicPr>
                          <pic:cNvPr id="282"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283" name="image17.png"/>
                  <wp:cNvGraphicFramePr>
                    <a:graphicFrameLocks noChangeAspect="1"/>
                  </wp:cNvGraphicFramePr>
                  <a:graphic>
                    <a:graphicData uri="http://schemas.openxmlformats.org/drawingml/2006/picture">
                      <pic:pic>
                        <pic:nvPicPr>
                          <pic:cNvPr id="284"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85" name="image21.png"/>
                  <wp:cNvGraphicFramePr>
                    <a:graphicFrameLocks noChangeAspect="1"/>
                  </wp:cNvGraphicFramePr>
                  <a:graphic>
                    <a:graphicData uri="http://schemas.openxmlformats.org/drawingml/2006/picture">
                      <pic:pic>
                        <pic:nvPicPr>
                          <pic:cNvPr id="286"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87" name="image11.png"/>
                  <wp:cNvGraphicFramePr>
                    <a:graphicFrameLocks noChangeAspect="1"/>
                  </wp:cNvGraphicFramePr>
                  <a:graphic>
                    <a:graphicData uri="http://schemas.openxmlformats.org/drawingml/2006/picture">
                      <pic:pic>
                        <pic:nvPicPr>
                          <pic:cNvPr id="288"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206"/>
              <w:rPr>
                <w:sz w:val="13"/>
              </w:rPr>
            </w:pPr>
            <w:r>
              <w:rPr>
                <w:sz w:val="13"/>
              </w:rPr>
              <w:t>CBIRC generally disallows insurance companies from dispatching their sales personnel to bank outlets.</w:t>
            </w:r>
          </w:p>
        </w:tc>
        <w:tc>
          <w:tcPr>
            <w:tcW w:w="1552" w:type="dxa"/>
            <w:tcBorders>
              <w:bottom w:val="nil"/>
            </w:tcBorders>
          </w:tcPr>
          <w:p>
            <w:pPr>
              <w:pStyle w:val="TableParagraph"/>
              <w:spacing w:line="208" w:lineRule="auto" w:before="94"/>
              <w:ind w:left="108" w:right="38"/>
              <w:rPr>
                <w:sz w:val="13"/>
              </w:rPr>
            </w:pPr>
            <w:r>
              <w:rPr>
                <w:sz w:val="13"/>
              </w:rPr>
              <w:t>Clearance would need to be obtained from the HKMA, but in practice it would be difficult.</w:t>
            </w:r>
          </w:p>
        </w:tc>
        <w:tc>
          <w:tcPr>
            <w:tcW w:w="1552" w:type="dxa"/>
            <w:tcBorders>
              <w:bottom w:val="nil"/>
            </w:tcBorders>
          </w:tcPr>
          <w:p>
            <w:pPr>
              <w:pStyle w:val="TableParagraph"/>
              <w:spacing w:line="208" w:lineRule="auto" w:before="94"/>
              <w:ind w:left="108" w:right="106"/>
              <w:rPr>
                <w:sz w:val="13"/>
              </w:rPr>
            </w:pPr>
            <w:r>
              <w:rPr>
                <w:spacing w:val="-3"/>
                <w:sz w:val="13"/>
              </w:rPr>
              <w:t>No. </w:t>
            </w:r>
            <w:r>
              <w:rPr>
                <w:spacing w:val="-5"/>
                <w:sz w:val="13"/>
              </w:rPr>
              <w:t>However, </w:t>
            </w:r>
            <w:r>
              <w:rPr>
                <w:spacing w:val="-3"/>
                <w:sz w:val="13"/>
              </w:rPr>
              <w:t>the bank would </w:t>
            </w:r>
            <w:r>
              <w:rPr>
                <w:spacing w:val="-4"/>
                <w:sz w:val="13"/>
              </w:rPr>
              <w:t>generally exercise regarding </w:t>
            </w:r>
            <w:r>
              <w:rPr>
                <w:spacing w:val="-3"/>
                <w:sz w:val="13"/>
              </w:rPr>
              <w:t>the </w:t>
            </w:r>
            <w:r>
              <w:rPr>
                <w:spacing w:val="-4"/>
                <w:sz w:val="13"/>
              </w:rPr>
              <w:t>level </w:t>
            </w:r>
            <w:r>
              <w:rPr>
                <w:sz w:val="13"/>
              </w:rPr>
              <w:t>of </w:t>
            </w:r>
            <w:r>
              <w:rPr>
                <w:spacing w:val="-4"/>
                <w:sz w:val="13"/>
              </w:rPr>
              <w:t>access </w:t>
            </w:r>
            <w:r>
              <w:rPr>
                <w:spacing w:val="-3"/>
                <w:sz w:val="13"/>
              </w:rPr>
              <w:t>to its customer data.</w:t>
            </w:r>
          </w:p>
        </w:tc>
        <w:tc>
          <w:tcPr>
            <w:tcW w:w="1552" w:type="dxa"/>
            <w:tcBorders>
              <w:bottom w:val="nil"/>
            </w:tcBorders>
          </w:tcPr>
          <w:p>
            <w:pPr>
              <w:pStyle w:val="TableParagraph"/>
              <w:spacing w:line="208" w:lineRule="auto" w:before="94"/>
              <w:ind w:left="108" w:right="207"/>
              <w:rPr>
                <w:sz w:val="13"/>
              </w:rPr>
            </w:pPr>
            <w:r>
              <w:rPr>
                <w:sz w:val="13"/>
              </w:rPr>
              <w:t>It is </w:t>
            </w:r>
            <w:r>
              <w:rPr>
                <w:spacing w:val="-3"/>
                <w:sz w:val="13"/>
              </w:rPr>
              <w:t>not </w:t>
            </w:r>
            <w:r>
              <w:rPr>
                <w:spacing w:val="-4"/>
                <w:sz w:val="13"/>
              </w:rPr>
              <w:t>customary </w:t>
            </w:r>
            <w:r>
              <w:rPr>
                <w:spacing w:val="-3"/>
                <w:sz w:val="13"/>
              </w:rPr>
              <w:t>for </w:t>
            </w:r>
            <w:r>
              <w:rPr>
                <w:sz w:val="13"/>
              </w:rPr>
              <w:t>the </w:t>
            </w:r>
            <w:r>
              <w:rPr>
                <w:spacing w:val="-3"/>
                <w:sz w:val="13"/>
              </w:rPr>
              <w:t>sales personnel </w:t>
            </w:r>
            <w:r>
              <w:rPr>
                <w:spacing w:val="-4"/>
                <w:sz w:val="13"/>
              </w:rPr>
              <w:t>employed </w:t>
            </w:r>
            <w:r>
              <w:rPr>
                <w:spacing w:val="-3"/>
                <w:sz w:val="13"/>
              </w:rPr>
              <w:t>by </w:t>
            </w:r>
            <w:r>
              <w:rPr>
                <w:sz w:val="13"/>
              </w:rPr>
              <w:t>the </w:t>
            </w:r>
            <w:r>
              <w:rPr>
                <w:spacing w:val="-3"/>
                <w:sz w:val="13"/>
              </w:rPr>
              <w:t>insurance </w:t>
            </w:r>
            <w:r>
              <w:rPr>
                <w:spacing w:val="-4"/>
                <w:sz w:val="13"/>
              </w:rPr>
              <w:t>company </w:t>
            </w:r>
            <w:r>
              <w:rPr>
                <w:spacing w:val="-3"/>
                <w:sz w:val="13"/>
              </w:rPr>
              <w:t>to carry </w:t>
            </w:r>
            <w:r>
              <w:rPr>
                <w:sz w:val="13"/>
              </w:rPr>
              <w:t>on</w:t>
            </w:r>
            <w:r>
              <w:rPr>
                <w:spacing w:val="-6"/>
                <w:sz w:val="13"/>
              </w:rPr>
              <w:t> </w:t>
            </w:r>
            <w:r>
              <w:rPr>
                <w:spacing w:val="-4"/>
                <w:sz w:val="13"/>
              </w:rPr>
              <w:t>bancassurance</w:t>
            </w:r>
          </w:p>
          <w:p>
            <w:pPr>
              <w:pStyle w:val="TableParagraph"/>
              <w:spacing w:line="208" w:lineRule="auto"/>
              <w:ind w:left="108" w:right="149"/>
              <w:rPr>
                <w:sz w:val="13"/>
              </w:rPr>
            </w:pPr>
            <w:r>
              <w:rPr>
                <w:spacing w:val="-4"/>
                <w:sz w:val="13"/>
              </w:rPr>
              <w:t>services </w:t>
            </w:r>
            <w:r>
              <w:rPr>
                <w:sz w:val="13"/>
              </w:rPr>
              <w:t>at the</w:t>
            </w:r>
            <w:r>
              <w:rPr>
                <w:spacing w:val="-16"/>
                <w:sz w:val="13"/>
              </w:rPr>
              <w:t> </w:t>
            </w:r>
            <w:r>
              <w:rPr>
                <w:spacing w:val="-4"/>
                <w:sz w:val="13"/>
              </w:rPr>
              <w:t>bank’s </w:t>
            </w:r>
            <w:r>
              <w:rPr>
                <w:spacing w:val="-3"/>
                <w:sz w:val="13"/>
              </w:rPr>
              <w:t>branches </w:t>
            </w:r>
            <w:r>
              <w:rPr>
                <w:spacing w:val="-4"/>
                <w:sz w:val="13"/>
              </w:rPr>
              <w:t>except </w:t>
            </w:r>
            <w:r>
              <w:rPr>
                <w:spacing w:val="-3"/>
                <w:sz w:val="13"/>
              </w:rPr>
              <w:t>when </w:t>
            </w:r>
            <w:r>
              <w:rPr>
                <w:sz w:val="13"/>
              </w:rPr>
              <w:t>the </w:t>
            </w:r>
            <w:r>
              <w:rPr>
                <w:spacing w:val="-3"/>
                <w:sz w:val="13"/>
              </w:rPr>
              <w:t>sales personnel </w:t>
            </w:r>
            <w:r>
              <w:rPr>
                <w:sz w:val="13"/>
              </w:rPr>
              <w:t>of </w:t>
            </w:r>
            <w:r>
              <w:rPr>
                <w:spacing w:val="-3"/>
                <w:sz w:val="13"/>
              </w:rPr>
              <w:t>the insurance  </w:t>
            </w:r>
            <w:r>
              <w:rPr>
                <w:spacing w:val="-4"/>
                <w:sz w:val="13"/>
              </w:rPr>
              <w:t>company </w:t>
            </w:r>
            <w:r>
              <w:rPr>
                <w:sz w:val="13"/>
              </w:rPr>
              <w:t>is </w:t>
            </w:r>
            <w:r>
              <w:rPr>
                <w:spacing w:val="-3"/>
                <w:sz w:val="13"/>
              </w:rPr>
              <w:t>seconded to the bank to</w:t>
            </w:r>
            <w:r>
              <w:rPr>
                <w:spacing w:val="-9"/>
                <w:sz w:val="13"/>
              </w:rPr>
              <w:t> </w:t>
            </w:r>
            <w:r>
              <w:rPr>
                <w:spacing w:val="-3"/>
                <w:sz w:val="13"/>
              </w:rPr>
              <w:t>engage</w:t>
            </w:r>
          </w:p>
          <w:p>
            <w:pPr>
              <w:pStyle w:val="TableParagraph"/>
              <w:spacing w:line="208" w:lineRule="auto"/>
              <w:ind w:left="108" w:right="354"/>
              <w:rPr>
                <w:sz w:val="13"/>
              </w:rPr>
            </w:pPr>
            <w:r>
              <w:rPr>
                <w:sz w:val="13"/>
              </w:rPr>
              <w:t>in bancassurance services.</w:t>
            </w:r>
          </w:p>
        </w:tc>
        <w:tc>
          <w:tcPr>
            <w:tcW w:w="1552" w:type="dxa"/>
            <w:tcBorders>
              <w:bottom w:val="nil"/>
            </w:tcBorders>
          </w:tcPr>
          <w:p>
            <w:pPr>
              <w:pStyle w:val="TableParagraph"/>
              <w:spacing w:line="208" w:lineRule="auto" w:before="94"/>
              <w:ind w:left="109" w:right="108"/>
              <w:rPr>
                <w:sz w:val="13"/>
              </w:rPr>
            </w:pPr>
            <w:r>
              <w:rPr>
                <w:spacing w:val="-3"/>
                <w:sz w:val="13"/>
              </w:rPr>
              <w:t>No. </w:t>
            </w:r>
            <w:r>
              <w:rPr>
                <w:spacing w:val="-5"/>
                <w:sz w:val="13"/>
              </w:rPr>
              <w:t>However, </w:t>
            </w:r>
            <w:r>
              <w:rPr>
                <w:spacing w:val="-3"/>
                <w:sz w:val="13"/>
              </w:rPr>
              <w:t>the bank would </w:t>
            </w:r>
            <w:r>
              <w:rPr>
                <w:spacing w:val="-4"/>
                <w:sz w:val="13"/>
              </w:rPr>
              <w:t>generally exercise </w:t>
            </w:r>
            <w:r>
              <w:rPr>
                <w:spacing w:val="-3"/>
                <w:sz w:val="13"/>
              </w:rPr>
              <w:t>care </w:t>
            </w:r>
            <w:r>
              <w:rPr>
                <w:spacing w:val="-4"/>
                <w:sz w:val="13"/>
              </w:rPr>
              <w:t>regarding level </w:t>
            </w:r>
            <w:r>
              <w:rPr>
                <w:sz w:val="13"/>
              </w:rPr>
              <w:t>of </w:t>
            </w:r>
            <w:r>
              <w:rPr>
                <w:spacing w:val="-4"/>
                <w:sz w:val="13"/>
              </w:rPr>
              <w:t>access </w:t>
            </w:r>
            <w:r>
              <w:rPr>
                <w:spacing w:val="-3"/>
                <w:sz w:val="13"/>
              </w:rPr>
              <w:t>to </w:t>
            </w:r>
            <w:r>
              <w:rPr>
                <w:sz w:val="13"/>
              </w:rPr>
              <w:t>its </w:t>
            </w:r>
            <w:r>
              <w:rPr>
                <w:spacing w:val="-4"/>
                <w:sz w:val="13"/>
              </w:rPr>
              <w:t>customer </w:t>
            </w:r>
            <w:r>
              <w:rPr>
                <w:spacing w:val="-3"/>
                <w:sz w:val="13"/>
              </w:rPr>
              <w:t>data, </w:t>
            </w:r>
            <w:r>
              <w:rPr>
                <w:sz w:val="13"/>
              </w:rPr>
              <w:t>and </w:t>
            </w:r>
            <w:r>
              <w:rPr>
                <w:spacing w:val="-3"/>
                <w:sz w:val="13"/>
              </w:rPr>
              <w:t>to ensure continued </w:t>
            </w:r>
            <w:r>
              <w:rPr>
                <w:spacing w:val="-6"/>
                <w:sz w:val="13"/>
              </w:rPr>
              <w:t>compliance </w:t>
            </w:r>
            <w:r>
              <w:rPr>
                <w:spacing w:val="-3"/>
                <w:sz w:val="13"/>
              </w:rPr>
              <w:t>with </w:t>
            </w:r>
            <w:r>
              <w:rPr>
                <w:sz w:val="13"/>
              </w:rPr>
              <w:t>the </w:t>
            </w:r>
            <w:r>
              <w:rPr>
                <w:spacing w:val="-3"/>
                <w:sz w:val="13"/>
              </w:rPr>
              <w:t>FSA, </w:t>
            </w:r>
            <w:r>
              <w:rPr>
                <w:spacing w:val="-5"/>
                <w:sz w:val="13"/>
              </w:rPr>
              <w:t>PDPA </w:t>
            </w:r>
            <w:r>
              <w:rPr>
                <w:sz w:val="13"/>
              </w:rPr>
              <w:t>and </w:t>
            </w:r>
            <w:r>
              <w:rPr>
                <w:spacing w:val="-3"/>
                <w:sz w:val="13"/>
              </w:rPr>
              <w:t>any </w:t>
            </w:r>
            <w:r>
              <w:rPr>
                <w:spacing w:val="-4"/>
                <w:sz w:val="13"/>
              </w:rPr>
              <w:t>contractual confidentiality </w:t>
            </w:r>
            <w:r>
              <w:rPr>
                <w:spacing w:val="-3"/>
                <w:sz w:val="13"/>
              </w:rPr>
              <w:t>obligations.</w:t>
            </w:r>
          </w:p>
        </w:tc>
        <w:tc>
          <w:tcPr>
            <w:tcW w:w="1552" w:type="dxa"/>
            <w:tcBorders>
              <w:bottom w:val="nil"/>
            </w:tcBorders>
          </w:tcPr>
          <w:p>
            <w:pPr>
              <w:pStyle w:val="TableParagraph"/>
              <w:spacing w:line="208" w:lineRule="auto" w:before="94"/>
              <w:ind w:left="109" w:right="230"/>
              <w:rPr>
                <w:sz w:val="13"/>
              </w:rPr>
            </w:pPr>
            <w:r>
              <w:rPr>
                <w:sz w:val="13"/>
              </w:rPr>
              <w:t>The </w:t>
            </w:r>
            <w:r>
              <w:rPr>
                <w:spacing w:val="-4"/>
                <w:sz w:val="13"/>
              </w:rPr>
              <w:t>presentation </w:t>
            </w:r>
            <w:r>
              <w:rPr>
                <w:sz w:val="13"/>
              </w:rPr>
              <w:t>and </w:t>
            </w:r>
            <w:r>
              <w:rPr>
                <w:spacing w:val="-3"/>
                <w:sz w:val="13"/>
              </w:rPr>
              <w:t>sale </w:t>
            </w:r>
            <w:r>
              <w:rPr>
                <w:sz w:val="13"/>
              </w:rPr>
              <w:t>of </w:t>
            </w:r>
            <w:r>
              <w:rPr>
                <w:spacing w:val="-3"/>
                <w:sz w:val="13"/>
              </w:rPr>
              <w:t>the insurance </w:t>
            </w:r>
            <w:r>
              <w:rPr>
                <w:spacing w:val="-4"/>
                <w:sz w:val="13"/>
              </w:rPr>
              <w:t>products </w:t>
            </w:r>
            <w:r>
              <w:rPr>
                <w:spacing w:val="-3"/>
                <w:sz w:val="13"/>
              </w:rPr>
              <w:t>may only </w:t>
            </w:r>
            <w:r>
              <w:rPr>
                <w:sz w:val="13"/>
              </w:rPr>
              <w:t>be </w:t>
            </w:r>
            <w:r>
              <w:rPr>
                <w:spacing w:val="-3"/>
                <w:sz w:val="13"/>
              </w:rPr>
              <w:t>done within </w:t>
            </w:r>
            <w:r>
              <w:rPr>
                <w:sz w:val="13"/>
              </w:rPr>
              <w:t>a </w:t>
            </w:r>
            <w:r>
              <w:rPr>
                <w:spacing w:val="-4"/>
                <w:sz w:val="13"/>
              </w:rPr>
              <w:t>designated </w:t>
            </w:r>
            <w:r>
              <w:rPr>
                <w:spacing w:val="-3"/>
                <w:sz w:val="13"/>
              </w:rPr>
              <w:t>area within the bank </w:t>
            </w:r>
            <w:r>
              <w:rPr>
                <w:spacing w:val="-4"/>
                <w:sz w:val="13"/>
              </w:rPr>
              <w:t>premises</w:t>
            </w:r>
          </w:p>
          <w:p>
            <w:pPr>
              <w:pStyle w:val="TableParagraph"/>
              <w:spacing w:line="208" w:lineRule="auto"/>
              <w:ind w:left="109" w:right="114"/>
              <w:rPr>
                <w:sz w:val="13"/>
              </w:rPr>
            </w:pPr>
            <w:r>
              <w:rPr>
                <w:sz w:val="13"/>
              </w:rPr>
              <w:t>that is clearly distinguishable as a separate entity from the bank.</w:t>
            </w:r>
          </w:p>
        </w:tc>
        <w:tc>
          <w:tcPr>
            <w:tcW w:w="1552" w:type="dxa"/>
            <w:tcBorders>
              <w:bottom w:val="nil"/>
            </w:tcBorders>
          </w:tcPr>
          <w:p>
            <w:pPr>
              <w:pStyle w:val="TableParagraph"/>
              <w:spacing w:line="208" w:lineRule="auto" w:before="94"/>
              <w:ind w:left="109" w:right="346"/>
              <w:rPr>
                <w:sz w:val="13"/>
              </w:rPr>
            </w:pPr>
            <w:r>
              <w:rPr>
                <w:sz w:val="13"/>
              </w:rPr>
              <w:t>The </w:t>
            </w:r>
            <w:r>
              <w:rPr>
                <w:spacing w:val="-3"/>
                <w:sz w:val="13"/>
              </w:rPr>
              <w:t>bank </w:t>
            </w:r>
            <w:r>
              <w:rPr>
                <w:spacing w:val="-4"/>
                <w:sz w:val="13"/>
              </w:rPr>
              <w:t>would </w:t>
            </w:r>
            <w:r>
              <w:rPr>
                <w:spacing w:val="-3"/>
                <w:sz w:val="13"/>
              </w:rPr>
              <w:t>generally </w:t>
            </w:r>
            <w:r>
              <w:rPr>
                <w:spacing w:val="-4"/>
                <w:sz w:val="13"/>
              </w:rPr>
              <w:t>exercise </w:t>
            </w:r>
            <w:r>
              <w:rPr>
                <w:spacing w:val="-3"/>
                <w:sz w:val="13"/>
              </w:rPr>
              <w:t>care </w:t>
            </w:r>
            <w:r>
              <w:rPr>
                <w:spacing w:val="-4"/>
                <w:sz w:val="13"/>
              </w:rPr>
              <w:t>regarding </w:t>
            </w:r>
            <w:r>
              <w:rPr>
                <w:sz w:val="13"/>
              </w:rPr>
              <w:t>the </w:t>
            </w:r>
            <w:r>
              <w:rPr>
                <w:spacing w:val="-4"/>
                <w:sz w:val="13"/>
              </w:rPr>
              <w:t>level </w:t>
            </w:r>
            <w:r>
              <w:rPr>
                <w:sz w:val="13"/>
              </w:rPr>
              <w:t>of</w:t>
            </w:r>
            <w:r>
              <w:rPr>
                <w:spacing w:val="-19"/>
                <w:sz w:val="13"/>
              </w:rPr>
              <w:t> </w:t>
            </w:r>
            <w:r>
              <w:rPr>
                <w:spacing w:val="-4"/>
                <w:sz w:val="13"/>
              </w:rPr>
              <w:t>access </w:t>
            </w:r>
            <w:r>
              <w:rPr>
                <w:spacing w:val="-3"/>
                <w:sz w:val="13"/>
              </w:rPr>
              <w:t>to </w:t>
            </w:r>
            <w:r>
              <w:rPr>
                <w:sz w:val="13"/>
              </w:rPr>
              <w:t>its </w:t>
            </w:r>
            <w:r>
              <w:rPr>
                <w:spacing w:val="-4"/>
                <w:sz w:val="13"/>
              </w:rPr>
              <w:t>customer </w:t>
            </w:r>
            <w:r>
              <w:rPr>
                <w:spacing w:val="-3"/>
                <w:sz w:val="13"/>
              </w:rPr>
              <w:t>data to</w:t>
            </w:r>
            <w:r>
              <w:rPr>
                <w:spacing w:val="-7"/>
                <w:sz w:val="13"/>
              </w:rPr>
              <w:t> </w:t>
            </w:r>
            <w:r>
              <w:rPr>
                <w:spacing w:val="-4"/>
                <w:sz w:val="13"/>
              </w:rPr>
              <w:t>preserve</w:t>
            </w:r>
          </w:p>
          <w:p>
            <w:pPr>
              <w:pStyle w:val="TableParagraph"/>
              <w:spacing w:line="208" w:lineRule="auto"/>
              <w:ind w:left="109" w:right="295"/>
              <w:rPr>
                <w:sz w:val="13"/>
              </w:rPr>
            </w:pPr>
            <w:r>
              <w:rPr>
                <w:spacing w:val="-3"/>
                <w:sz w:val="13"/>
              </w:rPr>
              <w:t>confidentiality </w:t>
            </w:r>
            <w:r>
              <w:rPr>
                <w:spacing w:val="-7"/>
                <w:sz w:val="13"/>
              </w:rPr>
              <w:t>and </w:t>
            </w:r>
            <w:r>
              <w:rPr>
                <w:spacing w:val="-3"/>
                <w:sz w:val="13"/>
              </w:rPr>
              <w:t>banking</w:t>
            </w:r>
            <w:r>
              <w:rPr>
                <w:spacing w:val="-6"/>
                <w:sz w:val="13"/>
              </w:rPr>
              <w:t> </w:t>
            </w:r>
            <w:r>
              <w:rPr>
                <w:spacing w:val="-5"/>
                <w:sz w:val="13"/>
              </w:rPr>
              <w:t>secrecy.</w:t>
            </w:r>
          </w:p>
        </w:tc>
        <w:tc>
          <w:tcPr>
            <w:tcW w:w="1552" w:type="dxa"/>
            <w:tcBorders>
              <w:bottom w:val="nil"/>
            </w:tcBorders>
          </w:tcPr>
          <w:p>
            <w:pPr>
              <w:pStyle w:val="TableParagraph"/>
              <w:spacing w:line="208" w:lineRule="auto" w:before="94"/>
              <w:ind w:left="109" w:right="109"/>
              <w:rPr>
                <w:sz w:val="13"/>
              </w:rPr>
            </w:pPr>
            <w:r>
              <w:rPr>
                <w:spacing w:val="-3"/>
                <w:sz w:val="13"/>
              </w:rPr>
              <w:t>Under the </w:t>
            </w:r>
            <w:r>
              <w:rPr>
                <w:spacing w:val="-4"/>
                <w:sz w:val="13"/>
              </w:rPr>
              <w:t>bancassurance </w:t>
            </w:r>
            <w:r>
              <w:rPr>
                <w:spacing w:val="-3"/>
                <w:sz w:val="13"/>
              </w:rPr>
              <w:t>regulations </w:t>
            </w:r>
            <w:r>
              <w:rPr>
                <w:sz w:val="13"/>
              </w:rPr>
              <w:t>of </w:t>
            </w:r>
            <w:r>
              <w:rPr>
                <w:spacing w:val="-6"/>
                <w:sz w:val="13"/>
              </w:rPr>
              <w:t>Taiwan, </w:t>
            </w:r>
            <w:r>
              <w:rPr>
                <w:sz w:val="13"/>
              </w:rPr>
              <w:t>the </w:t>
            </w:r>
            <w:r>
              <w:rPr>
                <w:spacing w:val="-3"/>
                <w:sz w:val="13"/>
              </w:rPr>
              <w:t>sales </w:t>
            </w:r>
            <w:r>
              <w:rPr>
                <w:spacing w:val="-4"/>
                <w:sz w:val="13"/>
              </w:rPr>
              <w:t>personnel </w:t>
            </w:r>
            <w:r>
              <w:rPr>
                <w:spacing w:val="-3"/>
                <w:sz w:val="13"/>
              </w:rPr>
              <w:t>for </w:t>
            </w:r>
            <w:r>
              <w:rPr>
                <w:spacing w:val="-4"/>
                <w:sz w:val="13"/>
              </w:rPr>
              <w:t>bancassurance </w:t>
            </w:r>
            <w:r>
              <w:rPr>
                <w:spacing w:val="-3"/>
                <w:sz w:val="13"/>
              </w:rPr>
              <w:t>can only </w:t>
            </w:r>
            <w:r>
              <w:rPr>
                <w:sz w:val="13"/>
              </w:rPr>
              <w:t>be</w:t>
            </w:r>
            <w:r>
              <w:rPr>
                <w:spacing w:val="-9"/>
                <w:sz w:val="13"/>
              </w:rPr>
              <w:t> </w:t>
            </w:r>
            <w:r>
              <w:rPr>
                <w:spacing w:val="-4"/>
                <w:sz w:val="13"/>
              </w:rPr>
              <w:t>employed</w:t>
            </w:r>
          </w:p>
          <w:p>
            <w:pPr>
              <w:pStyle w:val="TableParagraph"/>
              <w:spacing w:line="208" w:lineRule="auto"/>
              <w:ind w:left="109" w:right="132"/>
              <w:rPr>
                <w:sz w:val="13"/>
              </w:rPr>
            </w:pPr>
            <w:r>
              <w:rPr>
                <w:sz w:val="13"/>
              </w:rPr>
              <w:t>by the bank, not the insurance company.</w:t>
            </w:r>
          </w:p>
        </w:tc>
        <w:tc>
          <w:tcPr>
            <w:tcW w:w="1552" w:type="dxa"/>
            <w:tcBorders>
              <w:bottom w:val="nil"/>
            </w:tcBorders>
          </w:tcPr>
          <w:p>
            <w:pPr>
              <w:pStyle w:val="TableParagraph"/>
              <w:spacing w:line="208" w:lineRule="auto" w:before="94"/>
              <w:ind w:left="109" w:right="108"/>
              <w:rPr>
                <w:sz w:val="13"/>
              </w:rPr>
            </w:pPr>
            <w:r>
              <w:rPr>
                <w:spacing w:val="-3"/>
                <w:sz w:val="13"/>
              </w:rPr>
              <w:t>No. </w:t>
            </w:r>
            <w:r>
              <w:rPr>
                <w:spacing w:val="-5"/>
                <w:sz w:val="13"/>
              </w:rPr>
              <w:t>However, </w:t>
            </w:r>
            <w:r>
              <w:rPr>
                <w:spacing w:val="-3"/>
                <w:sz w:val="13"/>
              </w:rPr>
              <w:t>the bank would </w:t>
            </w:r>
            <w:r>
              <w:rPr>
                <w:spacing w:val="-4"/>
                <w:sz w:val="13"/>
              </w:rPr>
              <w:t>generally exercise </w:t>
            </w:r>
            <w:r>
              <w:rPr>
                <w:spacing w:val="-3"/>
                <w:sz w:val="13"/>
              </w:rPr>
              <w:t>care </w:t>
            </w:r>
            <w:r>
              <w:rPr>
                <w:spacing w:val="-4"/>
                <w:sz w:val="13"/>
              </w:rPr>
              <w:t>regarding </w:t>
            </w:r>
            <w:r>
              <w:rPr>
                <w:sz w:val="13"/>
              </w:rPr>
              <w:t>the </w:t>
            </w:r>
            <w:r>
              <w:rPr>
                <w:spacing w:val="-4"/>
                <w:sz w:val="13"/>
              </w:rPr>
              <w:t>level </w:t>
            </w:r>
            <w:r>
              <w:rPr>
                <w:sz w:val="13"/>
              </w:rPr>
              <w:t>of </w:t>
            </w:r>
            <w:r>
              <w:rPr>
                <w:spacing w:val="-4"/>
                <w:sz w:val="13"/>
              </w:rPr>
              <w:t>access </w:t>
            </w:r>
            <w:r>
              <w:rPr>
                <w:spacing w:val="-3"/>
                <w:sz w:val="13"/>
              </w:rPr>
              <w:t>to </w:t>
            </w:r>
            <w:r>
              <w:rPr>
                <w:sz w:val="13"/>
              </w:rPr>
              <w:t>its </w:t>
            </w:r>
            <w:r>
              <w:rPr>
                <w:spacing w:val="-4"/>
                <w:sz w:val="13"/>
              </w:rPr>
              <w:t>customer </w:t>
            </w:r>
            <w:r>
              <w:rPr>
                <w:spacing w:val="-3"/>
                <w:sz w:val="13"/>
              </w:rPr>
              <w:t>data.</w:t>
            </w:r>
          </w:p>
        </w:tc>
        <w:tc>
          <w:tcPr>
            <w:tcW w:w="1552" w:type="dxa"/>
            <w:tcBorders>
              <w:bottom w:val="nil"/>
              <w:right w:val="nil"/>
            </w:tcBorders>
          </w:tcPr>
          <w:p>
            <w:pPr>
              <w:pStyle w:val="TableParagraph"/>
              <w:spacing w:line="208" w:lineRule="auto" w:before="94"/>
              <w:ind w:left="110" w:right="112"/>
              <w:rPr>
                <w:sz w:val="13"/>
              </w:rPr>
            </w:pPr>
            <w:r>
              <w:rPr>
                <w:spacing w:val="-3"/>
                <w:sz w:val="13"/>
              </w:rPr>
              <w:t>No. </w:t>
            </w:r>
            <w:r>
              <w:rPr>
                <w:spacing w:val="-5"/>
                <w:sz w:val="13"/>
              </w:rPr>
              <w:t>However, </w:t>
            </w:r>
            <w:r>
              <w:rPr>
                <w:spacing w:val="-3"/>
                <w:sz w:val="13"/>
              </w:rPr>
              <w:t>the bank would </w:t>
            </w:r>
            <w:r>
              <w:rPr>
                <w:spacing w:val="-4"/>
                <w:sz w:val="13"/>
              </w:rPr>
              <w:t>generally exercise </w:t>
            </w:r>
            <w:r>
              <w:rPr>
                <w:spacing w:val="-3"/>
                <w:sz w:val="13"/>
              </w:rPr>
              <w:t>care </w:t>
            </w:r>
            <w:r>
              <w:rPr>
                <w:spacing w:val="-4"/>
                <w:sz w:val="13"/>
              </w:rPr>
              <w:t>regarding </w:t>
            </w:r>
            <w:r>
              <w:rPr>
                <w:sz w:val="13"/>
              </w:rPr>
              <w:t>the </w:t>
            </w:r>
            <w:r>
              <w:rPr>
                <w:spacing w:val="-4"/>
                <w:sz w:val="13"/>
              </w:rPr>
              <w:t>level </w:t>
            </w:r>
            <w:r>
              <w:rPr>
                <w:sz w:val="13"/>
              </w:rPr>
              <w:t>of </w:t>
            </w:r>
            <w:r>
              <w:rPr>
                <w:spacing w:val="-4"/>
                <w:sz w:val="13"/>
              </w:rPr>
              <w:t>access </w:t>
            </w:r>
            <w:r>
              <w:rPr>
                <w:spacing w:val="-3"/>
                <w:sz w:val="13"/>
              </w:rPr>
              <w:t>to </w:t>
            </w:r>
            <w:r>
              <w:rPr>
                <w:sz w:val="13"/>
              </w:rPr>
              <w:t>its </w:t>
            </w:r>
            <w:r>
              <w:rPr>
                <w:spacing w:val="-4"/>
                <w:sz w:val="13"/>
              </w:rPr>
              <w:t>customer </w:t>
            </w:r>
            <w:r>
              <w:rPr>
                <w:spacing w:val="-3"/>
                <w:sz w:val="13"/>
              </w:rPr>
              <w:t>data.</w:t>
            </w:r>
          </w:p>
          <w:p>
            <w:pPr>
              <w:pStyle w:val="TableParagraph"/>
              <w:rPr>
                <w:sz w:val="13"/>
              </w:rPr>
            </w:pPr>
          </w:p>
          <w:p>
            <w:pPr>
              <w:pStyle w:val="TableParagraph"/>
              <w:spacing w:line="208" w:lineRule="auto"/>
              <w:ind w:left="110" w:right="192"/>
              <w:rPr>
                <w:sz w:val="13"/>
              </w:rPr>
            </w:pPr>
            <w:r>
              <w:rPr>
                <w:sz w:val="13"/>
              </w:rPr>
              <w:t>In </w:t>
            </w:r>
            <w:r>
              <w:rPr>
                <w:spacing w:val="-3"/>
                <w:sz w:val="13"/>
              </w:rPr>
              <w:t>addition, </w:t>
            </w:r>
            <w:r>
              <w:rPr>
                <w:sz w:val="13"/>
              </w:rPr>
              <w:t>the</w:t>
            </w:r>
            <w:r>
              <w:rPr>
                <w:spacing w:val="-19"/>
                <w:sz w:val="13"/>
              </w:rPr>
              <w:t> </w:t>
            </w:r>
            <w:r>
              <w:rPr>
                <w:spacing w:val="-3"/>
                <w:sz w:val="13"/>
              </w:rPr>
              <w:t>sales people are usually </w:t>
            </w:r>
            <w:r>
              <w:rPr>
                <w:spacing w:val="-4"/>
                <w:sz w:val="13"/>
              </w:rPr>
              <w:t>employed </w:t>
            </w:r>
            <w:r>
              <w:rPr>
                <w:spacing w:val="-3"/>
                <w:sz w:val="13"/>
              </w:rPr>
              <w:t>by the bank rather than the </w:t>
            </w:r>
            <w:r>
              <w:rPr>
                <w:spacing w:val="-5"/>
                <w:sz w:val="13"/>
              </w:rPr>
              <w:t>insurer. </w:t>
            </w:r>
            <w:r>
              <w:rPr>
                <w:spacing w:val="-3"/>
                <w:sz w:val="13"/>
              </w:rPr>
              <w:t>Vietnamese law </w:t>
            </w:r>
            <w:r>
              <w:rPr>
                <w:spacing w:val="-4"/>
                <w:sz w:val="13"/>
              </w:rPr>
              <w:t>prohibits insurers </w:t>
            </w:r>
            <w:r>
              <w:rPr>
                <w:spacing w:val="-3"/>
                <w:sz w:val="13"/>
              </w:rPr>
              <w:t>from </w:t>
            </w:r>
            <w:r>
              <w:rPr>
                <w:spacing w:val="-4"/>
                <w:sz w:val="13"/>
              </w:rPr>
              <w:t>paying commissions </w:t>
            </w:r>
            <w:r>
              <w:rPr>
                <w:spacing w:val="-3"/>
                <w:sz w:val="13"/>
              </w:rPr>
              <w:t>to their sales</w:t>
            </w:r>
            <w:r>
              <w:rPr>
                <w:spacing w:val="-6"/>
                <w:sz w:val="13"/>
              </w:rPr>
              <w:t> </w:t>
            </w:r>
            <w:r>
              <w:rPr>
                <w:spacing w:val="-3"/>
                <w:sz w:val="13"/>
              </w:rPr>
              <w:t>people.</w:t>
            </w:r>
          </w:p>
        </w:tc>
      </w:tr>
    </w:tbl>
    <w:p>
      <w:pPr>
        <w:spacing w:after="0" w:line="208" w:lineRule="auto"/>
        <w:rPr>
          <w:sz w:val="13"/>
        </w:rPr>
        <w:sectPr>
          <w:pgSz w:w="16840" w:h="11910" w:orient="landscape"/>
          <w:pgMar w:header="0" w:footer="319" w:top="580" w:bottom="500" w:left="540" w:right="100"/>
        </w:sectPr>
      </w:pPr>
    </w:p>
    <w:p>
      <w:pPr>
        <w:pStyle w:val="BodyText"/>
        <w:spacing w:before="70"/>
        <w:ind w:left="848"/>
      </w:pPr>
      <w:r>
        <w:rPr/>
        <w:pict>
          <v:shape style="position:absolute;margin-left:69.448799pt;margin-top:15.060022pt;width:106.05pt;height:10.8pt;mso-position-horizontal-relative:page;mso-position-vertical-relative:paragraph;z-index:-15664640;mso-wrap-distance-left:0;mso-wrap-distance-right:0" type="#_x0000_t202" filled="false" stroked="false">
            <v:textbox inset="0,0,0,0">
              <w:txbxContent>
                <w:p>
                  <w:pPr>
                    <w:pStyle w:val="BodyText"/>
                    <w:spacing w:line="215" w:lineRule="exact"/>
                  </w:pPr>
                  <w:r>
                    <w:rPr>
                      <w:color w:val="807F83"/>
                    </w:rPr>
                    <w:t>products in bank branches?</w:t>
                  </w:r>
                </w:p>
              </w:txbxContent>
            </v:textbox>
            <w10:wrap type="topAndBottom"/>
          </v:shape>
        </w:pict>
      </w:r>
      <w:r>
        <w:rPr/>
        <w:pict>
          <v:group style="position:absolute;margin-left:35.432983pt;margin-top:-1.189077pt;width:26pt;height:26pt;mso-position-horizontal-relative:page;mso-position-vertical-relative:paragraph;z-index:15795200"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60" w:right="0" w:firstLine="0"/>
                      <w:jc w:val="left"/>
                      <w:rPr>
                        <w:b/>
                        <w:sz w:val="34"/>
                      </w:rPr>
                    </w:pPr>
                    <w:r>
                      <w:rPr>
                        <w:b/>
                        <w:color w:val="FFFFFF"/>
                        <w:sz w:val="34"/>
                      </w:rPr>
                      <w:t>25</w:t>
                    </w:r>
                  </w:p>
                </w:txbxContent>
              </v:textbox>
              <w10:wrap type="none"/>
            </v:shape>
            <w10:wrap type="none"/>
          </v:group>
        </w:pict>
      </w:r>
      <w:bookmarkStart w:name="25" w:id="52"/>
      <w:bookmarkEnd w:id="52"/>
      <w:r>
        <w:rPr/>
      </w:r>
      <w:bookmarkStart w:name="_bookmark26" w:id="53"/>
      <w:bookmarkEnd w:id="53"/>
      <w:r>
        <w:rPr/>
      </w:r>
      <w:r>
        <w:rPr>
          <w:color w:val="807F83"/>
        </w:rPr>
        <w:t>Are banks allowed to lease space to insurance companies marketing</w:t>
      </w:r>
    </w:p>
    <w:p>
      <w:pPr>
        <w:pStyle w:val="BodyText"/>
        <w:rPr>
          <w:sz w:val="20"/>
        </w:rPr>
      </w:pPr>
    </w:p>
    <w:p>
      <w:pPr>
        <w:pStyle w:val="BodyText"/>
        <w:rPr>
          <w:sz w:val="20"/>
        </w:rPr>
      </w:pPr>
    </w:p>
    <w:p>
      <w:pPr>
        <w:pStyle w:val="BodyText"/>
        <w:rPr>
          <w:sz w:val="20"/>
        </w:rPr>
      </w:pPr>
    </w:p>
    <w:p>
      <w:pPr>
        <w:pStyle w:val="BodyText"/>
        <w:spacing w:before="1" w:after="1"/>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289" name="image6.png"/>
                  <wp:cNvGraphicFramePr>
                    <a:graphicFrameLocks noChangeAspect="1"/>
                  </wp:cNvGraphicFramePr>
                  <a:graphic>
                    <a:graphicData uri="http://schemas.openxmlformats.org/drawingml/2006/picture">
                      <pic:pic>
                        <pic:nvPicPr>
                          <pic:cNvPr id="290"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291" name="image7.png"/>
                  <wp:cNvGraphicFramePr>
                    <a:graphicFrameLocks noChangeAspect="1"/>
                  </wp:cNvGraphicFramePr>
                  <a:graphic>
                    <a:graphicData uri="http://schemas.openxmlformats.org/drawingml/2006/picture">
                      <pic:pic>
                        <pic:nvPicPr>
                          <pic:cNvPr id="292"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293" name="image8.png"/>
                  <wp:cNvGraphicFramePr>
                    <a:graphicFrameLocks noChangeAspect="1"/>
                  </wp:cNvGraphicFramePr>
                  <a:graphic>
                    <a:graphicData uri="http://schemas.openxmlformats.org/drawingml/2006/picture">
                      <pic:pic>
                        <pic:nvPicPr>
                          <pic:cNvPr id="294"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295" name="image17.png"/>
                  <wp:cNvGraphicFramePr>
                    <a:graphicFrameLocks noChangeAspect="1"/>
                  </wp:cNvGraphicFramePr>
                  <a:graphic>
                    <a:graphicData uri="http://schemas.openxmlformats.org/drawingml/2006/picture">
                      <pic:pic>
                        <pic:nvPicPr>
                          <pic:cNvPr id="296"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297" name="image21.png"/>
                  <wp:cNvGraphicFramePr>
                    <a:graphicFrameLocks noChangeAspect="1"/>
                  </wp:cNvGraphicFramePr>
                  <a:graphic>
                    <a:graphicData uri="http://schemas.openxmlformats.org/drawingml/2006/picture">
                      <pic:pic>
                        <pic:nvPicPr>
                          <pic:cNvPr id="298"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299" name="image11.png"/>
                  <wp:cNvGraphicFramePr>
                    <a:graphicFrameLocks noChangeAspect="1"/>
                  </wp:cNvGraphicFramePr>
                  <a:graphic>
                    <a:graphicData uri="http://schemas.openxmlformats.org/drawingml/2006/picture">
                      <pic:pic>
                        <pic:nvPicPr>
                          <pic:cNvPr id="300"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line="208" w:lineRule="auto" w:before="94"/>
              <w:ind w:left="113" w:right="348"/>
              <w:rPr>
                <w:sz w:val="13"/>
              </w:rPr>
            </w:pPr>
            <w:r>
              <w:rPr>
                <w:sz w:val="13"/>
              </w:rPr>
              <w:t>Not a common practice in China.</w:t>
            </w:r>
          </w:p>
        </w:tc>
        <w:tc>
          <w:tcPr>
            <w:tcW w:w="1552" w:type="dxa"/>
            <w:tcBorders>
              <w:bottom w:val="nil"/>
            </w:tcBorders>
          </w:tcPr>
          <w:p>
            <w:pPr>
              <w:pStyle w:val="TableParagraph"/>
              <w:spacing w:line="208" w:lineRule="auto" w:before="94"/>
              <w:ind w:left="108" w:right="388"/>
              <w:rPr>
                <w:sz w:val="13"/>
              </w:rPr>
            </w:pPr>
            <w:r>
              <w:rPr>
                <w:sz w:val="13"/>
              </w:rPr>
              <w:t>Not a common practice in Hong Kong.</w:t>
            </w:r>
          </w:p>
        </w:tc>
        <w:tc>
          <w:tcPr>
            <w:tcW w:w="1552" w:type="dxa"/>
            <w:tcBorders>
              <w:bottom w:val="nil"/>
            </w:tcBorders>
          </w:tcPr>
          <w:p>
            <w:pPr>
              <w:pStyle w:val="TableParagraph"/>
              <w:spacing w:line="208" w:lineRule="auto" w:before="94"/>
              <w:ind w:left="108" w:right="154"/>
              <w:rPr>
                <w:sz w:val="13"/>
              </w:rPr>
            </w:pPr>
            <w:r>
              <w:rPr>
                <w:spacing w:val="-7"/>
                <w:sz w:val="13"/>
              </w:rPr>
              <w:t>Yes. </w:t>
            </w:r>
            <w:r>
              <w:rPr>
                <w:spacing w:val="-3"/>
                <w:sz w:val="13"/>
              </w:rPr>
              <w:t>There </w:t>
            </w:r>
            <w:r>
              <w:rPr>
                <w:sz w:val="13"/>
              </w:rPr>
              <w:t>is </w:t>
            </w:r>
            <w:r>
              <w:rPr>
                <w:spacing w:val="-3"/>
                <w:sz w:val="13"/>
              </w:rPr>
              <w:t>no </w:t>
            </w:r>
            <w:r>
              <w:rPr>
                <w:spacing w:val="-4"/>
                <w:sz w:val="13"/>
              </w:rPr>
              <w:t>restriction </w:t>
            </w:r>
            <w:r>
              <w:rPr>
                <w:spacing w:val="-3"/>
                <w:sz w:val="13"/>
              </w:rPr>
              <w:t>for banks to lease space to insurance </w:t>
            </w:r>
            <w:r>
              <w:rPr>
                <w:spacing w:val="-4"/>
                <w:sz w:val="13"/>
              </w:rPr>
              <w:t>companies.</w:t>
            </w:r>
          </w:p>
          <w:p>
            <w:pPr>
              <w:pStyle w:val="TableParagraph"/>
              <w:spacing w:line="208" w:lineRule="auto"/>
              <w:ind w:left="108" w:right="330"/>
              <w:rPr>
                <w:sz w:val="13"/>
              </w:rPr>
            </w:pPr>
            <w:r>
              <w:rPr>
                <w:sz w:val="13"/>
              </w:rPr>
              <w:t>In practice the bank will provide some space to</w:t>
            </w:r>
          </w:p>
          <w:p>
            <w:pPr>
              <w:pStyle w:val="TableParagraph"/>
              <w:spacing w:line="208" w:lineRule="auto"/>
              <w:ind w:left="108" w:right="116"/>
              <w:rPr>
                <w:sz w:val="13"/>
              </w:rPr>
            </w:pPr>
            <w:r>
              <w:rPr>
                <w:sz w:val="13"/>
              </w:rPr>
              <w:t>insurance companies to distribute its products.</w:t>
            </w:r>
          </w:p>
          <w:p>
            <w:pPr>
              <w:pStyle w:val="TableParagraph"/>
              <w:rPr>
                <w:sz w:val="13"/>
              </w:rPr>
            </w:pPr>
          </w:p>
          <w:p>
            <w:pPr>
              <w:pStyle w:val="TableParagraph"/>
              <w:spacing w:line="208" w:lineRule="auto"/>
              <w:ind w:left="108" w:right="137"/>
              <w:rPr>
                <w:sz w:val="13"/>
              </w:rPr>
            </w:pPr>
            <w:r>
              <w:rPr>
                <w:sz w:val="13"/>
              </w:rPr>
              <w:t>If the insurance companies were to lease some space in the bank's premises, it must show:</w:t>
            </w:r>
          </w:p>
          <w:p>
            <w:pPr>
              <w:pStyle w:val="TableParagraph"/>
              <w:rPr>
                <w:sz w:val="13"/>
              </w:rPr>
            </w:pPr>
          </w:p>
          <w:p>
            <w:pPr>
              <w:pStyle w:val="TableParagraph"/>
              <w:numPr>
                <w:ilvl w:val="0"/>
                <w:numId w:val="29"/>
              </w:numPr>
              <w:tabs>
                <w:tab w:pos="279" w:val="left" w:leader="none"/>
              </w:tabs>
              <w:spacing w:line="208" w:lineRule="auto" w:before="0" w:after="0"/>
              <w:ind w:left="278" w:right="337" w:hanging="171"/>
              <w:jc w:val="left"/>
              <w:rPr>
                <w:sz w:val="13"/>
              </w:rPr>
            </w:pPr>
            <w:r>
              <w:rPr>
                <w:spacing w:val="-3"/>
                <w:sz w:val="13"/>
              </w:rPr>
              <w:t>The name of the </w:t>
            </w:r>
            <w:r>
              <w:rPr>
                <w:spacing w:val="-4"/>
                <w:sz w:val="13"/>
              </w:rPr>
              <w:t>insurance companies in </w:t>
            </w:r>
            <w:r>
              <w:rPr>
                <w:spacing w:val="-3"/>
                <w:sz w:val="13"/>
              </w:rPr>
              <w:t>the </w:t>
            </w:r>
            <w:r>
              <w:rPr>
                <w:spacing w:val="-5"/>
                <w:sz w:val="13"/>
              </w:rPr>
              <w:t>table/room </w:t>
            </w:r>
            <w:r>
              <w:rPr>
                <w:spacing w:val="-3"/>
                <w:sz w:val="13"/>
              </w:rPr>
              <w:t>that </w:t>
            </w:r>
            <w:r>
              <w:rPr>
                <w:sz w:val="13"/>
              </w:rPr>
              <w:t>is </w:t>
            </w:r>
            <w:r>
              <w:rPr>
                <w:spacing w:val="-3"/>
                <w:sz w:val="13"/>
              </w:rPr>
              <w:t>used by the </w:t>
            </w:r>
            <w:r>
              <w:rPr>
                <w:spacing w:val="-4"/>
                <w:sz w:val="13"/>
              </w:rPr>
              <w:t>insurance companies;</w:t>
            </w:r>
            <w:r>
              <w:rPr>
                <w:spacing w:val="-6"/>
                <w:sz w:val="13"/>
              </w:rPr>
              <w:t> </w:t>
            </w:r>
            <w:r>
              <w:rPr>
                <w:spacing w:val="-4"/>
                <w:sz w:val="13"/>
              </w:rPr>
              <w:t>and</w:t>
            </w:r>
          </w:p>
          <w:p>
            <w:pPr>
              <w:pStyle w:val="TableParagraph"/>
              <w:numPr>
                <w:ilvl w:val="0"/>
                <w:numId w:val="29"/>
              </w:numPr>
              <w:tabs>
                <w:tab w:pos="279" w:val="left" w:leader="none"/>
              </w:tabs>
              <w:spacing w:line="208" w:lineRule="auto" w:before="28" w:after="0"/>
              <w:ind w:left="278" w:right="275" w:hanging="171"/>
              <w:jc w:val="left"/>
              <w:rPr>
                <w:sz w:val="13"/>
              </w:rPr>
            </w:pPr>
            <w:r>
              <w:rPr>
                <w:spacing w:val="-3"/>
                <w:sz w:val="13"/>
              </w:rPr>
              <w:t>The </w:t>
            </w:r>
            <w:r>
              <w:rPr>
                <w:spacing w:val="-4"/>
                <w:sz w:val="13"/>
              </w:rPr>
              <w:t>insurance companies personnel must keep using his/ </w:t>
            </w:r>
            <w:r>
              <w:rPr>
                <w:spacing w:val="-3"/>
                <w:sz w:val="13"/>
              </w:rPr>
              <w:t>her </w:t>
            </w:r>
            <w:r>
              <w:rPr>
                <w:spacing w:val="-4"/>
                <w:sz w:val="13"/>
              </w:rPr>
              <w:t>identity card </w:t>
            </w:r>
            <w:r>
              <w:rPr>
                <w:spacing w:val="-3"/>
                <w:sz w:val="13"/>
              </w:rPr>
              <w:t>of </w:t>
            </w:r>
            <w:r>
              <w:rPr>
                <w:spacing w:val="-4"/>
                <w:sz w:val="13"/>
              </w:rPr>
              <w:t>insurance companies.</w:t>
            </w:r>
          </w:p>
        </w:tc>
        <w:tc>
          <w:tcPr>
            <w:tcW w:w="1552" w:type="dxa"/>
            <w:tcBorders>
              <w:bottom w:val="nil"/>
            </w:tcBorders>
          </w:tcPr>
          <w:p>
            <w:pPr>
              <w:pStyle w:val="TableParagraph"/>
              <w:spacing w:line="208" w:lineRule="auto" w:before="94"/>
              <w:ind w:left="108" w:right="105"/>
              <w:rPr>
                <w:sz w:val="13"/>
              </w:rPr>
            </w:pPr>
            <w:r>
              <w:rPr>
                <w:sz w:val="13"/>
              </w:rPr>
              <w:t>It is </w:t>
            </w:r>
            <w:r>
              <w:rPr>
                <w:spacing w:val="-3"/>
                <w:sz w:val="13"/>
              </w:rPr>
              <w:t>not </w:t>
            </w:r>
            <w:r>
              <w:rPr>
                <w:spacing w:val="-4"/>
                <w:sz w:val="13"/>
              </w:rPr>
              <w:t>customary </w:t>
            </w:r>
            <w:r>
              <w:rPr>
                <w:spacing w:val="-3"/>
                <w:sz w:val="13"/>
              </w:rPr>
              <w:t>that bank leases </w:t>
            </w:r>
            <w:r>
              <w:rPr>
                <w:spacing w:val="-4"/>
                <w:sz w:val="13"/>
              </w:rPr>
              <w:t>spaces </w:t>
            </w:r>
            <w:r>
              <w:rPr>
                <w:spacing w:val="-3"/>
                <w:sz w:val="13"/>
              </w:rPr>
              <w:t>to insurance </w:t>
            </w:r>
            <w:r>
              <w:rPr>
                <w:spacing w:val="-4"/>
                <w:sz w:val="13"/>
              </w:rPr>
              <w:t>company </w:t>
            </w:r>
            <w:r>
              <w:rPr>
                <w:spacing w:val="-3"/>
                <w:sz w:val="13"/>
              </w:rPr>
              <w:t>to </w:t>
            </w:r>
            <w:r>
              <w:rPr>
                <w:spacing w:val="-4"/>
                <w:sz w:val="13"/>
              </w:rPr>
              <w:t>market </w:t>
            </w:r>
            <w:r>
              <w:rPr>
                <w:spacing w:val="-3"/>
                <w:sz w:val="13"/>
              </w:rPr>
              <w:t>insurance products in </w:t>
            </w:r>
            <w:r>
              <w:rPr>
                <w:sz w:val="13"/>
              </w:rPr>
              <w:t>the </w:t>
            </w:r>
            <w:r>
              <w:rPr>
                <w:spacing w:val="-4"/>
                <w:sz w:val="13"/>
              </w:rPr>
              <w:t>bank’s </w:t>
            </w:r>
            <w:r>
              <w:rPr>
                <w:spacing w:val="-3"/>
                <w:sz w:val="13"/>
              </w:rPr>
              <w:t>branches because </w:t>
            </w:r>
            <w:r>
              <w:rPr>
                <w:sz w:val="13"/>
              </w:rPr>
              <w:t>the </w:t>
            </w:r>
            <w:r>
              <w:rPr>
                <w:spacing w:val="-3"/>
                <w:sz w:val="13"/>
              </w:rPr>
              <w:t>sales personnel </w:t>
            </w:r>
            <w:r>
              <w:rPr>
                <w:sz w:val="13"/>
              </w:rPr>
              <w:t>of </w:t>
            </w:r>
            <w:r>
              <w:rPr>
                <w:spacing w:val="-3"/>
                <w:sz w:val="13"/>
              </w:rPr>
              <w:t>the insurance </w:t>
            </w:r>
            <w:r>
              <w:rPr>
                <w:spacing w:val="-4"/>
                <w:sz w:val="13"/>
              </w:rPr>
              <w:t>company </w:t>
            </w:r>
            <w:r>
              <w:rPr>
                <w:spacing w:val="-3"/>
                <w:sz w:val="13"/>
              </w:rPr>
              <w:t>usually does not carry </w:t>
            </w:r>
            <w:r>
              <w:rPr>
                <w:sz w:val="13"/>
              </w:rPr>
              <w:t>on </w:t>
            </w:r>
            <w:r>
              <w:rPr>
                <w:spacing w:val="-4"/>
                <w:sz w:val="13"/>
              </w:rPr>
              <w:t>bancassurance services </w:t>
            </w:r>
            <w:r>
              <w:rPr>
                <w:sz w:val="13"/>
              </w:rPr>
              <w:t>at the </w:t>
            </w:r>
            <w:r>
              <w:rPr>
                <w:spacing w:val="-4"/>
                <w:sz w:val="13"/>
              </w:rPr>
              <w:t>bank’s </w:t>
            </w:r>
            <w:r>
              <w:rPr>
                <w:spacing w:val="-3"/>
                <w:sz w:val="13"/>
              </w:rPr>
              <w:t>branches </w:t>
            </w:r>
            <w:r>
              <w:rPr>
                <w:spacing w:val="-4"/>
                <w:sz w:val="13"/>
              </w:rPr>
              <w:t>(see </w:t>
            </w:r>
            <w:r>
              <w:rPr>
                <w:spacing w:val="-3"/>
                <w:sz w:val="13"/>
              </w:rPr>
              <w:t>the </w:t>
            </w:r>
            <w:r>
              <w:rPr>
                <w:spacing w:val="-4"/>
                <w:sz w:val="13"/>
              </w:rPr>
              <w:t>response </w:t>
            </w:r>
            <w:r>
              <w:rPr>
                <w:spacing w:val="-3"/>
                <w:sz w:val="13"/>
              </w:rPr>
              <w:t>to </w:t>
            </w:r>
            <w:r>
              <w:rPr>
                <w:spacing w:val="-4"/>
                <w:sz w:val="13"/>
              </w:rPr>
              <w:t>Question 24 above). For your </w:t>
            </w:r>
            <w:r>
              <w:rPr>
                <w:spacing w:val="-3"/>
                <w:sz w:val="13"/>
              </w:rPr>
              <w:t>information, </w:t>
            </w:r>
            <w:r>
              <w:rPr>
                <w:sz w:val="13"/>
              </w:rPr>
              <w:t>if </w:t>
            </w:r>
            <w:r>
              <w:rPr>
                <w:spacing w:val="-3"/>
                <w:sz w:val="13"/>
              </w:rPr>
              <w:t>the insurance </w:t>
            </w:r>
            <w:r>
              <w:rPr>
                <w:spacing w:val="-4"/>
                <w:sz w:val="13"/>
              </w:rPr>
              <w:t>company </w:t>
            </w:r>
            <w:r>
              <w:rPr>
                <w:spacing w:val="-3"/>
                <w:sz w:val="13"/>
              </w:rPr>
              <w:t>is to establish </w:t>
            </w:r>
            <w:r>
              <w:rPr>
                <w:sz w:val="13"/>
              </w:rPr>
              <w:t>its </w:t>
            </w:r>
            <w:r>
              <w:rPr>
                <w:spacing w:val="-3"/>
                <w:sz w:val="13"/>
              </w:rPr>
              <w:t>sales </w:t>
            </w:r>
            <w:r>
              <w:rPr>
                <w:spacing w:val="-4"/>
                <w:sz w:val="13"/>
              </w:rPr>
              <w:t>office </w:t>
            </w:r>
            <w:r>
              <w:rPr>
                <w:sz w:val="13"/>
              </w:rPr>
              <w:t>at the </w:t>
            </w:r>
            <w:r>
              <w:rPr>
                <w:spacing w:val="-4"/>
                <w:sz w:val="13"/>
              </w:rPr>
              <w:t>premises </w:t>
            </w:r>
            <w:r>
              <w:rPr>
                <w:sz w:val="13"/>
              </w:rPr>
              <w:t>of </w:t>
            </w:r>
            <w:r>
              <w:rPr>
                <w:spacing w:val="-3"/>
                <w:sz w:val="13"/>
              </w:rPr>
              <w:t>others (including </w:t>
            </w:r>
            <w:r>
              <w:rPr>
                <w:sz w:val="13"/>
              </w:rPr>
              <w:t>the </w:t>
            </w:r>
            <w:r>
              <w:rPr>
                <w:spacing w:val="-4"/>
                <w:sz w:val="13"/>
              </w:rPr>
              <w:t>bank), </w:t>
            </w:r>
            <w:r>
              <w:rPr>
                <w:spacing w:val="-3"/>
                <w:sz w:val="13"/>
              </w:rPr>
              <w:t>such insurance </w:t>
            </w:r>
            <w:r>
              <w:rPr>
                <w:spacing w:val="-4"/>
                <w:sz w:val="13"/>
              </w:rPr>
              <w:t>company </w:t>
            </w:r>
            <w:r>
              <w:rPr>
                <w:spacing w:val="-3"/>
                <w:sz w:val="13"/>
              </w:rPr>
              <w:t>needs to implement </w:t>
            </w:r>
            <w:r>
              <w:rPr>
                <w:spacing w:val="-4"/>
                <w:sz w:val="13"/>
              </w:rPr>
              <w:t>appropriate</w:t>
            </w:r>
          </w:p>
          <w:p>
            <w:pPr>
              <w:pStyle w:val="TableParagraph"/>
              <w:spacing w:line="208" w:lineRule="auto"/>
              <w:ind w:left="108" w:right="37"/>
              <w:rPr>
                <w:sz w:val="13"/>
              </w:rPr>
            </w:pPr>
            <w:r>
              <w:rPr>
                <w:sz w:val="13"/>
              </w:rPr>
              <w:t>measures to avoid misunderstanding by customers, to protect customer information and to prevent crimes under the relevant guideline.</w:t>
            </w:r>
          </w:p>
        </w:tc>
        <w:tc>
          <w:tcPr>
            <w:tcW w:w="1552" w:type="dxa"/>
            <w:tcBorders>
              <w:bottom w:val="nil"/>
            </w:tcBorders>
          </w:tcPr>
          <w:p>
            <w:pPr>
              <w:pStyle w:val="TableParagraph"/>
              <w:spacing w:line="208" w:lineRule="auto" w:before="94"/>
              <w:ind w:left="109" w:right="258"/>
              <w:rPr>
                <w:sz w:val="13"/>
              </w:rPr>
            </w:pPr>
            <w:r>
              <w:rPr>
                <w:sz w:val="13"/>
              </w:rPr>
              <w:t>Yes. Banks are allowed to lease space to insurance companies.</w:t>
            </w:r>
          </w:p>
        </w:tc>
        <w:tc>
          <w:tcPr>
            <w:tcW w:w="1552" w:type="dxa"/>
            <w:tcBorders>
              <w:bottom w:val="nil"/>
            </w:tcBorders>
          </w:tcPr>
          <w:p>
            <w:pPr>
              <w:pStyle w:val="TableParagraph"/>
              <w:spacing w:line="208" w:lineRule="auto" w:before="94"/>
              <w:ind w:left="109" w:right="223"/>
              <w:rPr>
                <w:sz w:val="13"/>
              </w:rPr>
            </w:pPr>
            <w:r>
              <w:rPr>
                <w:sz w:val="13"/>
              </w:rPr>
              <w:t>The </w:t>
            </w:r>
            <w:r>
              <w:rPr>
                <w:spacing w:val="-3"/>
                <w:sz w:val="13"/>
              </w:rPr>
              <w:t>bank may lease space to insurance </w:t>
            </w:r>
            <w:r>
              <w:rPr>
                <w:spacing w:val="-4"/>
                <w:sz w:val="13"/>
              </w:rPr>
              <w:t>companies </w:t>
            </w:r>
            <w:r>
              <w:rPr>
                <w:sz w:val="13"/>
              </w:rPr>
              <w:t>as </w:t>
            </w:r>
            <w:r>
              <w:rPr>
                <w:spacing w:val="-3"/>
                <w:sz w:val="13"/>
              </w:rPr>
              <w:t>part </w:t>
            </w:r>
            <w:r>
              <w:rPr>
                <w:sz w:val="13"/>
              </w:rPr>
              <w:t>of its </w:t>
            </w:r>
            <w:r>
              <w:rPr>
                <w:spacing w:val="-4"/>
                <w:sz w:val="13"/>
              </w:rPr>
              <w:t>distribution/ bancassurance</w:t>
            </w:r>
          </w:p>
          <w:p>
            <w:pPr>
              <w:pStyle w:val="TableParagraph"/>
              <w:spacing w:line="208" w:lineRule="auto"/>
              <w:ind w:left="109" w:right="83"/>
              <w:rPr>
                <w:sz w:val="13"/>
              </w:rPr>
            </w:pPr>
            <w:r>
              <w:rPr>
                <w:sz w:val="13"/>
              </w:rPr>
              <w:t>agreement with such insurance companies.</w:t>
            </w:r>
          </w:p>
        </w:tc>
        <w:tc>
          <w:tcPr>
            <w:tcW w:w="1552" w:type="dxa"/>
            <w:tcBorders>
              <w:bottom w:val="nil"/>
            </w:tcBorders>
          </w:tcPr>
          <w:p>
            <w:pPr>
              <w:pStyle w:val="TableParagraph"/>
              <w:spacing w:line="208" w:lineRule="auto" w:before="94"/>
              <w:ind w:left="109" w:right="234"/>
              <w:rPr>
                <w:sz w:val="13"/>
              </w:rPr>
            </w:pPr>
            <w:r>
              <w:rPr>
                <w:spacing w:val="-3"/>
                <w:sz w:val="13"/>
              </w:rPr>
              <w:t>This may </w:t>
            </w:r>
            <w:r>
              <w:rPr>
                <w:sz w:val="13"/>
              </w:rPr>
              <w:t>be</w:t>
            </w:r>
            <w:r>
              <w:rPr>
                <w:spacing w:val="-12"/>
                <w:sz w:val="13"/>
              </w:rPr>
              <w:t> </w:t>
            </w:r>
            <w:r>
              <w:rPr>
                <w:spacing w:val="-3"/>
                <w:sz w:val="13"/>
              </w:rPr>
              <w:t>subject to </w:t>
            </w:r>
            <w:r>
              <w:rPr>
                <w:spacing w:val="-4"/>
                <w:sz w:val="13"/>
              </w:rPr>
              <w:t>regulatory </w:t>
            </w:r>
            <w:r>
              <w:rPr>
                <w:spacing w:val="-3"/>
                <w:sz w:val="13"/>
              </w:rPr>
              <w:t>notifications or </w:t>
            </w:r>
            <w:r>
              <w:rPr>
                <w:spacing w:val="-4"/>
                <w:sz w:val="13"/>
              </w:rPr>
              <w:t>approvals, </w:t>
            </w:r>
            <w:r>
              <w:rPr>
                <w:spacing w:val="-3"/>
                <w:sz w:val="13"/>
              </w:rPr>
              <w:t>and subject </w:t>
            </w:r>
            <w:r>
              <w:rPr>
                <w:spacing w:val="-4"/>
                <w:sz w:val="13"/>
              </w:rPr>
              <w:t>thereto </w:t>
            </w:r>
            <w:r>
              <w:rPr>
                <w:spacing w:val="-3"/>
                <w:sz w:val="13"/>
              </w:rPr>
              <w:t>banks are </w:t>
            </w:r>
            <w:r>
              <w:rPr>
                <w:spacing w:val="-4"/>
                <w:sz w:val="13"/>
              </w:rPr>
              <w:t>allowed </w:t>
            </w:r>
            <w:r>
              <w:rPr>
                <w:spacing w:val="-3"/>
                <w:sz w:val="13"/>
              </w:rPr>
              <w:t>to lease space</w:t>
            </w:r>
            <w:r>
              <w:rPr>
                <w:spacing w:val="-11"/>
                <w:sz w:val="13"/>
              </w:rPr>
              <w:t> </w:t>
            </w:r>
            <w:r>
              <w:rPr>
                <w:spacing w:val="-3"/>
                <w:sz w:val="13"/>
              </w:rPr>
              <w:t>to</w:t>
            </w:r>
          </w:p>
          <w:p>
            <w:pPr>
              <w:pStyle w:val="TableParagraph"/>
              <w:spacing w:line="208" w:lineRule="auto"/>
              <w:ind w:left="109" w:right="153"/>
              <w:rPr>
                <w:sz w:val="13"/>
              </w:rPr>
            </w:pPr>
            <w:r>
              <w:rPr>
                <w:spacing w:val="-3"/>
                <w:sz w:val="13"/>
              </w:rPr>
              <w:t>insurance </w:t>
            </w:r>
            <w:r>
              <w:rPr>
                <w:spacing w:val="-4"/>
                <w:sz w:val="13"/>
              </w:rPr>
              <w:t>companies, provided </w:t>
            </w:r>
            <w:r>
              <w:rPr>
                <w:spacing w:val="-3"/>
                <w:sz w:val="13"/>
              </w:rPr>
              <w:t>there are adequate </w:t>
            </w:r>
            <w:r>
              <w:rPr>
                <w:spacing w:val="-4"/>
                <w:sz w:val="13"/>
              </w:rPr>
              <w:t>safeguards </w:t>
            </w:r>
            <w:r>
              <w:rPr>
                <w:sz w:val="13"/>
              </w:rPr>
              <w:t>in </w:t>
            </w:r>
            <w:r>
              <w:rPr>
                <w:spacing w:val="-4"/>
                <w:sz w:val="13"/>
              </w:rPr>
              <w:t>segregating </w:t>
            </w:r>
            <w:r>
              <w:rPr>
                <w:spacing w:val="-3"/>
                <w:sz w:val="13"/>
              </w:rPr>
              <w:t>information and maintaining confidentiality and banking</w:t>
            </w:r>
            <w:r>
              <w:rPr>
                <w:spacing w:val="-6"/>
                <w:sz w:val="13"/>
              </w:rPr>
              <w:t> </w:t>
            </w:r>
            <w:r>
              <w:rPr>
                <w:spacing w:val="-5"/>
                <w:sz w:val="13"/>
              </w:rPr>
              <w:t>secrecy.</w:t>
            </w:r>
          </w:p>
        </w:tc>
        <w:tc>
          <w:tcPr>
            <w:tcW w:w="1552" w:type="dxa"/>
            <w:tcBorders>
              <w:bottom w:val="nil"/>
            </w:tcBorders>
          </w:tcPr>
          <w:p>
            <w:pPr>
              <w:pStyle w:val="TableParagraph"/>
              <w:spacing w:line="208" w:lineRule="auto" w:before="94"/>
              <w:ind w:left="109" w:right="109"/>
              <w:rPr>
                <w:sz w:val="13"/>
              </w:rPr>
            </w:pPr>
            <w:r>
              <w:rPr>
                <w:spacing w:val="-3"/>
                <w:sz w:val="13"/>
              </w:rPr>
              <w:t>No. Under the </w:t>
            </w:r>
            <w:r>
              <w:rPr>
                <w:spacing w:val="-4"/>
                <w:sz w:val="13"/>
              </w:rPr>
              <w:t>bancassurance </w:t>
            </w:r>
            <w:r>
              <w:rPr>
                <w:spacing w:val="-3"/>
                <w:sz w:val="13"/>
              </w:rPr>
              <w:t>regulations </w:t>
            </w:r>
            <w:r>
              <w:rPr>
                <w:sz w:val="13"/>
              </w:rPr>
              <w:t>of </w:t>
            </w:r>
            <w:r>
              <w:rPr>
                <w:spacing w:val="-6"/>
                <w:sz w:val="13"/>
              </w:rPr>
              <w:t>Taiwan, </w:t>
            </w:r>
            <w:r>
              <w:rPr>
                <w:sz w:val="13"/>
              </w:rPr>
              <w:t>the </w:t>
            </w:r>
            <w:r>
              <w:rPr>
                <w:spacing w:val="-3"/>
                <w:sz w:val="13"/>
              </w:rPr>
              <w:t>sales </w:t>
            </w:r>
            <w:r>
              <w:rPr>
                <w:spacing w:val="-4"/>
                <w:sz w:val="13"/>
              </w:rPr>
              <w:t>personnel </w:t>
            </w:r>
            <w:r>
              <w:rPr>
                <w:spacing w:val="-3"/>
                <w:sz w:val="13"/>
              </w:rPr>
              <w:t>for </w:t>
            </w:r>
            <w:r>
              <w:rPr>
                <w:spacing w:val="-4"/>
                <w:sz w:val="13"/>
              </w:rPr>
              <w:t>bancassurance </w:t>
            </w:r>
            <w:r>
              <w:rPr>
                <w:spacing w:val="-3"/>
                <w:sz w:val="13"/>
              </w:rPr>
              <w:t>can only </w:t>
            </w:r>
            <w:r>
              <w:rPr>
                <w:sz w:val="13"/>
              </w:rPr>
              <w:t>be</w:t>
            </w:r>
            <w:r>
              <w:rPr>
                <w:spacing w:val="-9"/>
                <w:sz w:val="13"/>
              </w:rPr>
              <w:t> </w:t>
            </w:r>
            <w:r>
              <w:rPr>
                <w:spacing w:val="-4"/>
                <w:sz w:val="13"/>
              </w:rPr>
              <w:t>employed</w:t>
            </w:r>
          </w:p>
          <w:p>
            <w:pPr>
              <w:pStyle w:val="TableParagraph"/>
              <w:spacing w:line="208" w:lineRule="auto"/>
              <w:ind w:left="109" w:right="40"/>
              <w:rPr>
                <w:sz w:val="13"/>
              </w:rPr>
            </w:pPr>
            <w:r>
              <w:rPr>
                <w:sz w:val="13"/>
              </w:rPr>
              <w:t>by the bank, not the insurance company. According to the regulations, the space where those sales personnel market insurance products must be segregated from the bank counters.</w:t>
            </w:r>
          </w:p>
        </w:tc>
        <w:tc>
          <w:tcPr>
            <w:tcW w:w="1552" w:type="dxa"/>
            <w:tcBorders>
              <w:bottom w:val="nil"/>
            </w:tcBorders>
          </w:tcPr>
          <w:p>
            <w:pPr>
              <w:pStyle w:val="TableParagraph"/>
              <w:spacing w:line="208" w:lineRule="auto" w:before="94"/>
              <w:ind w:left="109" w:right="258"/>
              <w:rPr>
                <w:sz w:val="13"/>
              </w:rPr>
            </w:pPr>
            <w:r>
              <w:rPr>
                <w:sz w:val="13"/>
              </w:rPr>
              <w:t>Yes. Banks are allowed to lease space to insurance companies.</w:t>
            </w:r>
          </w:p>
        </w:tc>
        <w:tc>
          <w:tcPr>
            <w:tcW w:w="1552" w:type="dxa"/>
            <w:tcBorders>
              <w:bottom w:val="nil"/>
              <w:right w:val="nil"/>
            </w:tcBorders>
          </w:tcPr>
          <w:p>
            <w:pPr>
              <w:pStyle w:val="TableParagraph"/>
              <w:spacing w:line="208" w:lineRule="auto" w:before="94"/>
              <w:ind w:left="110" w:right="353"/>
              <w:rPr>
                <w:sz w:val="13"/>
              </w:rPr>
            </w:pPr>
            <w:r>
              <w:rPr>
                <w:sz w:val="13"/>
              </w:rPr>
              <w:t>If the </w:t>
            </w:r>
            <w:r>
              <w:rPr>
                <w:spacing w:val="-3"/>
                <w:sz w:val="13"/>
              </w:rPr>
              <w:t>bank </w:t>
            </w:r>
            <w:r>
              <w:rPr>
                <w:sz w:val="13"/>
              </w:rPr>
              <w:t>is </w:t>
            </w:r>
            <w:r>
              <w:rPr>
                <w:spacing w:val="-3"/>
                <w:sz w:val="13"/>
              </w:rPr>
              <w:t>an insurance agent </w:t>
            </w:r>
            <w:r>
              <w:rPr>
                <w:sz w:val="13"/>
              </w:rPr>
              <w:t>of the </w:t>
            </w:r>
            <w:r>
              <w:rPr>
                <w:spacing w:val="-3"/>
                <w:sz w:val="13"/>
              </w:rPr>
              <w:t>insurer</w:t>
            </w:r>
            <w:r>
              <w:rPr>
                <w:spacing w:val="-27"/>
                <w:sz w:val="13"/>
              </w:rPr>
              <w:t> </w:t>
            </w:r>
            <w:r>
              <w:rPr>
                <w:spacing w:val="-3"/>
                <w:sz w:val="13"/>
              </w:rPr>
              <w:t>and </w:t>
            </w:r>
            <w:r>
              <w:rPr>
                <w:sz w:val="13"/>
              </w:rPr>
              <w:t>the </w:t>
            </w:r>
            <w:r>
              <w:rPr>
                <w:spacing w:val="-3"/>
                <w:sz w:val="13"/>
              </w:rPr>
              <w:t>parties </w:t>
            </w:r>
            <w:r>
              <w:rPr>
                <w:spacing w:val="-4"/>
                <w:sz w:val="13"/>
              </w:rPr>
              <w:t>enter </w:t>
            </w:r>
            <w:r>
              <w:rPr>
                <w:spacing w:val="-3"/>
                <w:sz w:val="13"/>
              </w:rPr>
              <w:t>into </w:t>
            </w:r>
            <w:r>
              <w:rPr>
                <w:sz w:val="13"/>
              </w:rPr>
              <w:t>a</w:t>
            </w:r>
            <w:r>
              <w:rPr>
                <w:spacing w:val="1"/>
                <w:sz w:val="13"/>
              </w:rPr>
              <w:t> </w:t>
            </w:r>
            <w:r>
              <w:rPr>
                <w:spacing w:val="-4"/>
                <w:sz w:val="13"/>
              </w:rPr>
              <w:t>distribution</w:t>
            </w:r>
          </w:p>
          <w:p>
            <w:pPr>
              <w:pStyle w:val="TableParagraph"/>
              <w:spacing w:line="208" w:lineRule="auto"/>
              <w:ind w:left="110" w:right="126"/>
              <w:rPr>
                <w:sz w:val="13"/>
              </w:rPr>
            </w:pPr>
            <w:r>
              <w:rPr>
                <w:spacing w:val="-3"/>
                <w:sz w:val="13"/>
              </w:rPr>
              <w:t>agreement </w:t>
            </w:r>
            <w:r>
              <w:rPr>
                <w:spacing w:val="-4"/>
                <w:sz w:val="13"/>
              </w:rPr>
              <w:t>(agency contract), </w:t>
            </w:r>
            <w:r>
              <w:rPr>
                <w:sz w:val="13"/>
              </w:rPr>
              <w:t>the </w:t>
            </w:r>
            <w:r>
              <w:rPr>
                <w:spacing w:val="-4"/>
                <w:sz w:val="13"/>
              </w:rPr>
              <w:t>bank </w:t>
            </w:r>
            <w:r>
              <w:rPr>
                <w:spacing w:val="-3"/>
                <w:sz w:val="13"/>
              </w:rPr>
              <w:t>will normally </w:t>
            </w:r>
            <w:r>
              <w:rPr>
                <w:spacing w:val="-4"/>
                <w:sz w:val="13"/>
              </w:rPr>
              <w:t>provide </w:t>
            </w:r>
            <w:r>
              <w:rPr>
                <w:spacing w:val="-3"/>
                <w:sz w:val="13"/>
              </w:rPr>
              <w:t>some space without additional </w:t>
            </w:r>
            <w:r>
              <w:rPr>
                <w:spacing w:val="-4"/>
                <w:sz w:val="13"/>
              </w:rPr>
              <w:t>fees </w:t>
            </w:r>
            <w:r>
              <w:rPr>
                <w:spacing w:val="-3"/>
                <w:sz w:val="13"/>
              </w:rPr>
              <w:t>to the insurance </w:t>
            </w:r>
            <w:r>
              <w:rPr>
                <w:spacing w:val="-4"/>
                <w:sz w:val="13"/>
              </w:rPr>
              <w:t>companies </w:t>
            </w:r>
            <w:r>
              <w:rPr>
                <w:spacing w:val="-3"/>
                <w:sz w:val="13"/>
              </w:rPr>
              <w:t>to distribute its </w:t>
            </w:r>
            <w:r>
              <w:rPr>
                <w:spacing w:val="-4"/>
                <w:sz w:val="13"/>
              </w:rPr>
              <w:t>products.</w:t>
            </w:r>
          </w:p>
          <w:p>
            <w:pPr>
              <w:pStyle w:val="TableParagraph"/>
              <w:rPr>
                <w:sz w:val="13"/>
              </w:rPr>
            </w:pPr>
          </w:p>
          <w:p>
            <w:pPr>
              <w:pStyle w:val="TableParagraph"/>
              <w:spacing w:line="208" w:lineRule="auto"/>
              <w:ind w:left="110" w:right="196"/>
              <w:rPr>
                <w:sz w:val="13"/>
              </w:rPr>
            </w:pPr>
            <w:r>
              <w:rPr>
                <w:sz w:val="13"/>
              </w:rPr>
              <w:t>If the </w:t>
            </w:r>
            <w:r>
              <w:rPr>
                <w:spacing w:val="-3"/>
                <w:sz w:val="13"/>
              </w:rPr>
              <w:t>bank leases space to the insurance </w:t>
            </w:r>
            <w:r>
              <w:rPr>
                <w:spacing w:val="-4"/>
                <w:sz w:val="13"/>
              </w:rPr>
              <w:t>company </w:t>
            </w:r>
            <w:r>
              <w:rPr>
                <w:spacing w:val="-3"/>
                <w:sz w:val="13"/>
              </w:rPr>
              <w:t>by </w:t>
            </w:r>
            <w:r>
              <w:rPr>
                <w:spacing w:val="-4"/>
                <w:sz w:val="13"/>
              </w:rPr>
              <w:t>way </w:t>
            </w:r>
            <w:r>
              <w:rPr>
                <w:sz w:val="13"/>
              </w:rPr>
              <w:t>of </w:t>
            </w:r>
            <w:r>
              <w:rPr>
                <w:spacing w:val="-4"/>
                <w:sz w:val="13"/>
              </w:rPr>
              <w:t>entering </w:t>
            </w:r>
            <w:r>
              <w:rPr>
                <w:spacing w:val="-3"/>
                <w:sz w:val="13"/>
              </w:rPr>
              <w:t>into </w:t>
            </w:r>
            <w:r>
              <w:rPr>
                <w:sz w:val="13"/>
              </w:rPr>
              <w:t>a </w:t>
            </w:r>
            <w:r>
              <w:rPr>
                <w:spacing w:val="-3"/>
                <w:sz w:val="13"/>
              </w:rPr>
              <w:t>lease agreement, this may </w:t>
            </w:r>
            <w:r>
              <w:rPr>
                <w:sz w:val="13"/>
              </w:rPr>
              <w:t>be </w:t>
            </w:r>
            <w:r>
              <w:rPr>
                <w:spacing w:val="-3"/>
                <w:sz w:val="13"/>
              </w:rPr>
              <w:t>difficult because </w:t>
            </w:r>
            <w:r>
              <w:rPr>
                <w:sz w:val="13"/>
              </w:rPr>
              <w:t>it </w:t>
            </w:r>
            <w:r>
              <w:rPr>
                <w:spacing w:val="-3"/>
                <w:sz w:val="13"/>
              </w:rPr>
              <w:t>will </w:t>
            </w:r>
            <w:r>
              <w:rPr>
                <w:spacing w:val="-4"/>
                <w:sz w:val="13"/>
              </w:rPr>
              <w:t>require </w:t>
            </w:r>
            <w:r>
              <w:rPr>
                <w:spacing w:val="-3"/>
                <w:sz w:val="13"/>
              </w:rPr>
              <w:t>the bank to </w:t>
            </w:r>
            <w:r>
              <w:rPr>
                <w:spacing w:val="-4"/>
                <w:sz w:val="13"/>
              </w:rPr>
              <w:t>register for </w:t>
            </w:r>
            <w:r>
              <w:rPr>
                <w:sz w:val="13"/>
              </w:rPr>
              <w:t>a </w:t>
            </w:r>
            <w:r>
              <w:rPr>
                <w:spacing w:val="-3"/>
                <w:sz w:val="13"/>
              </w:rPr>
              <w:t>leasing</w:t>
            </w:r>
            <w:r>
              <w:rPr>
                <w:spacing w:val="-10"/>
                <w:sz w:val="13"/>
              </w:rPr>
              <w:t> </w:t>
            </w:r>
            <w:r>
              <w:rPr>
                <w:spacing w:val="-4"/>
                <w:sz w:val="13"/>
              </w:rPr>
              <w:t>business</w:t>
            </w:r>
          </w:p>
          <w:p>
            <w:pPr>
              <w:pStyle w:val="TableParagraph"/>
              <w:spacing w:line="208" w:lineRule="auto"/>
              <w:ind w:left="110" w:right="160"/>
              <w:rPr>
                <w:sz w:val="13"/>
              </w:rPr>
            </w:pPr>
            <w:r>
              <w:rPr>
                <w:sz w:val="13"/>
              </w:rPr>
              <w:t>as one of its lines of business.</w:t>
            </w:r>
          </w:p>
        </w:tc>
      </w:tr>
    </w:tbl>
    <w:p>
      <w:pPr>
        <w:spacing w:after="0" w:line="208" w:lineRule="auto"/>
        <w:rPr>
          <w:sz w:val="13"/>
        </w:rPr>
        <w:sectPr>
          <w:pgSz w:w="16840" w:h="11910" w:orient="landscape"/>
          <w:pgMar w:header="0" w:footer="319" w:top="580" w:bottom="500" w:left="540" w:right="100"/>
        </w:sectPr>
      </w:pPr>
    </w:p>
    <w:p>
      <w:pPr>
        <w:pStyle w:val="BodyText"/>
        <w:spacing w:line="244" w:lineRule="auto" w:before="70"/>
        <w:ind w:left="848" w:right="8589"/>
      </w:pPr>
      <w:r>
        <w:rPr/>
        <w:pict>
          <v:group style="position:absolute;margin-left:35.432983pt;margin-top:-1.189077pt;width:26pt;height:26pt;mso-position-horizontal-relative:page;mso-position-vertical-relative:paragraph;z-index:15797760"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50" w:right="0" w:firstLine="0"/>
                      <w:jc w:val="left"/>
                      <w:rPr>
                        <w:b/>
                        <w:sz w:val="34"/>
                      </w:rPr>
                    </w:pPr>
                    <w:r>
                      <w:rPr>
                        <w:b/>
                        <w:color w:val="FFFFFF"/>
                        <w:sz w:val="34"/>
                      </w:rPr>
                      <w:t>26</w:t>
                    </w:r>
                  </w:p>
                </w:txbxContent>
              </v:textbox>
              <w10:wrap type="none"/>
            </v:shape>
            <w10:wrap type="none"/>
          </v:group>
        </w:pict>
      </w:r>
      <w:bookmarkStart w:name="26" w:id="54"/>
      <w:bookmarkEnd w:id="54"/>
      <w:r>
        <w:rPr/>
      </w:r>
      <w:bookmarkStart w:name="_bookmark27" w:id="55"/>
      <w:bookmarkEnd w:id="55"/>
      <w:r>
        <w:rPr/>
      </w:r>
      <w:r>
        <w:rPr>
          <w:color w:val="807F83"/>
        </w:rPr>
        <w:t>Are there any investment requirements (e.g., minimum stake to be held by the insurance company in its distribution partner) or any other similar legal or regulatory</w:t>
      </w:r>
    </w:p>
    <w:p>
      <w:pPr>
        <w:pStyle w:val="BodyText"/>
        <w:spacing w:before="2"/>
        <w:ind w:left="848"/>
      </w:pPr>
      <w:r>
        <w:rPr>
          <w:color w:val="807F83"/>
        </w:rPr>
        <w:t>obligations that may affect the insurance company’s ability to enter into the distribution agreements?</w:t>
      </w:r>
    </w:p>
    <w:p>
      <w:pPr>
        <w:pStyle w:val="BodyText"/>
        <w:rPr>
          <w:sz w:val="20"/>
        </w:rPr>
      </w:pPr>
    </w:p>
    <w:p>
      <w:pPr>
        <w:pStyle w:val="BodyText"/>
        <w:rPr>
          <w:sz w:val="20"/>
        </w:rPr>
      </w:pPr>
    </w:p>
    <w:p>
      <w:pPr>
        <w:pStyle w:val="BodyText"/>
        <w:spacing w:before="11"/>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301" name="image6.png"/>
                  <wp:cNvGraphicFramePr>
                    <a:graphicFrameLocks noChangeAspect="1"/>
                  </wp:cNvGraphicFramePr>
                  <a:graphic>
                    <a:graphicData uri="http://schemas.openxmlformats.org/drawingml/2006/picture">
                      <pic:pic>
                        <pic:nvPicPr>
                          <pic:cNvPr id="302"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303" name="image7.png"/>
                  <wp:cNvGraphicFramePr>
                    <a:graphicFrameLocks noChangeAspect="1"/>
                  </wp:cNvGraphicFramePr>
                  <a:graphic>
                    <a:graphicData uri="http://schemas.openxmlformats.org/drawingml/2006/picture">
                      <pic:pic>
                        <pic:nvPicPr>
                          <pic:cNvPr id="304"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305" name="image8.png"/>
                  <wp:cNvGraphicFramePr>
                    <a:graphicFrameLocks noChangeAspect="1"/>
                  </wp:cNvGraphicFramePr>
                  <a:graphic>
                    <a:graphicData uri="http://schemas.openxmlformats.org/drawingml/2006/picture">
                      <pic:pic>
                        <pic:nvPicPr>
                          <pic:cNvPr id="306"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307" name="image17.png"/>
                  <wp:cNvGraphicFramePr>
                    <a:graphicFrameLocks noChangeAspect="1"/>
                  </wp:cNvGraphicFramePr>
                  <a:graphic>
                    <a:graphicData uri="http://schemas.openxmlformats.org/drawingml/2006/picture">
                      <pic:pic>
                        <pic:nvPicPr>
                          <pic:cNvPr id="308"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309" name="image21.png"/>
                  <wp:cNvGraphicFramePr>
                    <a:graphicFrameLocks noChangeAspect="1"/>
                  </wp:cNvGraphicFramePr>
                  <a:graphic>
                    <a:graphicData uri="http://schemas.openxmlformats.org/drawingml/2006/picture">
                      <pic:pic>
                        <pic:nvPicPr>
                          <pic:cNvPr id="310"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311" name="image11.png"/>
                  <wp:cNvGraphicFramePr>
                    <a:graphicFrameLocks noChangeAspect="1"/>
                  </wp:cNvGraphicFramePr>
                  <a:graphic>
                    <a:graphicData uri="http://schemas.openxmlformats.org/drawingml/2006/picture">
                      <pic:pic>
                        <pic:nvPicPr>
                          <pic:cNvPr id="312"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before="76"/>
              <w:ind w:left="113"/>
              <w:rPr>
                <w:sz w:val="13"/>
              </w:rPr>
            </w:pPr>
            <w:r>
              <w:rPr>
                <w:sz w:val="13"/>
              </w:rPr>
              <w:t>None.</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line="208" w:lineRule="auto" w:before="94"/>
              <w:ind w:left="109" w:right="280"/>
              <w:rPr>
                <w:sz w:val="13"/>
              </w:rPr>
            </w:pPr>
            <w:r>
              <w:rPr>
                <w:spacing w:val="-3"/>
                <w:sz w:val="13"/>
              </w:rPr>
              <w:t>Under the regulations </w:t>
            </w:r>
            <w:r>
              <w:rPr>
                <w:sz w:val="13"/>
              </w:rPr>
              <w:t>of </w:t>
            </w:r>
            <w:r>
              <w:rPr>
                <w:spacing w:val="-3"/>
                <w:sz w:val="13"/>
              </w:rPr>
              <w:t>the BSP </w:t>
            </w:r>
            <w:r>
              <w:rPr>
                <w:sz w:val="13"/>
              </w:rPr>
              <w:t>and </w:t>
            </w:r>
            <w:r>
              <w:rPr>
                <w:spacing w:val="-3"/>
                <w:sz w:val="13"/>
              </w:rPr>
              <w:t>Insurance </w:t>
            </w:r>
            <w:r>
              <w:rPr>
                <w:spacing w:val="-4"/>
                <w:sz w:val="13"/>
              </w:rPr>
              <w:t>Commission, </w:t>
            </w:r>
            <w:r>
              <w:rPr>
                <w:spacing w:val="-3"/>
                <w:sz w:val="13"/>
              </w:rPr>
              <w:t>the bank </w:t>
            </w:r>
            <w:r>
              <w:rPr>
                <w:sz w:val="13"/>
              </w:rPr>
              <w:t>and </w:t>
            </w:r>
            <w:r>
              <w:rPr>
                <w:spacing w:val="-3"/>
                <w:sz w:val="13"/>
              </w:rPr>
              <w:t>the insurance </w:t>
            </w:r>
            <w:r>
              <w:rPr>
                <w:spacing w:val="-6"/>
                <w:sz w:val="13"/>
              </w:rPr>
              <w:t>company </w:t>
            </w:r>
            <w:r>
              <w:rPr>
                <w:spacing w:val="-3"/>
                <w:sz w:val="13"/>
              </w:rPr>
              <w:t>must belong to </w:t>
            </w:r>
            <w:r>
              <w:rPr>
                <w:sz w:val="13"/>
              </w:rPr>
              <w:t>the </w:t>
            </w:r>
            <w:r>
              <w:rPr>
                <w:spacing w:val="-3"/>
                <w:sz w:val="13"/>
              </w:rPr>
              <w:t>same</w:t>
            </w:r>
            <w:r>
              <w:rPr>
                <w:spacing w:val="-14"/>
                <w:sz w:val="13"/>
              </w:rPr>
              <w:t> </w:t>
            </w:r>
            <w:r>
              <w:rPr>
                <w:spacing w:val="-3"/>
                <w:sz w:val="13"/>
              </w:rPr>
              <w:t>financial</w:t>
            </w:r>
          </w:p>
          <w:p>
            <w:pPr>
              <w:pStyle w:val="TableParagraph"/>
              <w:spacing w:line="208" w:lineRule="auto"/>
              <w:ind w:left="109" w:right="149"/>
              <w:rPr>
                <w:sz w:val="13"/>
              </w:rPr>
            </w:pPr>
            <w:r>
              <w:rPr>
                <w:spacing w:val="-4"/>
                <w:sz w:val="13"/>
              </w:rPr>
              <w:t>conglomerate before bancassurance </w:t>
            </w:r>
            <w:r>
              <w:rPr>
                <w:spacing w:val="-3"/>
                <w:sz w:val="13"/>
              </w:rPr>
              <w:t>activities may be </w:t>
            </w:r>
            <w:r>
              <w:rPr>
                <w:spacing w:val="-4"/>
                <w:sz w:val="13"/>
              </w:rPr>
              <w:t>allowed. </w:t>
            </w:r>
            <w:r>
              <w:rPr>
                <w:spacing w:val="-5"/>
                <w:sz w:val="13"/>
              </w:rPr>
              <w:t>Further, </w:t>
            </w:r>
            <w:r>
              <w:rPr>
                <w:spacing w:val="-4"/>
                <w:sz w:val="13"/>
              </w:rPr>
              <w:t>BSP </w:t>
            </w:r>
            <w:r>
              <w:rPr>
                <w:spacing w:val="-3"/>
                <w:sz w:val="13"/>
              </w:rPr>
              <w:t>regulations </w:t>
            </w:r>
            <w:r>
              <w:rPr>
                <w:spacing w:val="-4"/>
                <w:sz w:val="13"/>
              </w:rPr>
              <w:t>provide </w:t>
            </w:r>
            <w:r>
              <w:rPr>
                <w:spacing w:val="-3"/>
                <w:sz w:val="13"/>
              </w:rPr>
              <w:t>that </w:t>
            </w:r>
            <w:r>
              <w:rPr>
                <w:sz w:val="13"/>
              </w:rPr>
              <w:t>the </w:t>
            </w:r>
            <w:r>
              <w:rPr>
                <w:spacing w:val="-3"/>
                <w:sz w:val="13"/>
              </w:rPr>
              <w:t>insurance </w:t>
            </w:r>
            <w:r>
              <w:rPr>
                <w:spacing w:val="-4"/>
                <w:sz w:val="13"/>
              </w:rPr>
              <w:t>company </w:t>
            </w:r>
            <w:r>
              <w:rPr>
                <w:spacing w:val="-3"/>
                <w:sz w:val="13"/>
              </w:rPr>
              <w:t>must </w:t>
            </w:r>
            <w:r>
              <w:rPr>
                <w:spacing w:val="-4"/>
                <w:sz w:val="13"/>
              </w:rPr>
              <w:t>have </w:t>
            </w:r>
            <w:r>
              <w:rPr>
                <w:spacing w:val="-3"/>
                <w:sz w:val="13"/>
              </w:rPr>
              <w:t>been disclosed and </w:t>
            </w:r>
            <w:r>
              <w:rPr>
                <w:spacing w:val="-4"/>
                <w:sz w:val="13"/>
              </w:rPr>
              <w:t>reported </w:t>
            </w:r>
            <w:r>
              <w:rPr>
                <w:sz w:val="13"/>
              </w:rPr>
              <w:t>as </w:t>
            </w:r>
            <w:r>
              <w:rPr>
                <w:spacing w:val="-3"/>
                <w:sz w:val="13"/>
              </w:rPr>
              <w:t>part </w:t>
            </w:r>
            <w:r>
              <w:rPr>
                <w:sz w:val="13"/>
              </w:rPr>
              <w:t>of the </w:t>
            </w:r>
            <w:r>
              <w:rPr>
                <w:spacing w:val="-3"/>
                <w:sz w:val="13"/>
              </w:rPr>
              <w:t>group </w:t>
            </w:r>
            <w:r>
              <w:rPr>
                <w:spacing w:val="-4"/>
                <w:sz w:val="13"/>
              </w:rPr>
              <w:t>structure </w:t>
            </w:r>
            <w:r>
              <w:rPr>
                <w:sz w:val="13"/>
              </w:rPr>
              <w:t>of the </w:t>
            </w:r>
            <w:r>
              <w:rPr>
                <w:spacing w:val="-4"/>
                <w:sz w:val="13"/>
              </w:rPr>
              <w:t>bank.</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right w:val="nil"/>
            </w:tcBorders>
          </w:tcPr>
          <w:p>
            <w:pPr>
              <w:pStyle w:val="TableParagraph"/>
              <w:spacing w:before="76"/>
              <w:ind w:left="110"/>
              <w:rPr>
                <w:sz w:val="13"/>
              </w:rPr>
            </w:pPr>
            <w:r>
              <w:rPr>
                <w:sz w:val="13"/>
              </w:rPr>
              <w:t>None.</w:t>
            </w:r>
          </w:p>
        </w:tc>
      </w:tr>
    </w:tbl>
    <w:p>
      <w:pPr>
        <w:spacing w:after="0"/>
        <w:rPr>
          <w:sz w:val="13"/>
        </w:rPr>
        <w:sectPr>
          <w:pgSz w:w="16840" w:h="11910" w:orient="landscape"/>
          <w:pgMar w:header="0" w:footer="319" w:top="580" w:bottom="500" w:left="540" w:right="100"/>
        </w:sectPr>
      </w:pPr>
    </w:p>
    <w:p>
      <w:pPr>
        <w:pStyle w:val="BodyText"/>
        <w:spacing w:line="244" w:lineRule="auto" w:before="70"/>
        <w:ind w:left="848" w:right="8804"/>
      </w:pPr>
      <w:r>
        <w:rPr/>
        <w:pict>
          <v:group style="position:absolute;margin-left:35.432983pt;margin-top:-1.189077pt;width:26pt;height:26pt;mso-position-horizontal-relative:page;mso-position-vertical-relative:paragraph;z-index:15800320"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66" w:right="0" w:firstLine="0"/>
                      <w:jc w:val="left"/>
                      <w:rPr>
                        <w:b/>
                        <w:sz w:val="34"/>
                      </w:rPr>
                    </w:pPr>
                    <w:r>
                      <w:rPr>
                        <w:b/>
                        <w:color w:val="FFFFFF"/>
                        <w:sz w:val="34"/>
                      </w:rPr>
                      <w:t>27</w:t>
                    </w:r>
                  </w:p>
                </w:txbxContent>
              </v:textbox>
              <w10:wrap type="none"/>
            </v:shape>
            <w10:wrap type="none"/>
          </v:group>
        </w:pict>
      </w:r>
      <w:bookmarkStart w:name="27" w:id="56"/>
      <w:bookmarkEnd w:id="56"/>
      <w:r>
        <w:rPr/>
      </w:r>
      <w:bookmarkStart w:name="_bookmark28" w:id="57"/>
      <w:bookmarkEnd w:id="57"/>
      <w:r>
        <w:rPr/>
      </w:r>
      <w:r>
        <w:rPr>
          <w:color w:val="807F83"/>
        </w:rPr>
        <w:t>Are there any recent (or pending) developments in laws and regulations that may be relevant to the negotiation and/or the entering into of the distribution agreements</w:t>
      </w:r>
    </w:p>
    <w:p>
      <w:pPr>
        <w:pStyle w:val="BodyText"/>
        <w:spacing w:before="2"/>
        <w:ind w:left="848"/>
      </w:pPr>
      <w:r>
        <w:rPr>
          <w:color w:val="807F83"/>
        </w:rPr>
        <w:t>(or the provision of services by the insurance company and/or the bank pursuant thereto)?</w:t>
      </w:r>
    </w:p>
    <w:p>
      <w:pPr>
        <w:pStyle w:val="BodyText"/>
        <w:rPr>
          <w:sz w:val="20"/>
        </w:rPr>
      </w:pPr>
    </w:p>
    <w:p>
      <w:pPr>
        <w:pStyle w:val="BodyText"/>
        <w:rPr>
          <w:sz w:val="20"/>
        </w:rPr>
      </w:pPr>
    </w:p>
    <w:p>
      <w:pPr>
        <w:pStyle w:val="BodyText"/>
        <w:spacing w:before="11"/>
        <w:rPr>
          <w:sz w:val="20"/>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313" name="image6.png"/>
                  <wp:cNvGraphicFramePr>
                    <a:graphicFrameLocks noChangeAspect="1"/>
                  </wp:cNvGraphicFramePr>
                  <a:graphic>
                    <a:graphicData uri="http://schemas.openxmlformats.org/drawingml/2006/picture">
                      <pic:pic>
                        <pic:nvPicPr>
                          <pic:cNvPr id="314"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315" name="image7.png"/>
                  <wp:cNvGraphicFramePr>
                    <a:graphicFrameLocks noChangeAspect="1"/>
                  </wp:cNvGraphicFramePr>
                  <a:graphic>
                    <a:graphicData uri="http://schemas.openxmlformats.org/drawingml/2006/picture">
                      <pic:pic>
                        <pic:nvPicPr>
                          <pic:cNvPr id="316"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317" name="image8.png"/>
                  <wp:cNvGraphicFramePr>
                    <a:graphicFrameLocks noChangeAspect="1"/>
                  </wp:cNvGraphicFramePr>
                  <a:graphic>
                    <a:graphicData uri="http://schemas.openxmlformats.org/drawingml/2006/picture">
                      <pic:pic>
                        <pic:nvPicPr>
                          <pic:cNvPr id="318"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319" name="image17.png"/>
                  <wp:cNvGraphicFramePr>
                    <a:graphicFrameLocks noChangeAspect="1"/>
                  </wp:cNvGraphicFramePr>
                  <a:graphic>
                    <a:graphicData uri="http://schemas.openxmlformats.org/drawingml/2006/picture">
                      <pic:pic>
                        <pic:nvPicPr>
                          <pic:cNvPr id="320"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321" name="image21.png"/>
                  <wp:cNvGraphicFramePr>
                    <a:graphicFrameLocks noChangeAspect="1"/>
                  </wp:cNvGraphicFramePr>
                  <a:graphic>
                    <a:graphicData uri="http://schemas.openxmlformats.org/drawingml/2006/picture">
                      <pic:pic>
                        <pic:nvPicPr>
                          <pic:cNvPr id="322"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323" name="image11.png"/>
                  <wp:cNvGraphicFramePr>
                    <a:graphicFrameLocks noChangeAspect="1"/>
                  </wp:cNvGraphicFramePr>
                  <a:graphic>
                    <a:graphicData uri="http://schemas.openxmlformats.org/drawingml/2006/picture">
                      <pic:pic>
                        <pic:nvPicPr>
                          <pic:cNvPr id="324"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before="76"/>
              <w:ind w:left="113"/>
              <w:rPr>
                <w:sz w:val="13"/>
              </w:rPr>
            </w:pPr>
            <w:r>
              <w:rPr>
                <w:sz w:val="13"/>
              </w:rPr>
              <w:t>None.</w:t>
            </w:r>
          </w:p>
        </w:tc>
        <w:tc>
          <w:tcPr>
            <w:tcW w:w="1552" w:type="dxa"/>
            <w:tcBorders>
              <w:bottom w:val="nil"/>
            </w:tcBorders>
          </w:tcPr>
          <w:p>
            <w:pPr>
              <w:pStyle w:val="TableParagraph"/>
              <w:spacing w:line="208" w:lineRule="auto" w:before="94"/>
              <w:ind w:left="108" w:right="163"/>
              <w:rPr>
                <w:sz w:val="13"/>
              </w:rPr>
            </w:pPr>
            <w:r>
              <w:rPr>
                <w:spacing w:val="-3"/>
                <w:sz w:val="13"/>
              </w:rPr>
              <w:t>The </w:t>
            </w:r>
            <w:r>
              <w:rPr>
                <w:spacing w:val="-4"/>
                <w:sz w:val="13"/>
              </w:rPr>
              <w:t>Insurance Authority will implement </w:t>
            </w:r>
            <w:r>
              <w:rPr>
                <w:sz w:val="13"/>
              </w:rPr>
              <w:t>a </w:t>
            </w:r>
            <w:r>
              <w:rPr>
                <w:spacing w:val="-3"/>
                <w:sz w:val="13"/>
              </w:rPr>
              <w:t>new </w:t>
            </w:r>
            <w:r>
              <w:rPr>
                <w:spacing w:val="-4"/>
                <w:sz w:val="13"/>
              </w:rPr>
              <w:t>licensing and regulatory  </w:t>
            </w:r>
            <w:r>
              <w:rPr>
                <w:spacing w:val="-5"/>
                <w:sz w:val="13"/>
              </w:rPr>
              <w:t>regime </w:t>
            </w:r>
            <w:r>
              <w:rPr>
                <w:spacing w:val="-4"/>
                <w:sz w:val="13"/>
              </w:rPr>
              <w:t>for insurance intermediaries, which </w:t>
            </w:r>
            <w:r>
              <w:rPr>
                <w:sz w:val="13"/>
              </w:rPr>
              <w:t>is </w:t>
            </w:r>
            <w:r>
              <w:rPr>
                <w:spacing w:val="-4"/>
                <w:sz w:val="13"/>
              </w:rPr>
              <w:t>expected </w:t>
            </w:r>
            <w:r>
              <w:rPr>
                <w:spacing w:val="-3"/>
                <w:sz w:val="13"/>
              </w:rPr>
              <w:t>to </w:t>
            </w:r>
            <w:r>
              <w:rPr>
                <w:spacing w:val="-5"/>
                <w:sz w:val="13"/>
              </w:rPr>
              <w:t>come </w:t>
            </w:r>
            <w:r>
              <w:rPr>
                <w:spacing w:val="-4"/>
                <w:sz w:val="13"/>
              </w:rPr>
              <w:t>into </w:t>
            </w:r>
            <w:r>
              <w:rPr>
                <w:spacing w:val="-5"/>
                <w:sz w:val="13"/>
              </w:rPr>
              <w:t>force </w:t>
            </w:r>
            <w:r>
              <w:rPr>
                <w:sz w:val="13"/>
              </w:rPr>
              <w:t>in</w:t>
            </w:r>
            <w:r>
              <w:rPr>
                <w:spacing w:val="-12"/>
                <w:sz w:val="13"/>
              </w:rPr>
              <w:t> </w:t>
            </w:r>
            <w:r>
              <w:rPr>
                <w:spacing w:val="-5"/>
                <w:sz w:val="13"/>
              </w:rPr>
              <w:t>2019.</w:t>
            </w:r>
          </w:p>
          <w:p>
            <w:pPr>
              <w:pStyle w:val="TableParagraph"/>
              <w:spacing w:line="208" w:lineRule="auto"/>
              <w:ind w:left="108" w:right="76"/>
              <w:rPr>
                <w:sz w:val="13"/>
              </w:rPr>
            </w:pPr>
            <w:r>
              <w:rPr>
                <w:spacing w:val="-3"/>
                <w:sz w:val="13"/>
              </w:rPr>
              <w:t>Bank </w:t>
            </w:r>
            <w:r>
              <w:rPr>
                <w:spacing w:val="-4"/>
                <w:sz w:val="13"/>
              </w:rPr>
              <w:t>intermediaries </w:t>
            </w:r>
            <w:r>
              <w:rPr>
                <w:spacing w:val="-3"/>
                <w:sz w:val="13"/>
              </w:rPr>
              <w:t>will </w:t>
            </w:r>
            <w:r>
              <w:rPr>
                <w:sz w:val="13"/>
              </w:rPr>
              <w:t>be </w:t>
            </w:r>
            <w:r>
              <w:rPr>
                <w:spacing w:val="-4"/>
                <w:sz w:val="13"/>
              </w:rPr>
              <w:t>subject </w:t>
            </w:r>
            <w:r>
              <w:rPr>
                <w:spacing w:val="-3"/>
                <w:sz w:val="13"/>
              </w:rPr>
              <w:t>to </w:t>
            </w:r>
            <w:r>
              <w:rPr>
                <w:spacing w:val="-4"/>
                <w:sz w:val="13"/>
              </w:rPr>
              <w:t>such </w:t>
            </w:r>
            <w:r>
              <w:rPr>
                <w:spacing w:val="-3"/>
                <w:sz w:val="13"/>
              </w:rPr>
              <w:t>new </w:t>
            </w:r>
            <w:r>
              <w:rPr>
                <w:spacing w:val="-4"/>
                <w:sz w:val="13"/>
              </w:rPr>
              <w:t>regime </w:t>
            </w:r>
            <w:r>
              <w:rPr>
                <w:sz w:val="13"/>
              </w:rPr>
              <w:t>.</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line="208" w:lineRule="auto" w:before="94"/>
              <w:ind w:left="109" w:right="41"/>
              <w:rPr>
                <w:sz w:val="13"/>
              </w:rPr>
            </w:pPr>
            <w:r>
              <w:rPr>
                <w:sz w:val="13"/>
              </w:rPr>
              <w:t>BNM has recently issued new guidelines that would apply</w:t>
            </w:r>
          </w:p>
          <w:p>
            <w:pPr>
              <w:pStyle w:val="TableParagraph"/>
              <w:spacing w:line="208" w:lineRule="auto"/>
              <w:ind w:left="109" w:right="162"/>
              <w:rPr>
                <w:sz w:val="13"/>
              </w:rPr>
            </w:pPr>
            <w:r>
              <w:rPr>
                <w:spacing w:val="-3"/>
                <w:sz w:val="13"/>
              </w:rPr>
              <w:t>to life insurance </w:t>
            </w:r>
            <w:r>
              <w:rPr>
                <w:spacing w:val="-4"/>
                <w:sz w:val="13"/>
              </w:rPr>
              <w:t>products, </w:t>
            </w:r>
            <w:r>
              <w:rPr>
                <w:sz w:val="13"/>
              </w:rPr>
              <w:t>and </w:t>
            </w:r>
            <w:r>
              <w:rPr>
                <w:spacing w:val="-3"/>
                <w:sz w:val="13"/>
              </w:rPr>
              <w:t>which </w:t>
            </w:r>
            <w:r>
              <w:rPr>
                <w:sz w:val="13"/>
              </w:rPr>
              <w:t>has the </w:t>
            </w:r>
            <w:r>
              <w:rPr>
                <w:spacing w:val="-4"/>
                <w:sz w:val="13"/>
              </w:rPr>
              <w:t>effect </w:t>
            </w:r>
            <w:r>
              <w:rPr>
                <w:sz w:val="13"/>
              </w:rPr>
              <w:t>of </w:t>
            </w:r>
            <w:r>
              <w:rPr>
                <w:spacing w:val="-3"/>
                <w:sz w:val="13"/>
              </w:rPr>
              <w:t>liberalising </w:t>
            </w:r>
            <w:r>
              <w:rPr>
                <w:sz w:val="13"/>
              </w:rPr>
              <w:t>the </w:t>
            </w:r>
            <w:r>
              <w:rPr>
                <w:spacing w:val="-3"/>
                <w:sz w:val="13"/>
              </w:rPr>
              <w:t>caps </w:t>
            </w:r>
            <w:r>
              <w:rPr>
                <w:sz w:val="13"/>
              </w:rPr>
              <w:t>on </w:t>
            </w:r>
            <w:r>
              <w:rPr>
                <w:spacing w:val="-4"/>
                <w:sz w:val="13"/>
              </w:rPr>
              <w:t>commission </w:t>
            </w:r>
            <w:r>
              <w:rPr>
                <w:spacing w:val="-3"/>
                <w:sz w:val="13"/>
              </w:rPr>
              <w:t>limits for certain </w:t>
            </w:r>
            <w:r>
              <w:rPr>
                <w:spacing w:val="-4"/>
                <w:sz w:val="13"/>
              </w:rPr>
              <w:t>products </w:t>
            </w:r>
            <w:r>
              <w:rPr>
                <w:sz w:val="13"/>
              </w:rPr>
              <w:t>in the </w:t>
            </w:r>
            <w:r>
              <w:rPr>
                <w:spacing w:val="-3"/>
                <w:sz w:val="13"/>
              </w:rPr>
              <w:t>coming </w:t>
            </w:r>
            <w:r>
              <w:rPr>
                <w:spacing w:val="-4"/>
                <w:sz w:val="13"/>
              </w:rPr>
              <w:t>years.</w:t>
            </w:r>
          </w:p>
        </w:tc>
        <w:tc>
          <w:tcPr>
            <w:tcW w:w="1552" w:type="dxa"/>
            <w:tcBorders>
              <w:bottom w:val="nil"/>
            </w:tcBorders>
          </w:tcPr>
          <w:p>
            <w:pPr>
              <w:pStyle w:val="TableParagraph"/>
              <w:spacing w:line="208" w:lineRule="auto" w:before="94"/>
              <w:ind w:left="109" w:right="274"/>
              <w:rPr>
                <w:sz w:val="13"/>
              </w:rPr>
            </w:pPr>
            <w:r>
              <w:rPr>
                <w:sz w:val="13"/>
              </w:rPr>
              <w:t>The </w:t>
            </w:r>
            <w:r>
              <w:rPr>
                <w:spacing w:val="-3"/>
                <w:sz w:val="13"/>
              </w:rPr>
              <w:t>Insurance </w:t>
            </w:r>
            <w:r>
              <w:rPr>
                <w:spacing w:val="-4"/>
                <w:sz w:val="13"/>
              </w:rPr>
              <w:t>Commission </w:t>
            </w:r>
            <w:r>
              <w:rPr>
                <w:spacing w:val="-3"/>
                <w:sz w:val="13"/>
              </w:rPr>
              <w:t>and issued </w:t>
            </w:r>
            <w:r>
              <w:rPr>
                <w:spacing w:val="-4"/>
                <w:sz w:val="13"/>
              </w:rPr>
              <w:t>Circular Letter </w:t>
            </w:r>
            <w:r>
              <w:rPr>
                <w:spacing w:val="-3"/>
                <w:sz w:val="13"/>
              </w:rPr>
              <w:t>No.</w:t>
            </w:r>
            <w:r>
              <w:rPr>
                <w:spacing w:val="5"/>
                <w:sz w:val="13"/>
              </w:rPr>
              <w:t> </w:t>
            </w:r>
            <w:r>
              <w:rPr>
                <w:spacing w:val="-6"/>
                <w:sz w:val="13"/>
              </w:rPr>
              <w:t>2016-40</w:t>
            </w:r>
          </w:p>
          <w:p>
            <w:pPr>
              <w:pStyle w:val="TableParagraph"/>
              <w:spacing w:line="208" w:lineRule="auto"/>
              <w:ind w:left="109" w:right="295"/>
              <w:rPr>
                <w:sz w:val="13"/>
              </w:rPr>
            </w:pPr>
            <w:r>
              <w:rPr>
                <w:spacing w:val="-3"/>
                <w:sz w:val="13"/>
              </w:rPr>
              <w:t>dated July </w:t>
            </w:r>
            <w:r>
              <w:rPr>
                <w:spacing w:val="-4"/>
                <w:sz w:val="13"/>
              </w:rPr>
              <w:t>25, 2016 </w:t>
            </w:r>
            <w:r>
              <w:rPr>
                <w:sz w:val="13"/>
              </w:rPr>
              <w:t>and </w:t>
            </w:r>
            <w:r>
              <w:rPr>
                <w:spacing w:val="-3"/>
                <w:sz w:val="13"/>
              </w:rPr>
              <w:t>Circular</w:t>
            </w:r>
            <w:r>
              <w:rPr>
                <w:spacing w:val="-17"/>
                <w:sz w:val="13"/>
              </w:rPr>
              <w:t> </w:t>
            </w:r>
            <w:r>
              <w:rPr>
                <w:spacing w:val="-4"/>
                <w:sz w:val="13"/>
              </w:rPr>
              <w:t>Letter</w:t>
            </w:r>
          </w:p>
          <w:p>
            <w:pPr>
              <w:pStyle w:val="TableParagraph"/>
              <w:spacing w:line="208" w:lineRule="auto"/>
              <w:ind w:left="109" w:right="-19"/>
              <w:rPr>
                <w:sz w:val="13"/>
              </w:rPr>
            </w:pPr>
            <w:r>
              <w:rPr>
                <w:sz w:val="13"/>
              </w:rPr>
              <w:t>No. 2016-53 containing additional rules</w:t>
            </w:r>
          </w:p>
          <w:p>
            <w:pPr>
              <w:pStyle w:val="TableParagraph"/>
              <w:spacing w:line="208" w:lineRule="auto"/>
              <w:ind w:left="109" w:right="41"/>
              <w:rPr>
                <w:sz w:val="13"/>
              </w:rPr>
            </w:pPr>
            <w:r>
              <w:rPr>
                <w:sz w:val="13"/>
              </w:rPr>
              <w:t>on </w:t>
            </w:r>
            <w:r>
              <w:rPr>
                <w:spacing w:val="-4"/>
                <w:sz w:val="13"/>
              </w:rPr>
              <w:t>bancassurance </w:t>
            </w:r>
            <w:r>
              <w:rPr>
                <w:spacing w:val="-3"/>
                <w:sz w:val="13"/>
              </w:rPr>
              <w:t>supplementing </w:t>
            </w:r>
            <w:r>
              <w:rPr>
                <w:spacing w:val="-4"/>
                <w:sz w:val="13"/>
              </w:rPr>
              <w:t>Circular Letter </w:t>
            </w:r>
            <w:r>
              <w:rPr>
                <w:spacing w:val="-3"/>
                <w:sz w:val="13"/>
              </w:rPr>
              <w:t>No.</w:t>
            </w:r>
            <w:r>
              <w:rPr>
                <w:spacing w:val="-7"/>
                <w:sz w:val="13"/>
              </w:rPr>
              <w:t> </w:t>
            </w:r>
            <w:r>
              <w:rPr>
                <w:spacing w:val="-5"/>
                <w:sz w:val="13"/>
              </w:rPr>
              <w:t>2015-20</w:t>
            </w:r>
          </w:p>
          <w:p>
            <w:pPr>
              <w:pStyle w:val="TableParagraph"/>
              <w:spacing w:line="208" w:lineRule="auto"/>
              <w:ind w:left="109" w:right="176"/>
              <w:jc w:val="both"/>
              <w:rPr>
                <w:sz w:val="13"/>
              </w:rPr>
            </w:pPr>
            <w:r>
              <w:rPr>
                <w:sz w:val="13"/>
              </w:rPr>
              <w:t>or the </w:t>
            </w:r>
            <w:r>
              <w:rPr>
                <w:spacing w:val="-3"/>
                <w:sz w:val="13"/>
              </w:rPr>
              <w:t>implementing rules </w:t>
            </w:r>
            <w:r>
              <w:rPr>
                <w:sz w:val="13"/>
              </w:rPr>
              <w:t>and </w:t>
            </w:r>
            <w:r>
              <w:rPr>
                <w:spacing w:val="-4"/>
                <w:sz w:val="13"/>
              </w:rPr>
              <w:t>regulations </w:t>
            </w:r>
            <w:r>
              <w:rPr>
                <w:sz w:val="13"/>
              </w:rPr>
              <w:t>of</w:t>
            </w:r>
            <w:r>
              <w:rPr>
                <w:spacing w:val="-6"/>
                <w:sz w:val="13"/>
              </w:rPr>
              <w:t> </w:t>
            </w:r>
            <w:r>
              <w:rPr>
                <w:spacing w:val="-4"/>
                <w:sz w:val="13"/>
              </w:rPr>
              <w:t>bancassurance.</w:t>
            </w:r>
          </w:p>
        </w:tc>
        <w:tc>
          <w:tcPr>
            <w:tcW w:w="1552" w:type="dxa"/>
            <w:tcBorders>
              <w:bottom w:val="nil"/>
            </w:tcBorders>
          </w:tcPr>
          <w:p>
            <w:pPr>
              <w:pStyle w:val="TableParagraph"/>
              <w:spacing w:line="208" w:lineRule="auto" w:before="94"/>
              <w:ind w:left="109" w:right="153"/>
              <w:rPr>
                <w:sz w:val="13"/>
              </w:rPr>
            </w:pPr>
            <w:r>
              <w:rPr>
                <w:spacing w:val="-3"/>
                <w:sz w:val="13"/>
              </w:rPr>
              <w:t>Draft amendments to legislation </w:t>
            </w:r>
            <w:r>
              <w:rPr>
                <w:sz w:val="13"/>
              </w:rPr>
              <w:t>and</w:t>
            </w:r>
            <w:r>
              <w:rPr>
                <w:spacing w:val="-14"/>
                <w:sz w:val="13"/>
              </w:rPr>
              <w:t> </w:t>
            </w:r>
            <w:r>
              <w:rPr>
                <w:spacing w:val="-3"/>
                <w:sz w:val="13"/>
              </w:rPr>
              <w:t>the </w:t>
            </w:r>
            <w:r>
              <w:rPr>
                <w:spacing w:val="-4"/>
                <w:sz w:val="13"/>
              </w:rPr>
              <w:t>regulatory  regime </w:t>
            </w:r>
            <w:r>
              <w:rPr>
                <w:spacing w:val="-3"/>
                <w:sz w:val="13"/>
              </w:rPr>
              <w:t>for financial </w:t>
            </w:r>
            <w:r>
              <w:rPr>
                <w:spacing w:val="-4"/>
                <w:sz w:val="13"/>
              </w:rPr>
              <w:t>advisory services </w:t>
            </w:r>
            <w:r>
              <w:rPr>
                <w:spacing w:val="-3"/>
                <w:sz w:val="13"/>
              </w:rPr>
              <w:t>(including </w:t>
            </w:r>
            <w:r>
              <w:rPr>
                <w:sz w:val="13"/>
              </w:rPr>
              <w:t>the </w:t>
            </w:r>
            <w:r>
              <w:rPr>
                <w:spacing w:val="-3"/>
                <w:sz w:val="13"/>
              </w:rPr>
              <w:t>arranging </w:t>
            </w:r>
            <w:r>
              <w:rPr>
                <w:sz w:val="13"/>
              </w:rPr>
              <w:t>of </w:t>
            </w:r>
            <w:r>
              <w:rPr>
                <w:spacing w:val="-3"/>
                <w:sz w:val="13"/>
              </w:rPr>
              <w:t>life insurance </w:t>
            </w:r>
            <w:r>
              <w:rPr>
                <w:spacing w:val="-4"/>
                <w:sz w:val="13"/>
              </w:rPr>
              <w:t>contracts) have </w:t>
            </w:r>
            <w:r>
              <w:rPr>
                <w:spacing w:val="-3"/>
                <w:sz w:val="13"/>
              </w:rPr>
              <w:t>been </w:t>
            </w:r>
            <w:r>
              <w:rPr>
                <w:spacing w:val="-4"/>
                <w:sz w:val="13"/>
              </w:rPr>
              <w:t>proposed </w:t>
            </w:r>
            <w:r>
              <w:rPr>
                <w:spacing w:val="-3"/>
                <w:sz w:val="13"/>
              </w:rPr>
              <w:t>pursuant to the Financial Advisers Industry</w:t>
            </w:r>
            <w:r>
              <w:rPr>
                <w:spacing w:val="-6"/>
                <w:sz w:val="13"/>
              </w:rPr>
              <w:t> </w:t>
            </w:r>
            <w:r>
              <w:rPr>
                <w:spacing w:val="-5"/>
                <w:sz w:val="13"/>
              </w:rPr>
              <w:t>Review.</w:t>
            </w:r>
          </w:p>
          <w:p>
            <w:pPr>
              <w:pStyle w:val="TableParagraph"/>
              <w:spacing w:line="208" w:lineRule="auto"/>
              <w:ind w:left="109" w:right="157"/>
              <w:rPr>
                <w:sz w:val="13"/>
              </w:rPr>
            </w:pPr>
            <w:r>
              <w:rPr>
                <w:sz w:val="13"/>
              </w:rPr>
              <w:t>The </w:t>
            </w:r>
            <w:r>
              <w:rPr>
                <w:spacing w:val="-5"/>
                <w:sz w:val="13"/>
              </w:rPr>
              <w:t>key </w:t>
            </w:r>
            <w:r>
              <w:rPr>
                <w:spacing w:val="-4"/>
                <w:sz w:val="13"/>
              </w:rPr>
              <w:t>thrusts introduced </w:t>
            </w:r>
            <w:r>
              <w:rPr>
                <w:spacing w:val="-3"/>
                <w:sz w:val="13"/>
              </w:rPr>
              <w:t>by the Financial Advisers Industry </w:t>
            </w:r>
            <w:r>
              <w:rPr>
                <w:spacing w:val="-4"/>
                <w:sz w:val="13"/>
              </w:rPr>
              <w:t>Review were: </w:t>
            </w:r>
            <w:r>
              <w:rPr>
                <w:sz w:val="13"/>
              </w:rPr>
              <w:t>(i) </w:t>
            </w:r>
            <w:r>
              <w:rPr>
                <w:spacing w:val="-3"/>
                <w:sz w:val="13"/>
              </w:rPr>
              <w:t>raising the quality </w:t>
            </w:r>
            <w:r>
              <w:rPr>
                <w:sz w:val="13"/>
              </w:rPr>
              <w:t>of </w:t>
            </w:r>
            <w:r>
              <w:rPr>
                <w:spacing w:val="-3"/>
                <w:sz w:val="13"/>
              </w:rPr>
              <w:t>financial advisory firms; (ii) </w:t>
            </w:r>
            <w:r>
              <w:rPr>
                <w:spacing w:val="-4"/>
                <w:sz w:val="13"/>
              </w:rPr>
              <w:t>lowering distribution costs </w:t>
            </w:r>
            <w:r>
              <w:rPr>
                <w:sz w:val="13"/>
              </w:rPr>
              <w:t>in </w:t>
            </w:r>
            <w:r>
              <w:rPr>
                <w:spacing w:val="-4"/>
                <w:sz w:val="13"/>
              </w:rPr>
              <w:t>respect </w:t>
            </w:r>
            <w:r>
              <w:rPr>
                <w:sz w:val="13"/>
              </w:rPr>
              <w:t>of </w:t>
            </w:r>
            <w:r>
              <w:rPr>
                <w:spacing w:val="-3"/>
                <w:sz w:val="13"/>
              </w:rPr>
              <w:t>distributing life policies; </w:t>
            </w:r>
            <w:r>
              <w:rPr>
                <w:sz w:val="13"/>
              </w:rPr>
              <w:t>and </w:t>
            </w:r>
            <w:r>
              <w:rPr>
                <w:spacing w:val="-3"/>
                <w:sz w:val="13"/>
              </w:rPr>
              <w:t>(iii) </w:t>
            </w:r>
            <w:r>
              <w:rPr>
                <w:spacing w:val="-4"/>
                <w:sz w:val="13"/>
              </w:rPr>
              <w:t>promoting </w:t>
            </w:r>
            <w:r>
              <w:rPr>
                <w:sz w:val="13"/>
              </w:rPr>
              <w:t>a </w:t>
            </w:r>
            <w:r>
              <w:rPr>
                <w:spacing w:val="-3"/>
                <w:sz w:val="13"/>
              </w:rPr>
              <w:t>culture </w:t>
            </w:r>
            <w:r>
              <w:rPr>
                <w:sz w:val="13"/>
              </w:rPr>
              <w:t>of </w:t>
            </w:r>
            <w:r>
              <w:rPr>
                <w:spacing w:val="-3"/>
                <w:sz w:val="13"/>
              </w:rPr>
              <w:t>fair dealing.</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line="208" w:lineRule="auto" w:before="94"/>
              <w:ind w:left="109" w:right="132"/>
              <w:rPr>
                <w:sz w:val="13"/>
              </w:rPr>
            </w:pPr>
            <w:r>
              <w:rPr>
                <w:sz w:val="13"/>
              </w:rPr>
              <w:t>The </w:t>
            </w:r>
            <w:r>
              <w:rPr>
                <w:spacing w:val="-3"/>
                <w:sz w:val="13"/>
              </w:rPr>
              <w:t>current Life Insurance Act </w:t>
            </w:r>
            <w:r>
              <w:rPr>
                <w:sz w:val="13"/>
              </w:rPr>
              <w:t>and</w:t>
            </w:r>
            <w:r>
              <w:rPr>
                <w:spacing w:val="-16"/>
                <w:sz w:val="13"/>
              </w:rPr>
              <w:t> </w:t>
            </w:r>
            <w:r>
              <w:rPr>
                <w:spacing w:val="-3"/>
                <w:sz w:val="13"/>
              </w:rPr>
              <w:t>the Non-life Insurance Act are being amended.</w:t>
            </w:r>
          </w:p>
        </w:tc>
        <w:tc>
          <w:tcPr>
            <w:tcW w:w="1552" w:type="dxa"/>
            <w:tcBorders>
              <w:bottom w:val="nil"/>
              <w:right w:val="nil"/>
            </w:tcBorders>
          </w:tcPr>
          <w:p>
            <w:pPr>
              <w:pStyle w:val="TableParagraph"/>
              <w:spacing w:line="208" w:lineRule="auto" w:before="94"/>
              <w:ind w:left="110" w:right="81"/>
              <w:rPr>
                <w:sz w:val="13"/>
              </w:rPr>
            </w:pPr>
            <w:r>
              <w:rPr>
                <w:sz w:val="13"/>
              </w:rPr>
              <w:t>Yes, the MOF and the SBV issued a joint circular No. 86/2014/ TTLT-BTC-NHNNVN</w:t>
            </w:r>
          </w:p>
          <w:p>
            <w:pPr>
              <w:pStyle w:val="TableParagraph"/>
              <w:spacing w:line="208" w:lineRule="auto"/>
              <w:ind w:left="110" w:right="268"/>
              <w:rPr>
                <w:sz w:val="13"/>
              </w:rPr>
            </w:pPr>
            <w:r>
              <w:rPr>
                <w:sz w:val="13"/>
              </w:rPr>
              <w:t>on 2 July 2014 on bancassurance between banks and life insurers in</w:t>
            </w:r>
          </w:p>
          <w:p>
            <w:pPr>
              <w:pStyle w:val="TableParagraph"/>
              <w:spacing w:line="208" w:lineRule="auto"/>
              <w:ind w:left="110" w:right="144"/>
              <w:rPr>
                <w:sz w:val="13"/>
              </w:rPr>
            </w:pPr>
            <w:r>
              <w:rPr>
                <w:spacing w:val="-3"/>
                <w:sz w:val="13"/>
              </w:rPr>
              <w:t>Vietnam. </w:t>
            </w:r>
            <w:r>
              <w:rPr>
                <w:spacing w:val="-4"/>
                <w:sz w:val="13"/>
              </w:rPr>
              <w:t>Specifically, </w:t>
            </w:r>
            <w:r>
              <w:rPr>
                <w:spacing w:val="-3"/>
                <w:sz w:val="13"/>
              </w:rPr>
              <w:t>this joint </w:t>
            </w:r>
            <w:r>
              <w:rPr>
                <w:spacing w:val="-4"/>
                <w:sz w:val="13"/>
              </w:rPr>
              <w:t>circular provides </w:t>
            </w:r>
            <w:r>
              <w:rPr>
                <w:spacing w:val="-3"/>
                <w:sz w:val="13"/>
              </w:rPr>
              <w:t>guidelines </w:t>
            </w:r>
            <w:r>
              <w:rPr>
                <w:sz w:val="13"/>
              </w:rPr>
              <w:t>on the </w:t>
            </w:r>
            <w:r>
              <w:rPr>
                <w:spacing w:val="-3"/>
                <w:sz w:val="13"/>
              </w:rPr>
              <w:t>principles and conditions for </w:t>
            </w:r>
            <w:r>
              <w:rPr>
                <w:spacing w:val="-4"/>
                <w:sz w:val="13"/>
              </w:rPr>
              <w:t>credit </w:t>
            </w:r>
            <w:r>
              <w:rPr>
                <w:spacing w:val="-3"/>
                <w:sz w:val="13"/>
              </w:rPr>
              <w:t>institutions to carry </w:t>
            </w:r>
            <w:r>
              <w:rPr>
                <w:sz w:val="13"/>
              </w:rPr>
              <w:t>out </w:t>
            </w:r>
            <w:r>
              <w:rPr>
                <w:spacing w:val="-3"/>
                <w:sz w:val="13"/>
              </w:rPr>
              <w:t>life insurance agency activities, </w:t>
            </w:r>
            <w:r>
              <w:rPr>
                <w:spacing w:val="-4"/>
                <w:sz w:val="13"/>
              </w:rPr>
              <w:t>provides </w:t>
            </w:r>
            <w:r>
              <w:rPr>
                <w:spacing w:val="-5"/>
                <w:sz w:val="13"/>
              </w:rPr>
              <w:t>key </w:t>
            </w:r>
            <w:r>
              <w:rPr>
                <w:spacing w:val="-4"/>
                <w:sz w:val="13"/>
              </w:rPr>
              <w:t>contents </w:t>
            </w:r>
            <w:r>
              <w:rPr>
                <w:sz w:val="13"/>
              </w:rPr>
              <w:t>of </w:t>
            </w:r>
            <w:r>
              <w:rPr>
                <w:spacing w:val="-3"/>
                <w:sz w:val="13"/>
              </w:rPr>
              <w:t>insurance agency </w:t>
            </w:r>
            <w:r>
              <w:rPr>
                <w:spacing w:val="-4"/>
                <w:sz w:val="13"/>
              </w:rPr>
              <w:t>agreements </w:t>
            </w:r>
            <w:r>
              <w:rPr>
                <w:spacing w:val="-3"/>
                <w:sz w:val="13"/>
              </w:rPr>
              <w:t>(i.e.,</w:t>
            </w:r>
            <w:r>
              <w:rPr>
                <w:spacing w:val="-6"/>
                <w:sz w:val="13"/>
              </w:rPr>
              <w:t> </w:t>
            </w:r>
            <w:r>
              <w:rPr>
                <w:spacing w:val="-4"/>
                <w:sz w:val="13"/>
              </w:rPr>
              <w:t>distribution</w:t>
            </w:r>
          </w:p>
          <w:p>
            <w:pPr>
              <w:pStyle w:val="TableParagraph"/>
              <w:spacing w:line="208" w:lineRule="auto"/>
              <w:ind w:left="110" w:right="98"/>
              <w:rPr>
                <w:sz w:val="13"/>
              </w:rPr>
            </w:pPr>
            <w:r>
              <w:rPr>
                <w:spacing w:val="-4"/>
                <w:sz w:val="13"/>
              </w:rPr>
              <w:t>agreements), </w:t>
            </w:r>
            <w:r>
              <w:rPr>
                <w:spacing w:val="-3"/>
                <w:sz w:val="13"/>
              </w:rPr>
              <w:t>specifies </w:t>
            </w:r>
            <w:r>
              <w:rPr>
                <w:sz w:val="13"/>
              </w:rPr>
              <w:t>the</w:t>
            </w:r>
            <w:r>
              <w:rPr>
                <w:spacing w:val="-6"/>
                <w:sz w:val="13"/>
              </w:rPr>
              <w:t> </w:t>
            </w:r>
            <w:r>
              <w:rPr>
                <w:spacing w:val="-4"/>
                <w:sz w:val="13"/>
              </w:rPr>
              <w:t>commissions</w:t>
            </w:r>
          </w:p>
          <w:p>
            <w:pPr>
              <w:pStyle w:val="TableParagraph"/>
              <w:spacing w:line="208" w:lineRule="auto"/>
              <w:ind w:left="110" w:right="45"/>
              <w:rPr>
                <w:sz w:val="13"/>
              </w:rPr>
            </w:pPr>
            <w:r>
              <w:rPr>
                <w:sz w:val="13"/>
              </w:rPr>
              <w:t>and expenses for management of agents, states the rights and obligations of credit institutions and life insurance companies, provides arrangements for training for sale</w:t>
            </w:r>
          </w:p>
          <w:p>
            <w:pPr>
              <w:pStyle w:val="TableParagraph"/>
              <w:spacing w:line="208" w:lineRule="auto"/>
              <w:ind w:left="110" w:right="26"/>
              <w:rPr>
                <w:sz w:val="13"/>
              </w:rPr>
            </w:pPr>
            <w:r>
              <w:rPr>
                <w:sz w:val="13"/>
              </w:rPr>
              <w:t>staff of credit institutions, and provides for reporting requirements.</w:t>
            </w:r>
          </w:p>
        </w:tc>
      </w:tr>
    </w:tbl>
    <w:p>
      <w:pPr>
        <w:spacing w:after="0" w:line="208" w:lineRule="auto"/>
        <w:rPr>
          <w:sz w:val="13"/>
        </w:rPr>
        <w:sectPr>
          <w:pgSz w:w="16840" w:h="11910" w:orient="landscape"/>
          <w:pgMar w:header="0" w:footer="319" w:top="580" w:bottom="500" w:left="540" w:right="100"/>
        </w:sectPr>
      </w:pPr>
    </w:p>
    <w:p>
      <w:pPr>
        <w:pStyle w:val="BodyText"/>
        <w:spacing w:before="70"/>
        <w:ind w:left="848"/>
      </w:pPr>
      <w:r>
        <w:rPr/>
        <w:pict>
          <v:group style="position:absolute;margin-left:35.432983pt;margin-top:-1.189077pt;width:26pt;height:26pt;mso-position-horizontal-relative:page;mso-position-vertical-relative:paragraph;z-index:15802880" coordorigin="709,-24" coordsize="520,520">
            <v:shape style="position:absolute;left:708;top:-24;width:520;height:520" type="#_x0000_t75" stroked="false">
              <v:imagedata r:id="rId10" o:title=""/>
            </v:shape>
            <v:shape style="position:absolute;left:708;top:-24;width:520;height:520" type="#_x0000_t202" filled="false" stroked="false">
              <v:textbox inset="0,0,0,0">
                <w:txbxContent>
                  <w:p>
                    <w:pPr>
                      <w:spacing w:before="47"/>
                      <w:ind w:left="49" w:right="0" w:firstLine="0"/>
                      <w:jc w:val="left"/>
                      <w:rPr>
                        <w:b/>
                        <w:sz w:val="34"/>
                      </w:rPr>
                    </w:pPr>
                    <w:r>
                      <w:rPr>
                        <w:b/>
                        <w:color w:val="FFFFFF"/>
                        <w:sz w:val="34"/>
                      </w:rPr>
                      <w:t>28</w:t>
                    </w:r>
                  </w:p>
                </w:txbxContent>
              </v:textbox>
              <w10:wrap type="none"/>
            </v:shape>
            <w10:wrap type="none"/>
          </v:group>
        </w:pict>
      </w:r>
      <w:bookmarkStart w:name="28" w:id="58"/>
      <w:bookmarkEnd w:id="58"/>
      <w:r>
        <w:rPr/>
      </w:r>
      <w:bookmarkStart w:name="_bookmark29" w:id="59"/>
      <w:bookmarkEnd w:id="59"/>
      <w:r>
        <w:rPr/>
      </w:r>
      <w:r>
        <w:rPr>
          <w:color w:val="807F83"/>
        </w:rPr>
        <w:t>Are there any other issues that may affect the insurance company’s ability to enter</w:t>
      </w:r>
    </w:p>
    <w:p>
      <w:pPr>
        <w:pStyle w:val="BodyText"/>
        <w:spacing w:before="5"/>
        <w:ind w:left="848"/>
      </w:pPr>
      <w:r>
        <w:rPr>
          <w:color w:val="807F83"/>
        </w:rPr>
        <w:t>into the distribution agreements and provide bancassurance services on an ongoing basis to the bank?</w:t>
      </w:r>
    </w:p>
    <w:p>
      <w:pPr>
        <w:pStyle w:val="BodyText"/>
        <w:rPr>
          <w:sz w:val="20"/>
        </w:rPr>
      </w:pPr>
    </w:p>
    <w:p>
      <w:pPr>
        <w:pStyle w:val="BodyText"/>
        <w:rPr>
          <w:sz w:val="20"/>
        </w:rPr>
      </w:pPr>
    </w:p>
    <w:p>
      <w:pPr>
        <w:pStyle w:val="BodyText"/>
        <w:rPr>
          <w:sz w:val="20"/>
        </w:rPr>
      </w:pPr>
    </w:p>
    <w:p>
      <w:pPr>
        <w:pStyle w:val="BodyText"/>
        <w:spacing w:before="3"/>
        <w:rPr>
          <w:sz w:val="17"/>
        </w:rPr>
      </w:pPr>
    </w:p>
    <w:tbl>
      <w:tblPr>
        <w:tblW w:w="0" w:type="auto"/>
        <w:jc w:val="left"/>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2"/>
        <w:gridCol w:w="1552"/>
        <w:gridCol w:w="1552"/>
        <w:gridCol w:w="1552"/>
        <w:gridCol w:w="1552"/>
        <w:gridCol w:w="1552"/>
        <w:gridCol w:w="1552"/>
        <w:gridCol w:w="1552"/>
        <w:gridCol w:w="1552"/>
        <w:gridCol w:w="1552"/>
      </w:tblGrid>
      <w:tr>
        <w:trPr>
          <w:trHeight w:val="905" w:hRule="atLeast"/>
        </w:trPr>
        <w:tc>
          <w:tcPr>
            <w:tcW w:w="1552" w:type="dxa"/>
            <w:tcBorders>
              <w:left w:val="nil"/>
            </w:tcBorders>
            <w:shd w:val="clear" w:color="auto" w:fill="E6E7E8"/>
          </w:tcPr>
          <w:p>
            <w:pPr>
              <w:pStyle w:val="TableParagraph"/>
              <w:spacing w:before="1"/>
              <w:rPr>
                <w:sz w:val="12"/>
              </w:rPr>
            </w:pPr>
          </w:p>
          <w:p>
            <w:pPr>
              <w:pStyle w:val="TableParagraph"/>
              <w:ind w:left="629"/>
              <w:rPr>
                <w:sz w:val="20"/>
              </w:rPr>
            </w:pPr>
            <w:r>
              <w:rPr>
                <w:sz w:val="20"/>
              </w:rPr>
              <w:drawing>
                <wp:inline distT="0" distB="0" distL="0" distR="0">
                  <wp:extent cx="223837" cy="223837"/>
                  <wp:effectExtent l="0" t="0" r="0" b="0"/>
                  <wp:docPr id="325" name="image6.png"/>
                  <wp:cNvGraphicFramePr>
                    <a:graphicFrameLocks noChangeAspect="1"/>
                  </wp:cNvGraphicFramePr>
                  <a:graphic>
                    <a:graphicData uri="http://schemas.openxmlformats.org/drawingml/2006/picture">
                      <pic:pic>
                        <pic:nvPicPr>
                          <pic:cNvPr id="326" name="image6.png"/>
                          <pic:cNvPicPr/>
                        </pic:nvPicPr>
                        <pic:blipFill>
                          <a:blip r:embed="rId11"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0"/>
              <w:ind w:left="529"/>
              <w:rPr>
                <w:sz w:val="18"/>
              </w:rPr>
            </w:pPr>
            <w:r>
              <w:rPr>
                <w:sz w:val="18"/>
              </w:rPr>
              <w:t>CHINA</w:t>
            </w:r>
          </w:p>
        </w:tc>
        <w:tc>
          <w:tcPr>
            <w:tcW w:w="1552" w:type="dxa"/>
            <w:shd w:val="clear" w:color="auto" w:fill="E6E7E8"/>
          </w:tcPr>
          <w:p>
            <w:pPr>
              <w:pStyle w:val="TableParagraph"/>
              <w:spacing w:before="1"/>
              <w:rPr>
                <w:sz w:val="12"/>
              </w:rPr>
            </w:pPr>
          </w:p>
          <w:p>
            <w:pPr>
              <w:pStyle w:val="TableParagraph"/>
              <w:ind w:left="624"/>
              <w:rPr>
                <w:sz w:val="20"/>
              </w:rPr>
            </w:pPr>
            <w:r>
              <w:rPr>
                <w:sz w:val="20"/>
              </w:rPr>
              <w:drawing>
                <wp:inline distT="0" distB="0" distL="0" distR="0">
                  <wp:extent cx="224426" cy="223837"/>
                  <wp:effectExtent l="0" t="0" r="0" b="0"/>
                  <wp:docPr id="327" name="image7.png"/>
                  <wp:cNvGraphicFramePr>
                    <a:graphicFrameLocks noChangeAspect="1"/>
                  </wp:cNvGraphicFramePr>
                  <a:graphic>
                    <a:graphicData uri="http://schemas.openxmlformats.org/drawingml/2006/picture">
                      <pic:pic>
                        <pic:nvPicPr>
                          <pic:cNvPr id="328" name="image7.png"/>
                          <pic:cNvPicPr/>
                        </pic:nvPicPr>
                        <pic:blipFill>
                          <a:blip r:embed="rId12" cstate="print"/>
                          <a:stretch>
                            <a:fillRect/>
                          </a:stretch>
                        </pic:blipFill>
                        <pic:spPr>
                          <a:xfrm>
                            <a:off x="0" y="0"/>
                            <a:ext cx="224426" cy="223837"/>
                          </a:xfrm>
                          <a:prstGeom prst="rect">
                            <a:avLst/>
                          </a:prstGeom>
                        </pic:spPr>
                      </pic:pic>
                    </a:graphicData>
                  </a:graphic>
                </wp:inline>
              </w:drawing>
            </w:r>
            <w:r>
              <w:rPr>
                <w:sz w:val="20"/>
              </w:rPr>
            </w:r>
          </w:p>
          <w:p>
            <w:pPr>
              <w:pStyle w:val="TableParagraph"/>
              <w:spacing w:before="28"/>
              <w:ind w:left="251"/>
              <w:rPr>
                <w:sz w:val="18"/>
              </w:rPr>
            </w:pPr>
            <w:r>
              <w:rPr>
                <w:sz w:val="18"/>
              </w:rPr>
              <w:t>HONG KONG</w:t>
            </w:r>
          </w:p>
        </w:tc>
        <w:tc>
          <w:tcPr>
            <w:tcW w:w="1552" w:type="dxa"/>
            <w:shd w:val="clear" w:color="auto" w:fill="E6E7E8"/>
          </w:tcPr>
          <w:p>
            <w:pPr>
              <w:pStyle w:val="TableParagraph"/>
              <w:spacing w:before="1"/>
              <w:rPr>
                <w:sz w:val="12"/>
              </w:rPr>
            </w:pPr>
          </w:p>
          <w:p>
            <w:pPr>
              <w:pStyle w:val="TableParagraph"/>
              <w:ind w:left="624"/>
              <w:rPr>
                <w:sz w:val="20"/>
              </w:rPr>
            </w:pPr>
            <w:r>
              <w:rPr>
                <w:sz w:val="20"/>
              </w:rPr>
              <w:pict>
                <v:group style="width:17.55pt;height:17.55pt;mso-position-horizontal-relative:char;mso-position-vertical-relative:line" coordorigin="0,0" coordsize="351,351">
                  <v:rect style="position:absolute;left:0;top:174;width:351;height:176" filled="true" fillcolor="#ffffff" stroked="false">
                    <v:fill type="solid"/>
                  </v:rect>
                  <v:rect style="position:absolute;left:0;top:0;width:351;height:175" filled="true" fillcolor="#ed1d24" stroked="false">
                    <v:fill type="solid"/>
                  </v:rect>
                </v:group>
              </w:pict>
            </w:r>
            <w:r>
              <w:rPr>
                <w:sz w:val="20"/>
              </w:rPr>
            </w:r>
          </w:p>
          <w:p>
            <w:pPr>
              <w:pStyle w:val="TableParagraph"/>
              <w:ind w:left="316"/>
              <w:rPr>
                <w:sz w:val="18"/>
              </w:rPr>
            </w:pPr>
            <w:r>
              <w:rPr>
                <w:sz w:val="18"/>
              </w:rPr>
              <w:t>INDONESIA</w:t>
            </w:r>
          </w:p>
        </w:tc>
        <w:tc>
          <w:tcPr>
            <w:tcW w:w="1552" w:type="dxa"/>
            <w:shd w:val="clear" w:color="auto" w:fill="E6E7E8"/>
          </w:tcPr>
          <w:p>
            <w:pPr>
              <w:pStyle w:val="TableParagraph"/>
              <w:spacing w:after="1"/>
              <w:rPr>
                <w:sz w:val="12"/>
              </w:rPr>
            </w:pPr>
          </w:p>
          <w:p>
            <w:pPr>
              <w:pStyle w:val="TableParagraph"/>
              <w:ind w:left="624"/>
              <w:rPr>
                <w:sz w:val="20"/>
              </w:rPr>
            </w:pPr>
            <w:r>
              <w:rPr>
                <w:sz w:val="20"/>
              </w:rPr>
              <w:pict>
                <v:group style="width:17.6pt;height:17.6pt;mso-position-horizontal-relative:char;mso-position-vertical-relative:line" coordorigin="0,0" coordsize="352,352">
                  <v:rect style="position:absolute;left:0;top:0;width:352;height:352" filled="true" fillcolor="#ffffff" stroked="false">
                    <v:fill type="solid"/>
                  </v:rect>
                  <v:shape style="position:absolute;left:71;top:71;width:209;height:209" coordorigin="72,72" coordsize="209,209" path="m176,72l135,80,102,102,80,135,72,176,80,216,102,249,135,272,176,280,216,272,249,249,272,216,280,176,272,135,249,102,216,80,176,72xe" filled="true" fillcolor="#ed1d24" stroked="false">
                    <v:path arrowok="t"/>
                    <v:fill type="solid"/>
                  </v:shape>
                </v:group>
              </w:pict>
            </w:r>
            <w:r>
              <w:rPr>
                <w:sz w:val="20"/>
              </w:rPr>
            </w:r>
          </w:p>
          <w:p>
            <w:pPr>
              <w:pStyle w:val="TableParagraph"/>
              <w:ind w:left="528"/>
              <w:rPr>
                <w:sz w:val="18"/>
              </w:rPr>
            </w:pPr>
            <w:r>
              <w:rPr>
                <w:sz w:val="18"/>
              </w:rPr>
              <w:t>JAPAN</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722" cy="223837"/>
                  <wp:effectExtent l="0" t="0" r="0" b="0"/>
                  <wp:docPr id="329" name="image8.png"/>
                  <wp:cNvGraphicFramePr>
                    <a:graphicFrameLocks noChangeAspect="1"/>
                  </wp:cNvGraphicFramePr>
                  <a:graphic>
                    <a:graphicData uri="http://schemas.openxmlformats.org/drawingml/2006/picture">
                      <pic:pic>
                        <pic:nvPicPr>
                          <pic:cNvPr id="330" name="image8.png"/>
                          <pic:cNvPicPr/>
                        </pic:nvPicPr>
                        <pic:blipFill>
                          <a:blip r:embed="rId13" cstate="print"/>
                          <a:stretch>
                            <a:fillRect/>
                          </a:stretch>
                        </pic:blipFill>
                        <pic:spPr>
                          <a:xfrm>
                            <a:off x="0" y="0"/>
                            <a:ext cx="223722" cy="223837"/>
                          </a:xfrm>
                          <a:prstGeom prst="rect">
                            <a:avLst/>
                          </a:prstGeom>
                        </pic:spPr>
                      </pic:pic>
                    </a:graphicData>
                  </a:graphic>
                </wp:inline>
              </w:drawing>
            </w:r>
            <w:r>
              <w:rPr>
                <w:sz w:val="20"/>
              </w:rPr>
            </w:r>
          </w:p>
          <w:p>
            <w:pPr>
              <w:pStyle w:val="TableParagraph"/>
              <w:spacing w:before="30"/>
              <w:ind w:left="366"/>
              <w:rPr>
                <w:sz w:val="18"/>
              </w:rPr>
            </w:pPr>
            <w:r>
              <w:rPr>
                <w:sz w:val="18"/>
              </w:rPr>
              <w:t>MALAYSIA</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40" cy="223837"/>
                  <wp:effectExtent l="0" t="0" r="0" b="0"/>
                  <wp:docPr id="331" name="image17.png"/>
                  <wp:cNvGraphicFramePr>
                    <a:graphicFrameLocks noChangeAspect="1"/>
                  </wp:cNvGraphicFramePr>
                  <a:graphic>
                    <a:graphicData uri="http://schemas.openxmlformats.org/drawingml/2006/picture">
                      <pic:pic>
                        <pic:nvPicPr>
                          <pic:cNvPr id="332" name="image17.png"/>
                          <pic:cNvPicPr/>
                        </pic:nvPicPr>
                        <pic:blipFill>
                          <a:blip r:embed="rId22" cstate="print"/>
                          <a:stretch>
                            <a:fillRect/>
                          </a:stretch>
                        </pic:blipFill>
                        <pic:spPr>
                          <a:xfrm>
                            <a:off x="0" y="0"/>
                            <a:ext cx="223840" cy="223837"/>
                          </a:xfrm>
                          <a:prstGeom prst="rect">
                            <a:avLst/>
                          </a:prstGeom>
                        </pic:spPr>
                      </pic:pic>
                    </a:graphicData>
                  </a:graphic>
                </wp:inline>
              </w:drawing>
            </w:r>
            <w:r>
              <w:rPr>
                <w:sz w:val="20"/>
              </w:rPr>
            </w:r>
          </w:p>
          <w:p>
            <w:pPr>
              <w:pStyle w:val="TableParagraph"/>
              <w:spacing w:before="32"/>
              <w:ind w:left="272"/>
              <w:rPr>
                <w:sz w:val="18"/>
              </w:rPr>
            </w:pPr>
            <w:r>
              <w:rPr>
                <w:sz w:val="18"/>
              </w:rPr>
              <w:t>PHILIPPINES</w:t>
            </w:r>
          </w:p>
        </w:tc>
        <w:tc>
          <w:tcPr>
            <w:tcW w:w="1552" w:type="dxa"/>
            <w:shd w:val="clear" w:color="auto" w:fill="E6E7E8"/>
          </w:tcPr>
          <w:p>
            <w:pPr>
              <w:pStyle w:val="TableParagraph"/>
              <w:rPr>
                <w:sz w:val="12"/>
              </w:rPr>
            </w:pPr>
          </w:p>
          <w:p>
            <w:pPr>
              <w:pStyle w:val="TableParagraph"/>
              <w:ind w:left="624"/>
              <w:rPr>
                <w:sz w:val="20"/>
              </w:rPr>
            </w:pPr>
            <w:r>
              <w:rPr>
                <w:sz w:val="20"/>
              </w:rPr>
              <w:drawing>
                <wp:inline distT="0" distB="0" distL="0" distR="0">
                  <wp:extent cx="223837" cy="223837"/>
                  <wp:effectExtent l="0" t="0" r="0" b="0"/>
                  <wp:docPr id="333" name="image21.png"/>
                  <wp:cNvGraphicFramePr>
                    <a:graphicFrameLocks noChangeAspect="1"/>
                  </wp:cNvGraphicFramePr>
                  <a:graphic>
                    <a:graphicData uri="http://schemas.openxmlformats.org/drawingml/2006/picture">
                      <pic:pic>
                        <pic:nvPicPr>
                          <pic:cNvPr id="334" name="image21.png"/>
                          <pic:cNvPicPr/>
                        </pic:nvPicPr>
                        <pic:blipFill>
                          <a:blip r:embed="rId26" cstate="print"/>
                          <a:stretch>
                            <a:fillRect/>
                          </a:stretch>
                        </pic:blipFill>
                        <pic:spPr>
                          <a:xfrm>
                            <a:off x="0" y="0"/>
                            <a:ext cx="223837" cy="223837"/>
                          </a:xfrm>
                          <a:prstGeom prst="rect">
                            <a:avLst/>
                          </a:prstGeom>
                        </pic:spPr>
                      </pic:pic>
                    </a:graphicData>
                  </a:graphic>
                </wp:inline>
              </w:drawing>
            </w:r>
            <w:r>
              <w:rPr>
                <w:sz w:val="20"/>
              </w:rPr>
            </w:r>
          </w:p>
          <w:p>
            <w:pPr>
              <w:pStyle w:val="TableParagraph"/>
              <w:spacing w:before="32"/>
              <w:ind w:left="300"/>
              <w:rPr>
                <w:sz w:val="18"/>
              </w:rPr>
            </w:pPr>
            <w:r>
              <w:rPr>
                <w:sz w:val="18"/>
              </w:rPr>
              <w:t>SINGAPORE</w:t>
            </w:r>
          </w:p>
        </w:tc>
        <w:tc>
          <w:tcPr>
            <w:tcW w:w="1552" w:type="dxa"/>
            <w:shd w:val="clear" w:color="auto" w:fill="E6E7E8"/>
          </w:tcPr>
          <w:p>
            <w:pPr>
              <w:pStyle w:val="TableParagraph"/>
              <w:spacing w:before="13"/>
              <w:rPr>
                <w:sz w:val="11"/>
              </w:rPr>
            </w:pPr>
          </w:p>
          <w:p>
            <w:pPr>
              <w:pStyle w:val="TableParagraph"/>
              <w:ind w:left="624"/>
              <w:rPr>
                <w:sz w:val="20"/>
              </w:rPr>
            </w:pPr>
            <w:r>
              <w:rPr>
                <w:sz w:val="20"/>
              </w:rPr>
              <w:drawing>
                <wp:inline distT="0" distB="0" distL="0" distR="0">
                  <wp:extent cx="223533" cy="223837"/>
                  <wp:effectExtent l="0" t="0" r="0" b="0"/>
                  <wp:docPr id="335" name="image11.png"/>
                  <wp:cNvGraphicFramePr>
                    <a:graphicFrameLocks noChangeAspect="1"/>
                  </wp:cNvGraphicFramePr>
                  <a:graphic>
                    <a:graphicData uri="http://schemas.openxmlformats.org/drawingml/2006/picture">
                      <pic:pic>
                        <pic:nvPicPr>
                          <pic:cNvPr id="336" name="image11.png"/>
                          <pic:cNvPicPr/>
                        </pic:nvPicPr>
                        <pic:blipFill>
                          <a:blip r:embed="rId16" cstate="print"/>
                          <a:stretch>
                            <a:fillRect/>
                          </a:stretch>
                        </pic:blipFill>
                        <pic:spPr>
                          <a:xfrm>
                            <a:off x="0" y="0"/>
                            <a:ext cx="223533" cy="223837"/>
                          </a:xfrm>
                          <a:prstGeom prst="rect">
                            <a:avLst/>
                          </a:prstGeom>
                        </pic:spPr>
                      </pic:pic>
                    </a:graphicData>
                  </a:graphic>
                </wp:inline>
              </w:drawing>
            </w:r>
            <w:r>
              <w:rPr>
                <w:sz w:val="20"/>
              </w:rPr>
            </w:r>
          </w:p>
          <w:p>
            <w:pPr>
              <w:pStyle w:val="TableParagraph"/>
              <w:spacing w:before="32"/>
              <w:ind w:left="458"/>
              <w:rPr>
                <w:sz w:val="18"/>
              </w:rPr>
            </w:pPr>
            <w:r>
              <w:rPr>
                <w:sz w:val="18"/>
              </w:rPr>
              <w:t>TAIWAN</w:t>
            </w:r>
          </w:p>
        </w:tc>
        <w:tc>
          <w:tcPr>
            <w:tcW w:w="1552" w:type="dxa"/>
            <w:shd w:val="clear" w:color="auto" w:fill="E6E7E8"/>
          </w:tcPr>
          <w:p>
            <w:pPr>
              <w:pStyle w:val="TableParagraph"/>
              <w:spacing w:before="13"/>
              <w:rPr>
                <w:sz w:val="11"/>
              </w:rPr>
            </w:pPr>
          </w:p>
          <w:p>
            <w:pPr>
              <w:pStyle w:val="TableParagraph"/>
              <w:ind w:left="624"/>
              <w:rPr>
                <w:sz w:val="20"/>
              </w:rPr>
            </w:pPr>
            <w:r>
              <w:rPr>
                <w:sz w:val="20"/>
              </w:rPr>
              <w:pict>
                <v:group style="width:17.75pt;height:17.75pt;mso-position-horizontal-relative:char;mso-position-vertical-relative:line" coordorigin="0,0" coordsize="355,355">
                  <v:rect style="position:absolute;left:0;top:298;width:355;height:56" filled="true" fillcolor="#ed1d24" stroked="false">
                    <v:fill type="solid"/>
                  </v:rect>
                  <v:rect style="position:absolute;left:0;top:239;width:355;height:60" filled="true" fillcolor="#ffffff" stroked="false">
                    <v:fill type="solid"/>
                  </v:rect>
                  <v:rect style="position:absolute;left:0;top:0;width:355;height:56" filled="true" fillcolor="#ed1d24" stroked="false">
                    <v:fill type="solid"/>
                  </v:rect>
                  <v:rect style="position:absolute;left:0;top:55;width:355;height:60" filled="true" fillcolor="#ffffff" stroked="false">
                    <v:fill type="solid"/>
                  </v:rect>
                  <v:rect style="position:absolute;left:0;top:114;width:355;height:125" filled="true" fillcolor="#303188" stroked="false">
                    <v:fill type="solid"/>
                  </v:rect>
                </v:group>
              </w:pict>
            </w:r>
            <w:r>
              <w:rPr>
                <w:sz w:val="20"/>
              </w:rPr>
            </w:r>
          </w:p>
          <w:p>
            <w:pPr>
              <w:pStyle w:val="TableParagraph"/>
              <w:spacing w:before="1"/>
              <w:ind w:left="358"/>
              <w:rPr>
                <w:sz w:val="18"/>
              </w:rPr>
            </w:pPr>
            <w:r>
              <w:rPr>
                <w:sz w:val="18"/>
              </w:rPr>
              <w:t>THAILAND</w:t>
            </w:r>
          </w:p>
        </w:tc>
        <w:tc>
          <w:tcPr>
            <w:tcW w:w="1552" w:type="dxa"/>
            <w:tcBorders>
              <w:right w:val="nil"/>
            </w:tcBorders>
            <w:shd w:val="clear" w:color="auto" w:fill="E6E7E8"/>
          </w:tcPr>
          <w:p>
            <w:pPr>
              <w:pStyle w:val="TableParagraph"/>
              <w:spacing w:before="13"/>
              <w:rPr>
                <w:sz w:val="11"/>
              </w:rPr>
            </w:pPr>
          </w:p>
          <w:p>
            <w:pPr>
              <w:pStyle w:val="TableParagraph"/>
              <w:ind w:left="624"/>
              <w:rPr>
                <w:sz w:val="20"/>
              </w:rPr>
            </w:pPr>
            <w:r>
              <w:rPr>
                <w:sz w:val="20"/>
              </w:rPr>
              <w:pict>
                <v:group style="width:17.7pt;height:17.7pt;mso-position-horizontal-relative:char;mso-position-vertical-relative:line" coordorigin="0,0" coordsize="354,354">
                  <v:rect style="position:absolute;left:0;top:0;width:354;height:354" filled="true" fillcolor="#ed1d24" stroked="false">
                    <v:fill type="solid"/>
                  </v:rect>
                  <v:shape style="position:absolute;left:88;top:93;width:176;height:168" coordorigin="89,93" coordsize="176,168" path="m177,93l156,157,89,157,143,197,123,260,177,221,231,260,210,197,265,157,198,157,177,93xe" filled="true" fillcolor="#fff200" stroked="false">
                    <v:path arrowok="t"/>
                    <v:fill type="solid"/>
                  </v:shape>
                </v:group>
              </w:pict>
            </w:r>
            <w:r>
              <w:rPr>
                <w:sz w:val="20"/>
              </w:rPr>
            </w:r>
          </w:p>
          <w:p>
            <w:pPr>
              <w:pStyle w:val="TableParagraph"/>
              <w:ind w:left="402"/>
              <w:rPr>
                <w:sz w:val="18"/>
              </w:rPr>
            </w:pPr>
            <w:r>
              <w:rPr>
                <w:sz w:val="18"/>
              </w:rPr>
              <w:t>VIETNAM</w:t>
            </w:r>
          </w:p>
        </w:tc>
      </w:tr>
      <w:tr>
        <w:trPr>
          <w:trHeight w:val="7389" w:hRule="atLeast"/>
        </w:trPr>
        <w:tc>
          <w:tcPr>
            <w:tcW w:w="1552" w:type="dxa"/>
            <w:tcBorders>
              <w:left w:val="nil"/>
              <w:bottom w:val="nil"/>
            </w:tcBorders>
          </w:tcPr>
          <w:p>
            <w:pPr>
              <w:pStyle w:val="TableParagraph"/>
              <w:spacing w:before="76"/>
              <w:ind w:left="113"/>
              <w:rPr>
                <w:sz w:val="13"/>
              </w:rPr>
            </w:pPr>
            <w:r>
              <w:rPr>
                <w:sz w:val="13"/>
              </w:rPr>
              <w:t>None.</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before="76"/>
              <w:ind w:left="108"/>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tcBorders>
          </w:tcPr>
          <w:p>
            <w:pPr>
              <w:pStyle w:val="TableParagraph"/>
              <w:spacing w:before="76"/>
              <w:ind w:left="109"/>
              <w:rPr>
                <w:sz w:val="13"/>
              </w:rPr>
            </w:pPr>
            <w:r>
              <w:rPr>
                <w:sz w:val="13"/>
              </w:rPr>
              <w:t>None.</w:t>
            </w:r>
          </w:p>
        </w:tc>
        <w:tc>
          <w:tcPr>
            <w:tcW w:w="1552" w:type="dxa"/>
            <w:tcBorders>
              <w:bottom w:val="nil"/>
              <w:right w:val="nil"/>
            </w:tcBorders>
          </w:tcPr>
          <w:p>
            <w:pPr>
              <w:pStyle w:val="TableParagraph"/>
              <w:spacing w:before="76"/>
              <w:ind w:left="110"/>
              <w:rPr>
                <w:sz w:val="13"/>
              </w:rPr>
            </w:pPr>
            <w:r>
              <w:rPr>
                <w:sz w:val="13"/>
              </w:rPr>
              <w:t>None.</w:t>
            </w:r>
          </w:p>
        </w:tc>
      </w:tr>
    </w:tbl>
    <w:p>
      <w:pPr>
        <w:spacing w:after="0"/>
        <w:rPr>
          <w:sz w:val="13"/>
        </w:rPr>
        <w:sectPr>
          <w:pgSz w:w="16840" w:h="11910" w:orient="landscape"/>
          <w:pgMar w:header="0" w:footer="319" w:top="580" w:bottom="500" w:left="540" w:right="100"/>
        </w:sectPr>
      </w:pPr>
    </w:p>
    <w:p>
      <w:pPr>
        <w:pStyle w:val="BodyText"/>
        <w:ind w:left="-540"/>
        <w:rPr>
          <w:sz w:val="20"/>
        </w:rPr>
      </w:pPr>
      <w:r>
        <w:rPr>
          <w:sz w:val="20"/>
        </w:rPr>
        <w:pict>
          <v:group style="width:57.65pt;height:46.2pt;mso-position-horizontal-relative:char;mso-position-vertical-relative:line" coordorigin="0,0" coordsize="1153,924">
            <v:rect style="position:absolute;left:0;top:0;width:1153;height:924" filled="true" fillcolor="#ae132a"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84"/>
        <w:ind w:left="1415" w:right="0" w:firstLine="0"/>
        <w:jc w:val="left"/>
        <w:rPr>
          <w:sz w:val="48"/>
        </w:rPr>
      </w:pPr>
      <w:r>
        <w:rPr>
          <w:color w:val="002856"/>
          <w:sz w:val="48"/>
        </w:rPr>
        <w:t>For more information about this guide, please contact:</w:t>
      </w:r>
    </w:p>
    <w:p>
      <w:pPr>
        <w:pStyle w:val="BodyText"/>
        <w:spacing w:before="8"/>
        <w:rPr>
          <w:sz w:val="28"/>
        </w:rPr>
      </w:pPr>
    </w:p>
    <w:p>
      <w:pPr>
        <w:spacing w:after="0"/>
        <w:rPr>
          <w:sz w:val="28"/>
        </w:rPr>
        <w:sectPr>
          <w:headerReference w:type="default" r:id="rId27"/>
          <w:footerReference w:type="default" r:id="rId28"/>
          <w:pgSz w:w="16840" w:h="11910" w:orient="landscape"/>
          <w:pgMar w:header="0" w:footer="0" w:top="0" w:bottom="0" w:left="540" w:right="100"/>
        </w:sectPr>
      </w:pPr>
    </w:p>
    <w:p>
      <w:pPr>
        <w:pStyle w:val="Heading1"/>
        <w:spacing w:before="82"/>
        <w:ind w:left="452"/>
      </w:pPr>
      <w:r>
        <w:rPr>
          <w:color w:val="002856"/>
        </w:rPr>
        <w:t>CHINA/HONG KONG</w:t>
      </w:r>
    </w:p>
    <w:p>
      <w:pPr>
        <w:spacing w:before="82"/>
        <w:ind w:left="452" w:right="0" w:firstLine="0"/>
        <w:jc w:val="left"/>
        <w:rPr>
          <w:rFonts w:ascii="BakerMcKenzieBernini Cd"/>
          <w:b/>
          <w:sz w:val="24"/>
        </w:rPr>
      </w:pPr>
      <w:r>
        <w:rPr/>
        <w:br w:type="column"/>
      </w:r>
      <w:r>
        <w:rPr>
          <w:rFonts w:ascii="BakerMcKenzieBernini Cd"/>
          <w:b/>
          <w:color w:val="002856"/>
          <w:sz w:val="24"/>
        </w:rPr>
        <w:t>INDONESIA</w:t>
      </w:r>
    </w:p>
    <w:p>
      <w:pPr>
        <w:pStyle w:val="Heading1"/>
        <w:spacing w:before="82"/>
        <w:ind w:left="452"/>
      </w:pPr>
      <w:r>
        <w:rPr>
          <w:b w:val="0"/>
        </w:rPr>
        <w:br w:type="column"/>
      </w:r>
      <w:r>
        <w:rPr>
          <w:color w:val="002856"/>
        </w:rPr>
        <w:t>JAPAN</w:t>
      </w:r>
    </w:p>
    <w:p>
      <w:pPr>
        <w:tabs>
          <w:tab w:pos="3605" w:val="left" w:leader="none"/>
        </w:tabs>
        <w:spacing w:before="84"/>
        <w:ind w:left="452" w:right="0" w:firstLine="0"/>
        <w:jc w:val="left"/>
        <w:rPr>
          <w:rFonts w:ascii="BakerMcKenzieBernini Cd"/>
          <w:b/>
          <w:sz w:val="24"/>
        </w:rPr>
      </w:pPr>
      <w:r>
        <w:rPr/>
        <w:br w:type="column"/>
      </w:r>
      <w:r>
        <w:rPr>
          <w:rFonts w:ascii="BakerMcKenzieBernini Cd"/>
          <w:b/>
          <w:color w:val="002856"/>
          <w:position w:val="1"/>
          <w:sz w:val="24"/>
        </w:rPr>
        <w:t>MALAYSIA</w:t>
        <w:tab/>
      </w:r>
      <w:r>
        <w:rPr>
          <w:rFonts w:ascii="BakerMcKenzieBernini Cd"/>
          <w:b/>
          <w:color w:val="002856"/>
          <w:sz w:val="24"/>
        </w:rPr>
        <w:t>PHILIPPINES</w:t>
      </w:r>
    </w:p>
    <w:p>
      <w:pPr>
        <w:spacing w:after="0"/>
        <w:jc w:val="left"/>
        <w:rPr>
          <w:rFonts w:ascii="BakerMcKenzieBernini Cd"/>
          <w:sz w:val="24"/>
        </w:rPr>
        <w:sectPr>
          <w:type w:val="continuous"/>
          <w:pgSz w:w="16840" w:h="11910" w:orient="landscape"/>
          <w:pgMar w:top="720" w:bottom="280" w:left="540" w:right="100"/>
          <w:cols w:num="4" w:equalWidth="0">
            <w:col w:w="2409" w:space="822"/>
            <w:col w:w="1586" w:space="1703"/>
            <w:col w:w="1120" w:space="1941"/>
            <w:col w:w="6619"/>
          </w:cols>
        </w:sectPr>
      </w:pPr>
    </w:p>
    <w:p>
      <w:pPr>
        <w:pStyle w:val="BodyText"/>
        <w:rPr>
          <w:rFonts w:ascii="BakerMcKenzieBernini Cd"/>
          <w:b/>
          <w:sz w:val="20"/>
        </w:rPr>
      </w:pPr>
    </w:p>
    <w:p>
      <w:pPr>
        <w:pStyle w:val="BodyText"/>
        <w:rPr>
          <w:rFonts w:ascii="BakerMcKenzieBernini Cd"/>
          <w:b/>
          <w:sz w:val="20"/>
        </w:rPr>
      </w:pPr>
    </w:p>
    <w:p>
      <w:pPr>
        <w:pStyle w:val="BodyText"/>
        <w:rPr>
          <w:rFonts w:ascii="BakerMcKenzieBernini Cd"/>
          <w:b/>
          <w:sz w:val="20"/>
        </w:rPr>
      </w:pPr>
    </w:p>
    <w:p>
      <w:pPr>
        <w:pStyle w:val="BodyText"/>
        <w:rPr>
          <w:rFonts w:ascii="BakerMcKenzieBernini Cd"/>
          <w:b/>
          <w:sz w:val="20"/>
        </w:rPr>
      </w:pPr>
    </w:p>
    <w:p>
      <w:pPr>
        <w:pStyle w:val="BodyText"/>
        <w:rPr>
          <w:rFonts w:ascii="BakerMcKenzieBernini Cd"/>
          <w:b/>
          <w:sz w:val="20"/>
        </w:rPr>
      </w:pPr>
    </w:p>
    <w:p>
      <w:pPr>
        <w:pStyle w:val="BodyText"/>
        <w:spacing w:before="9"/>
        <w:rPr>
          <w:rFonts w:ascii="BakerMcKenzieBernini Cd"/>
          <w:b/>
          <w:sz w:val="23"/>
        </w:rPr>
      </w:pPr>
    </w:p>
    <w:p>
      <w:pPr>
        <w:spacing w:after="0"/>
        <w:rPr>
          <w:rFonts w:ascii="BakerMcKenzieBernini Cd"/>
          <w:sz w:val="23"/>
        </w:rPr>
        <w:sectPr>
          <w:type w:val="continuous"/>
          <w:pgSz w:w="16840" w:h="11910" w:orient="landscape"/>
          <w:pgMar w:top="720" w:bottom="280" w:left="540" w:right="100"/>
        </w:sectPr>
      </w:pPr>
    </w:p>
    <w:p>
      <w:pPr>
        <w:pStyle w:val="Heading2"/>
        <w:spacing w:before="116"/>
      </w:pPr>
      <w:r>
        <w:rPr/>
        <w:t>Martin Tam</w:t>
      </w:r>
    </w:p>
    <w:p>
      <w:pPr>
        <w:pStyle w:val="BodyText"/>
        <w:spacing w:line="217" w:lineRule="exact"/>
        <w:ind w:left="462"/>
      </w:pPr>
      <w:r>
        <w:rPr/>
        <w:t>Partner</w:t>
      </w:r>
    </w:p>
    <w:p>
      <w:pPr>
        <w:pStyle w:val="BodyText"/>
        <w:spacing w:line="220" w:lineRule="exact"/>
        <w:ind w:left="462"/>
      </w:pPr>
      <w:r>
        <w:rPr/>
        <w:t>Tel: +852 2846 1629</w:t>
      </w:r>
    </w:p>
    <w:p>
      <w:pPr>
        <w:pStyle w:val="BodyText"/>
        <w:spacing w:line="220" w:lineRule="exact"/>
        <w:ind w:left="462"/>
      </w:pPr>
      <w:hyperlink r:id="rId29">
        <w:r>
          <w:rPr>
            <w:spacing w:val="-5"/>
          </w:rPr>
          <w:t>martin.tam@bakermckenzie.com</w:t>
        </w:r>
      </w:hyperlink>
    </w:p>
    <w:p>
      <w:pPr>
        <w:pStyle w:val="Heading2"/>
        <w:spacing w:before="116"/>
      </w:pPr>
      <w:r>
        <w:rPr>
          <w:b w:val="0"/>
        </w:rPr>
        <w:br w:type="column"/>
      </w:r>
      <w:r>
        <w:rPr/>
        <w:t>Mark Innis</w:t>
      </w:r>
    </w:p>
    <w:p>
      <w:pPr>
        <w:pStyle w:val="BodyText"/>
        <w:ind w:left="462" w:right="488"/>
      </w:pPr>
      <w:r>
        <w:rPr/>
        <w:t>Foreign Legal Consultant Tel: +62 21 2960 8618</w:t>
      </w:r>
    </w:p>
    <w:p>
      <w:pPr>
        <w:pStyle w:val="BodyText"/>
        <w:spacing w:line="219" w:lineRule="exact"/>
        <w:ind w:left="462"/>
      </w:pPr>
      <w:hyperlink r:id="rId30">
        <w:r>
          <w:rPr>
            <w:spacing w:val="-4"/>
          </w:rPr>
          <w:t>mark.innis@bakermckenzie.com</w:t>
        </w:r>
      </w:hyperlink>
    </w:p>
    <w:p>
      <w:pPr>
        <w:pStyle w:val="Heading2"/>
        <w:spacing w:before="116"/>
      </w:pPr>
      <w:r>
        <w:rPr>
          <w:b w:val="0"/>
        </w:rPr>
        <w:br w:type="column"/>
      </w:r>
      <w:r>
        <w:rPr/>
        <w:t>Jiro Toyokawa</w:t>
      </w:r>
    </w:p>
    <w:p>
      <w:pPr>
        <w:pStyle w:val="BodyText"/>
        <w:spacing w:line="217" w:lineRule="exact"/>
        <w:ind w:left="462"/>
      </w:pPr>
      <w:r>
        <w:rPr/>
        <w:t>Partner</w:t>
      </w:r>
    </w:p>
    <w:p>
      <w:pPr>
        <w:pStyle w:val="BodyText"/>
        <w:spacing w:line="220" w:lineRule="exact"/>
        <w:ind w:left="462"/>
      </w:pPr>
      <w:r>
        <w:rPr/>
        <w:t>Tel: +81 3 6271 9457</w:t>
      </w:r>
    </w:p>
    <w:p>
      <w:pPr>
        <w:pStyle w:val="BodyText"/>
        <w:spacing w:line="220" w:lineRule="exact"/>
        <w:ind w:left="462"/>
      </w:pPr>
      <w:hyperlink r:id="rId31">
        <w:r>
          <w:rPr>
            <w:spacing w:val="-6"/>
          </w:rPr>
          <w:t>jiro.toyokawa@bakermckenzie.com</w:t>
        </w:r>
      </w:hyperlink>
    </w:p>
    <w:p>
      <w:pPr>
        <w:pStyle w:val="Heading2"/>
        <w:spacing w:before="116"/>
        <w:ind w:left="426"/>
      </w:pPr>
      <w:r>
        <w:rPr>
          <w:b w:val="0"/>
        </w:rPr>
        <w:br w:type="column"/>
      </w:r>
      <w:r>
        <w:rPr/>
        <w:t>Brian Chia</w:t>
      </w:r>
    </w:p>
    <w:p>
      <w:pPr>
        <w:pStyle w:val="BodyText"/>
        <w:spacing w:line="217" w:lineRule="exact"/>
        <w:ind w:left="426"/>
      </w:pPr>
      <w:r>
        <w:rPr/>
        <w:t>Partner</w:t>
      </w:r>
    </w:p>
    <w:p>
      <w:pPr>
        <w:pStyle w:val="BodyText"/>
        <w:spacing w:line="220" w:lineRule="exact"/>
        <w:ind w:left="426"/>
      </w:pPr>
      <w:r>
        <w:rPr/>
        <w:t>Tel: +60 3 2298 7999</w:t>
      </w:r>
    </w:p>
    <w:p>
      <w:pPr>
        <w:pStyle w:val="BodyText"/>
        <w:spacing w:line="220" w:lineRule="exact"/>
        <w:ind w:left="426"/>
      </w:pPr>
      <w:hyperlink r:id="rId32">
        <w:r>
          <w:rPr>
            <w:spacing w:val="-3"/>
          </w:rPr>
          <w:t>brian.chia@wongpartners.com</w:t>
        </w:r>
      </w:hyperlink>
    </w:p>
    <w:p>
      <w:pPr>
        <w:pStyle w:val="Heading2"/>
      </w:pPr>
      <w:r>
        <w:rPr>
          <w:b w:val="0"/>
        </w:rPr>
        <w:br w:type="column"/>
      </w:r>
      <w:r>
        <w:rPr/>
        <w:t>Dennis Quintero</w:t>
      </w:r>
    </w:p>
    <w:p>
      <w:pPr>
        <w:pStyle w:val="BodyText"/>
        <w:spacing w:line="217" w:lineRule="exact"/>
        <w:ind w:left="462"/>
      </w:pPr>
      <w:r>
        <w:rPr/>
        <w:t>Partner</w:t>
      </w:r>
    </w:p>
    <w:p>
      <w:pPr>
        <w:pStyle w:val="BodyText"/>
        <w:spacing w:line="220" w:lineRule="exact"/>
        <w:ind w:left="462"/>
      </w:pPr>
      <w:r>
        <w:rPr/>
        <w:t>Tel: +63 2 819 4962</w:t>
      </w:r>
    </w:p>
    <w:p>
      <w:pPr>
        <w:pStyle w:val="BodyText"/>
        <w:spacing w:line="220" w:lineRule="exact"/>
        <w:ind w:left="462"/>
      </w:pPr>
      <w:hyperlink r:id="rId33">
        <w:r>
          <w:rPr>
            <w:spacing w:val="-9"/>
          </w:rPr>
          <w:t>dennis.quintero@quisumbingtorres.com</w:t>
        </w:r>
      </w:hyperlink>
    </w:p>
    <w:p>
      <w:pPr>
        <w:spacing w:after="0" w:line="220" w:lineRule="exact"/>
        <w:sectPr>
          <w:type w:val="continuous"/>
          <w:pgSz w:w="16840" w:h="11910" w:orient="landscape"/>
          <w:pgMar w:top="720" w:bottom="280" w:left="540" w:right="100"/>
          <w:cols w:num="5" w:equalWidth="0">
            <w:col w:w="2927" w:space="305"/>
            <w:col w:w="2888" w:space="399"/>
            <w:col w:w="3058" w:space="40"/>
            <w:col w:w="2765" w:space="353"/>
            <w:col w:w="3465"/>
          </w:cols>
        </w:sectPr>
      </w:pPr>
    </w:p>
    <w:p>
      <w:pPr>
        <w:pStyle w:val="BodyText"/>
        <w:spacing w:before="13"/>
        <w:rPr>
          <w:sz w:val="28"/>
        </w:rPr>
      </w:pPr>
    </w:p>
    <w:p>
      <w:pPr>
        <w:spacing w:after="0"/>
        <w:rPr>
          <w:sz w:val="28"/>
        </w:rPr>
        <w:sectPr>
          <w:type w:val="continuous"/>
          <w:pgSz w:w="16840" w:h="11910" w:orient="landscape"/>
          <w:pgMar w:top="720" w:bottom="280" w:left="540" w:right="100"/>
        </w:sectPr>
      </w:pPr>
    </w:p>
    <w:p>
      <w:pPr>
        <w:pStyle w:val="Heading1"/>
        <w:spacing w:before="82"/>
        <w:ind w:left="1699"/>
      </w:pPr>
      <w:r>
        <w:rPr>
          <w:color w:val="002856"/>
        </w:rPr>
        <w:t>SINGAPORE</w:t>
      </w:r>
    </w:p>
    <w:p>
      <w:pPr>
        <w:spacing w:before="82"/>
        <w:ind w:left="1699" w:right="0" w:firstLine="0"/>
        <w:jc w:val="left"/>
        <w:rPr>
          <w:rFonts w:ascii="BakerMcKenzieBernini Cd"/>
          <w:b/>
          <w:sz w:val="24"/>
        </w:rPr>
      </w:pPr>
      <w:r>
        <w:rPr/>
        <w:br w:type="column"/>
      </w:r>
      <w:r>
        <w:rPr>
          <w:rFonts w:ascii="BakerMcKenzieBernini Cd"/>
          <w:b/>
          <w:color w:val="002856"/>
          <w:sz w:val="24"/>
        </w:rPr>
        <w:t>THAILAND</w:t>
      </w:r>
    </w:p>
    <w:p>
      <w:pPr>
        <w:pStyle w:val="Heading1"/>
        <w:spacing w:before="82"/>
        <w:ind w:left="0" w:right="38"/>
        <w:jc w:val="right"/>
      </w:pPr>
      <w:r>
        <w:rPr>
          <w:b w:val="0"/>
        </w:rPr>
        <w:br w:type="column"/>
      </w:r>
      <w:r>
        <w:rPr>
          <w:color w:val="002856"/>
        </w:rPr>
        <w:t>TAIWAN</w:t>
      </w:r>
    </w:p>
    <w:p>
      <w:pPr>
        <w:spacing w:before="82"/>
        <w:ind w:left="1699" w:right="0" w:firstLine="0"/>
        <w:jc w:val="left"/>
        <w:rPr>
          <w:rFonts w:ascii="BakerMcKenzieBernini Cd"/>
          <w:b/>
          <w:sz w:val="24"/>
        </w:rPr>
      </w:pPr>
      <w:r>
        <w:rPr/>
        <w:br w:type="column"/>
      </w:r>
      <w:r>
        <w:rPr>
          <w:rFonts w:ascii="BakerMcKenzieBernini Cd"/>
          <w:b/>
          <w:color w:val="002856"/>
          <w:sz w:val="24"/>
        </w:rPr>
        <w:t>VIETNAM</w:t>
      </w:r>
    </w:p>
    <w:p>
      <w:pPr>
        <w:spacing w:after="0"/>
        <w:jc w:val="left"/>
        <w:rPr>
          <w:rFonts w:ascii="BakerMcKenzieBernini Cd"/>
          <w:sz w:val="24"/>
        </w:rPr>
        <w:sectPr>
          <w:type w:val="continuous"/>
          <w:pgSz w:w="16840" w:h="11910" w:orient="landscape"/>
          <w:pgMar w:top="720" w:bottom="280" w:left="540" w:right="100"/>
          <w:cols w:num="4" w:equalWidth="0">
            <w:col w:w="2874" w:space="503"/>
            <w:col w:w="2740" w:space="637"/>
            <w:col w:w="2523" w:space="815"/>
            <w:col w:w="6108"/>
          </w:cols>
        </w:sectPr>
      </w:pPr>
    </w:p>
    <w:p>
      <w:pPr>
        <w:pStyle w:val="BodyText"/>
        <w:rPr>
          <w:rFonts w:ascii="BakerMcKenzieBernini Cd"/>
          <w:b/>
          <w:sz w:val="20"/>
        </w:rPr>
      </w:pPr>
    </w:p>
    <w:p>
      <w:pPr>
        <w:pStyle w:val="BodyText"/>
        <w:rPr>
          <w:rFonts w:ascii="BakerMcKenzieBernini Cd"/>
          <w:b/>
          <w:sz w:val="20"/>
        </w:rPr>
      </w:pPr>
    </w:p>
    <w:p>
      <w:pPr>
        <w:pStyle w:val="BodyText"/>
        <w:rPr>
          <w:rFonts w:ascii="BakerMcKenzieBernini Cd"/>
          <w:b/>
          <w:sz w:val="20"/>
        </w:rPr>
      </w:pPr>
    </w:p>
    <w:p>
      <w:pPr>
        <w:pStyle w:val="BodyText"/>
        <w:rPr>
          <w:rFonts w:ascii="BakerMcKenzieBernini Cd"/>
          <w:b/>
          <w:sz w:val="20"/>
        </w:rPr>
      </w:pPr>
    </w:p>
    <w:p>
      <w:pPr>
        <w:pStyle w:val="BodyText"/>
        <w:rPr>
          <w:rFonts w:ascii="BakerMcKenzieBernini Cd"/>
          <w:b/>
          <w:sz w:val="20"/>
        </w:rPr>
      </w:pPr>
    </w:p>
    <w:p>
      <w:pPr>
        <w:pStyle w:val="BodyText"/>
        <w:spacing w:before="2"/>
        <w:rPr>
          <w:rFonts w:ascii="BakerMcKenzieBernini Cd"/>
          <w:b/>
          <w:sz w:val="26"/>
        </w:rPr>
      </w:pPr>
    </w:p>
    <w:p>
      <w:pPr>
        <w:spacing w:after="0"/>
        <w:rPr>
          <w:rFonts w:ascii="BakerMcKenzieBernini Cd"/>
          <w:sz w:val="26"/>
        </w:rPr>
        <w:sectPr>
          <w:type w:val="continuous"/>
          <w:pgSz w:w="16840" w:h="11910" w:orient="landscape"/>
          <w:pgMar w:top="720" w:bottom="280" w:left="540" w:right="100"/>
        </w:sectPr>
      </w:pPr>
    </w:p>
    <w:p>
      <w:pPr>
        <w:pStyle w:val="Heading2"/>
        <w:ind w:left="1709"/>
      </w:pPr>
      <w:r>
        <w:rPr/>
        <w:t>Stephanie Magnus</w:t>
      </w:r>
    </w:p>
    <w:p>
      <w:pPr>
        <w:pStyle w:val="BodyText"/>
        <w:spacing w:line="217" w:lineRule="exact"/>
        <w:ind w:left="1709"/>
      </w:pPr>
      <w:r>
        <w:rPr/>
        <w:t>Principal</w:t>
      </w:r>
    </w:p>
    <w:p>
      <w:pPr>
        <w:pStyle w:val="BodyText"/>
        <w:spacing w:line="220" w:lineRule="exact"/>
        <w:ind w:left="1709"/>
      </w:pPr>
      <w:r>
        <w:rPr/>
        <w:t>Tel: +65 6434 2672</w:t>
      </w:r>
    </w:p>
    <w:p>
      <w:pPr>
        <w:pStyle w:val="BodyText"/>
        <w:spacing w:line="220" w:lineRule="exact"/>
        <w:ind w:left="1709"/>
      </w:pPr>
      <w:hyperlink r:id="rId34">
        <w:r>
          <w:rPr>
            <w:spacing w:val="-3"/>
          </w:rPr>
          <w:t>stephanie.magnus@bakermckenzie.com</w:t>
        </w:r>
      </w:hyperlink>
    </w:p>
    <w:p>
      <w:pPr>
        <w:pStyle w:val="Heading2"/>
        <w:ind w:left="328"/>
      </w:pPr>
      <w:r>
        <w:rPr>
          <w:b w:val="0"/>
        </w:rPr>
        <w:br w:type="column"/>
      </w:r>
      <w:r>
        <w:rPr/>
        <w:t>Sorachon Boonsong</w:t>
      </w:r>
    </w:p>
    <w:p>
      <w:pPr>
        <w:pStyle w:val="BodyText"/>
        <w:spacing w:line="217" w:lineRule="exact"/>
        <w:ind w:left="329"/>
      </w:pPr>
      <w:r>
        <w:rPr/>
        <w:t>Partner</w:t>
      </w:r>
    </w:p>
    <w:p>
      <w:pPr>
        <w:pStyle w:val="BodyText"/>
        <w:spacing w:line="220" w:lineRule="exact"/>
        <w:ind w:left="329"/>
      </w:pPr>
      <w:r>
        <w:rPr/>
        <w:t>Tel: +66 2636 4038</w:t>
      </w:r>
    </w:p>
    <w:p>
      <w:pPr>
        <w:pStyle w:val="BodyText"/>
        <w:spacing w:line="220" w:lineRule="exact"/>
        <w:ind w:left="329"/>
      </w:pPr>
      <w:hyperlink r:id="rId35">
        <w:r>
          <w:rPr>
            <w:spacing w:val="-9"/>
          </w:rPr>
          <w:t>sorachon.boonsong@bakermckenzie.com</w:t>
        </w:r>
      </w:hyperlink>
    </w:p>
    <w:p>
      <w:pPr>
        <w:pStyle w:val="Heading2"/>
        <w:ind w:left="425"/>
      </w:pPr>
      <w:r>
        <w:rPr>
          <w:b w:val="0"/>
        </w:rPr>
        <w:br w:type="column"/>
      </w:r>
      <w:r>
        <w:rPr/>
        <w:t>Hao-Ray Hu</w:t>
      </w:r>
    </w:p>
    <w:p>
      <w:pPr>
        <w:pStyle w:val="BodyText"/>
        <w:spacing w:line="217" w:lineRule="exact"/>
        <w:ind w:left="425"/>
      </w:pPr>
      <w:r>
        <w:rPr/>
        <w:t>Partner</w:t>
      </w:r>
    </w:p>
    <w:p>
      <w:pPr>
        <w:pStyle w:val="BodyText"/>
        <w:spacing w:line="220" w:lineRule="exact"/>
        <w:ind w:left="425"/>
      </w:pPr>
      <w:r>
        <w:rPr/>
        <w:t>Tel: +886 2 2715 7281</w:t>
      </w:r>
    </w:p>
    <w:p>
      <w:pPr>
        <w:pStyle w:val="BodyText"/>
        <w:spacing w:line="220" w:lineRule="exact"/>
        <w:ind w:left="425"/>
      </w:pPr>
      <w:hyperlink r:id="rId36">
        <w:r>
          <w:rPr>
            <w:spacing w:val="-4"/>
          </w:rPr>
          <w:t>hao-ray.hu@bakermckenzie.com</w:t>
        </w:r>
      </w:hyperlink>
    </w:p>
    <w:p>
      <w:pPr>
        <w:pStyle w:val="Heading2"/>
        <w:ind w:left="862"/>
      </w:pPr>
      <w:r>
        <w:rPr>
          <w:b w:val="0"/>
        </w:rPr>
        <w:br w:type="column"/>
      </w:r>
      <w:r>
        <w:rPr/>
        <w:t>Chi Lieu Dang</w:t>
      </w:r>
    </w:p>
    <w:p>
      <w:pPr>
        <w:pStyle w:val="BodyText"/>
        <w:spacing w:line="217" w:lineRule="exact"/>
        <w:ind w:left="862"/>
      </w:pPr>
      <w:r>
        <w:rPr/>
        <w:t>Partner</w:t>
      </w:r>
    </w:p>
    <w:p>
      <w:pPr>
        <w:pStyle w:val="BodyText"/>
        <w:spacing w:line="220" w:lineRule="exact"/>
        <w:ind w:left="862"/>
      </w:pPr>
      <w:r>
        <w:rPr/>
        <w:t>Tel: +84 4 3936 9341</w:t>
      </w:r>
    </w:p>
    <w:p>
      <w:pPr>
        <w:pStyle w:val="BodyText"/>
        <w:spacing w:line="220" w:lineRule="exact"/>
        <w:ind w:left="862"/>
      </w:pPr>
      <w:hyperlink r:id="rId37">
        <w:r>
          <w:rPr/>
          <w:t>chilieu.dang@bakermckenzie.com</w:t>
        </w:r>
      </w:hyperlink>
    </w:p>
    <w:p>
      <w:pPr>
        <w:spacing w:after="0" w:line="220" w:lineRule="exact"/>
        <w:sectPr>
          <w:type w:val="continuous"/>
          <w:pgSz w:w="16840" w:h="11910" w:orient="landscape"/>
          <w:pgMar w:top="720" w:bottom="280" w:left="540" w:right="100"/>
          <w:cols w:num="4" w:equalWidth="0">
            <w:col w:w="4718" w:space="40"/>
            <w:col w:w="3241" w:space="39"/>
            <w:col w:w="2861" w:space="39"/>
            <w:col w:w="5262"/>
          </w:cols>
        </w:sectPr>
      </w:pPr>
    </w:p>
    <w:p>
      <w:pPr>
        <w:pStyle w:val="BodyText"/>
        <w:rPr>
          <w:sz w:val="20"/>
        </w:rPr>
      </w:pPr>
      <w:r>
        <w:rPr/>
        <w:pict>
          <v:group style="position:absolute;margin-left:0pt;margin-top:193.255997pt;width:841.9pt;height:402.05pt;mso-position-horizontal-relative:page;mso-position-vertical-relative:page;z-index:-18079744" coordorigin="0,3865" coordsize="16838,8041">
            <v:rect style="position:absolute;left:0;top:11456;width:16838;height:450" filled="true" fillcolor="#c2c3c4" stroked="false">
              <v:fill type="solid"/>
            </v:rect>
            <v:rect style="position:absolute;left:0;top:3865;width:16838;height:8041" filled="true" fillcolor="#807f83" stroked="false">
              <v:fill opacity="32768f" type="solid"/>
            </v:rect>
            <v:shape style="position:absolute;left:13736;top:4310;width:1304;height:1630" type="#_x0000_t75" stroked="false">
              <v:imagedata r:id="rId38" o:title=""/>
            </v:shape>
            <v:shape style="position:absolute;left:1002;top:4332;width:1304;height:1630" type="#_x0000_t75" stroked="false">
              <v:imagedata r:id="rId39" o:title=""/>
            </v:shape>
            <v:shape style="position:absolute;left:2249;top:7885;width:1304;height:1630" type="#_x0000_t75" stroked="false">
              <v:imagedata r:id="rId40" o:title=""/>
            </v:shape>
            <v:shape style="position:absolute;left:4233;top:4332;width:1304;height:1630" type="#_x0000_t75" stroked="false">
              <v:imagedata r:id="rId41" o:title=""/>
            </v:shape>
            <v:shape style="position:absolute;left:5626;top:7885;width:1304;height:1630" type="#_x0000_t75" stroked="false">
              <v:imagedata r:id="rId42" o:title=""/>
            </v:shape>
            <v:shape style="position:absolute;left:7521;top:4332;width:1304;height:1630" type="#_x0000_t75" stroked="false">
              <v:imagedata r:id="rId43" o:title=""/>
            </v:shape>
            <v:shape style="position:absolute;left:9002;top:7885;width:1304;height:1630" type="#_x0000_t75" stroked="false">
              <v:imagedata r:id="rId44" o:title=""/>
            </v:shape>
            <v:shape style="position:absolute;left:12340;top:7885;width:1304;height:1630" type="#_x0000_t75" stroked="false">
              <v:imagedata r:id="rId45" o:title=""/>
            </v:shape>
            <v:shape style="position:absolute;left:10583;top:4332;width:1304;height:1630" type="#_x0000_t75" stroked="false">
              <v:imagedata r:id="rId46" o:title=""/>
            </v:shape>
            <v:shape style="position:absolute;left:14637;top:11306;width:523;height:422" coordorigin="14638,11306" coordsize="523,422" path="m15065,11306l14638,11306,14638,11633,14639,11688,14650,11716,14678,11727,14733,11728,15160,11728,15160,11402,15158,11347,15148,11318,15120,11308,15065,11306xe" filled="true" fillcolor="#ae132a" stroked="false">
              <v:path arrowok="t"/>
              <v:fill type="solid"/>
            </v:shape>
            <v:shape style="position:absolute;left:14637;top:11306;width:523;height:422" coordorigin="14638,11306" coordsize="523,422" path="m15042,11306l14638,11306,14638,11633,14640,11688,14652,11716,14687,11727,14755,11728,15160,11402,15158,11347,15145,11318,15110,11308,15042,11306xe" filled="true" fillcolor="#002855" stroked="false">
              <v:path arrowok="t"/>
              <v:fill opacity="42598f" type="solid"/>
            </v:shape>
            <v:shape style="position:absolute;left:14763;top:11380;width:272;height:283" type="#_x0000_t75" stroked="false">
              <v:imagedata r:id="rId6" o:title=""/>
            </v:shape>
            <v:shape style="position:absolute;left:15805;top:11310;width:523;height:422" coordorigin="15805,11311" coordsize="523,422" path="m16232,11311l15805,11311,15805,11637,15807,11693,15817,11721,15846,11731,15901,11733,16328,11733,16328,11406,16326,11351,16316,11323,16287,11312,16232,11311xe" filled="true" fillcolor="#ae132a" stroked="false">
              <v:path arrowok="t"/>
              <v:fill type="solid"/>
            </v:shape>
            <v:shape style="position:absolute;left:15805;top:11310;width:523;height:422" coordorigin="15805,11311" coordsize="523,422" path="m16210,11311l15805,11311,15805,11637,15807,11693,15820,11721,15855,11731,15923,11733,16328,11406,16326,11351,16313,11323,16278,11312,16210,11311xe" filled="true" fillcolor="#002855" stroked="false">
              <v:path arrowok="t"/>
              <v:fill opacity="42598f" type="solid"/>
            </v:shape>
            <v:shape style="position:absolute;left:15924;top:11384;width:294;height:279" type="#_x0000_t75" stroked="false">
              <v:imagedata r:id="rId7" o:title=""/>
            </v:shape>
            <v:shape style="position:absolute;left:15221;top:11310;width:523;height:422" coordorigin="15222,11311" coordsize="523,422" path="m15648,11311l15222,11311,15222,11637,15223,11693,15233,11721,15262,11731,15317,11733,15744,11733,15744,11406,15742,11351,15732,11323,15703,11312,15648,11311xe" filled="true" fillcolor="#ae132a" stroked="false">
              <v:path arrowok="t"/>
              <v:fill type="solid"/>
            </v:shape>
            <v:shape style="position:absolute;left:15221;top:11310;width:523;height:422" coordorigin="15222,11311" coordsize="523,422" path="m15626,11311l15222,11311,15222,11637,15223,11693,15236,11721,15271,11731,15339,11733,15744,11406,15742,11351,15729,11323,15694,11312,15626,11311xe" filled="true" fillcolor="#002855" stroked="false">
              <v:path arrowok="t"/>
              <v:fill opacity="42598f" type="solid"/>
            </v:shape>
            <v:shape style="position:absolute;left:15287;top:11411;width:392;height:249" coordorigin="15287,11412" coordsize="392,249" path="m15317,11418l15310,11412,15294,11412,15287,11418,15287,11435,15294,11442,15302,11442,15310,11442,15317,11435,15317,11418xm15323,11633l15315,11625,15295,11625,15287,11633,15287,11653,15295,11661,15305,11661,15315,11661,15323,11653,15323,11633xm15323,11562l15315,11554,15295,11554,15287,11562,15287,11582,15295,11590,15305,11590,15315,11590,15323,11582,15323,11562xm15323,11491l15315,11483,15295,11483,15287,11491,15287,11511,15295,11519,15305,11519,15315,11519,15323,11511,15323,11491xm15674,11412l15341,11412,15341,11442,15674,11442,15674,11412xm15678,11625l15352,11625,15352,11661,15678,11661,15678,11625xm15678,11554l15352,11554,15352,11590,15678,11590,15678,11554xm15678,11483l15352,11483,15352,11519,15678,11519,15678,11483xe" filled="true" fillcolor="#ffffff" stroked="false">
              <v:path arrowok="t"/>
              <v:fill type="solid"/>
            </v:shape>
            <w10:wrap type="none"/>
          </v:group>
        </w:pict>
      </w:r>
    </w:p>
    <w:p>
      <w:pPr>
        <w:pStyle w:val="BodyText"/>
        <w:rPr>
          <w:sz w:val="20"/>
        </w:rPr>
      </w:pPr>
    </w:p>
    <w:p>
      <w:pPr>
        <w:pStyle w:val="BodyText"/>
        <w:spacing w:before="3"/>
        <w:rPr>
          <w:sz w:val="29"/>
        </w:rPr>
      </w:pPr>
    </w:p>
    <w:p>
      <w:pPr>
        <w:spacing w:before="94"/>
        <w:ind w:left="0" w:right="104" w:firstLine="0"/>
        <w:jc w:val="right"/>
        <w:rPr>
          <w:b/>
          <w:sz w:val="18"/>
        </w:rPr>
      </w:pPr>
      <w:r>
        <w:rPr>
          <w:b/>
          <w:color w:val="FFFFFF"/>
          <w:sz w:val="18"/>
        </w:rPr>
        <w:t>31</w:t>
      </w:r>
    </w:p>
    <w:p>
      <w:pPr>
        <w:spacing w:after="0"/>
        <w:jc w:val="right"/>
        <w:rPr>
          <w:sz w:val="18"/>
        </w:rPr>
        <w:sectPr>
          <w:type w:val="continuous"/>
          <w:pgSz w:w="16840" w:h="11910" w:orient="landscape"/>
          <w:pgMar w:top="720" w:bottom="280" w:left="540" w:right="100"/>
        </w:sectPr>
      </w:pPr>
    </w:p>
    <w:p>
      <w:pPr>
        <w:pStyle w:val="BodyText"/>
        <w:rPr>
          <w:b/>
          <w:sz w:val="20"/>
        </w:rPr>
      </w:pPr>
    </w:p>
    <w:p>
      <w:pPr>
        <w:pStyle w:val="BodyText"/>
        <w:rPr>
          <w:b/>
          <w:sz w:val="20"/>
        </w:rPr>
      </w:pPr>
    </w:p>
    <w:p>
      <w:pPr>
        <w:pStyle w:val="BodyText"/>
        <w:rPr>
          <w:b/>
          <w:sz w:val="20"/>
        </w:rPr>
      </w:pPr>
    </w:p>
    <w:p>
      <w:pPr>
        <w:pStyle w:val="BodyText"/>
        <w:spacing w:before="5"/>
        <w:rPr>
          <w:b/>
          <w:sz w:val="20"/>
        </w:rPr>
      </w:pPr>
    </w:p>
    <w:p>
      <w:pPr>
        <w:spacing w:line="208" w:lineRule="auto" w:before="140"/>
        <w:ind w:left="6376" w:right="1031" w:firstLine="0"/>
        <w:jc w:val="left"/>
        <w:rPr>
          <w:sz w:val="38"/>
        </w:rPr>
      </w:pPr>
      <w:r>
        <w:rPr>
          <w:color w:val="BA102C"/>
          <w:sz w:val="38"/>
        </w:rPr>
        <w:t>Baker McKenzie helps clients overcome the challenges of competing in the global economy.</w:t>
      </w:r>
    </w:p>
    <w:p>
      <w:pPr>
        <w:pStyle w:val="BodyText"/>
        <w:spacing w:before="13"/>
        <w:rPr>
          <w:sz w:val="34"/>
        </w:rPr>
      </w:pPr>
    </w:p>
    <w:p>
      <w:pPr>
        <w:spacing w:line="247" w:lineRule="auto" w:before="0"/>
        <w:ind w:left="6376" w:right="819" w:firstLine="0"/>
        <w:jc w:val="left"/>
        <w:rPr>
          <w:sz w:val="24"/>
        </w:rPr>
      </w:pPr>
      <w:r>
        <w:rPr>
          <w:color w:val="807F83"/>
          <w:spacing w:val="-7"/>
          <w:sz w:val="24"/>
        </w:rPr>
        <w:t>We </w:t>
      </w:r>
      <w:r>
        <w:rPr>
          <w:color w:val="807F83"/>
          <w:spacing w:val="-4"/>
          <w:sz w:val="24"/>
        </w:rPr>
        <w:t>solve complex </w:t>
      </w:r>
      <w:r>
        <w:rPr>
          <w:color w:val="807F83"/>
          <w:spacing w:val="-3"/>
          <w:sz w:val="24"/>
        </w:rPr>
        <w:t>legal </w:t>
      </w:r>
      <w:r>
        <w:rPr>
          <w:color w:val="807F83"/>
          <w:spacing w:val="-4"/>
          <w:sz w:val="24"/>
        </w:rPr>
        <w:t>problems </w:t>
      </w:r>
      <w:r>
        <w:rPr>
          <w:color w:val="807F83"/>
          <w:spacing w:val="-5"/>
          <w:sz w:val="24"/>
        </w:rPr>
        <w:t>across </w:t>
      </w:r>
      <w:r>
        <w:rPr>
          <w:color w:val="807F83"/>
          <w:spacing w:val="-4"/>
          <w:sz w:val="24"/>
        </w:rPr>
        <w:t>borders </w:t>
      </w:r>
      <w:r>
        <w:rPr>
          <w:color w:val="807F83"/>
          <w:sz w:val="24"/>
        </w:rPr>
        <w:t>and </w:t>
      </w:r>
      <w:r>
        <w:rPr>
          <w:color w:val="807F83"/>
          <w:spacing w:val="-4"/>
          <w:sz w:val="24"/>
        </w:rPr>
        <w:t>practice areas. </w:t>
      </w:r>
      <w:r>
        <w:rPr>
          <w:color w:val="807F83"/>
          <w:sz w:val="24"/>
        </w:rPr>
        <w:t>Our </w:t>
      </w:r>
      <w:r>
        <w:rPr>
          <w:color w:val="807F83"/>
          <w:spacing w:val="-3"/>
          <w:sz w:val="24"/>
        </w:rPr>
        <w:t>unique </w:t>
      </w:r>
      <w:r>
        <w:rPr>
          <w:color w:val="807F83"/>
          <w:spacing w:val="-4"/>
          <w:sz w:val="24"/>
        </w:rPr>
        <w:t>culture, developed over </w:t>
      </w:r>
      <w:r>
        <w:rPr>
          <w:color w:val="807F83"/>
          <w:spacing w:val="-3"/>
          <w:sz w:val="24"/>
        </w:rPr>
        <w:t>65 </w:t>
      </w:r>
      <w:r>
        <w:rPr>
          <w:color w:val="807F83"/>
          <w:spacing w:val="-4"/>
          <w:sz w:val="24"/>
        </w:rPr>
        <w:t>years, </w:t>
      </w:r>
      <w:r>
        <w:rPr>
          <w:color w:val="807F83"/>
          <w:spacing w:val="-3"/>
          <w:sz w:val="24"/>
        </w:rPr>
        <w:t>enables </w:t>
      </w:r>
      <w:r>
        <w:rPr>
          <w:color w:val="807F83"/>
          <w:sz w:val="24"/>
        </w:rPr>
        <w:t>our </w:t>
      </w:r>
      <w:r>
        <w:rPr>
          <w:color w:val="807F83"/>
          <w:spacing w:val="-5"/>
          <w:sz w:val="24"/>
        </w:rPr>
        <w:t>13,000 </w:t>
      </w:r>
      <w:r>
        <w:rPr>
          <w:color w:val="807F83"/>
          <w:spacing w:val="-3"/>
          <w:sz w:val="24"/>
        </w:rPr>
        <w:t>people </w:t>
      </w:r>
      <w:r>
        <w:rPr>
          <w:color w:val="807F83"/>
          <w:spacing w:val="-4"/>
          <w:sz w:val="24"/>
        </w:rPr>
        <w:t>to </w:t>
      </w:r>
      <w:r>
        <w:rPr>
          <w:color w:val="807F83"/>
          <w:spacing w:val="-3"/>
          <w:sz w:val="24"/>
        </w:rPr>
        <w:t>understand local </w:t>
      </w:r>
      <w:r>
        <w:rPr>
          <w:color w:val="807F83"/>
          <w:spacing w:val="-4"/>
          <w:sz w:val="24"/>
        </w:rPr>
        <w:t>markets </w:t>
      </w:r>
      <w:r>
        <w:rPr>
          <w:color w:val="807F83"/>
          <w:sz w:val="24"/>
        </w:rPr>
        <w:t>and </w:t>
      </w:r>
      <w:r>
        <w:rPr>
          <w:color w:val="807F83"/>
          <w:spacing w:val="-4"/>
          <w:sz w:val="24"/>
        </w:rPr>
        <w:t>navigate </w:t>
      </w:r>
      <w:r>
        <w:rPr>
          <w:color w:val="807F83"/>
          <w:spacing w:val="-3"/>
          <w:sz w:val="24"/>
        </w:rPr>
        <w:t>multiple </w:t>
      </w:r>
      <w:r>
        <w:rPr>
          <w:color w:val="807F83"/>
          <w:spacing w:val="-4"/>
          <w:sz w:val="24"/>
        </w:rPr>
        <w:t>jurisdictions, </w:t>
      </w:r>
      <w:r>
        <w:rPr>
          <w:color w:val="807F83"/>
          <w:spacing w:val="-3"/>
          <w:sz w:val="24"/>
        </w:rPr>
        <w:t>working </w:t>
      </w:r>
      <w:r>
        <w:rPr>
          <w:color w:val="807F83"/>
          <w:spacing w:val="-4"/>
          <w:sz w:val="24"/>
        </w:rPr>
        <w:t>together </w:t>
      </w:r>
      <w:r>
        <w:rPr>
          <w:color w:val="807F83"/>
          <w:sz w:val="24"/>
        </w:rPr>
        <w:t>as </w:t>
      </w:r>
      <w:r>
        <w:rPr>
          <w:color w:val="807F83"/>
          <w:spacing w:val="-4"/>
          <w:sz w:val="24"/>
        </w:rPr>
        <w:t>trusted colleagues </w:t>
      </w:r>
      <w:r>
        <w:rPr>
          <w:color w:val="807F83"/>
          <w:sz w:val="24"/>
        </w:rPr>
        <w:t>and </w:t>
      </w:r>
      <w:r>
        <w:rPr>
          <w:color w:val="807F83"/>
          <w:spacing w:val="-3"/>
          <w:sz w:val="24"/>
        </w:rPr>
        <w:t>friends </w:t>
      </w:r>
      <w:r>
        <w:rPr>
          <w:color w:val="807F83"/>
          <w:spacing w:val="-4"/>
          <w:sz w:val="24"/>
        </w:rPr>
        <w:t>to </w:t>
      </w:r>
      <w:r>
        <w:rPr>
          <w:color w:val="807F83"/>
          <w:spacing w:val="-3"/>
          <w:sz w:val="24"/>
        </w:rPr>
        <w:t>instill </w:t>
      </w:r>
      <w:r>
        <w:rPr>
          <w:color w:val="807F83"/>
          <w:spacing w:val="-4"/>
          <w:sz w:val="24"/>
        </w:rPr>
        <w:t>confidence </w:t>
      </w:r>
      <w:r>
        <w:rPr>
          <w:color w:val="807F83"/>
          <w:sz w:val="24"/>
        </w:rPr>
        <w:t>in our </w:t>
      </w:r>
      <w:r>
        <w:rPr>
          <w:color w:val="807F83"/>
          <w:spacing w:val="-3"/>
          <w:sz w:val="24"/>
        </w:rPr>
        <w:t>clients.</w:t>
      </w:r>
    </w:p>
    <w:p>
      <w:pPr>
        <w:pStyle w:val="BodyText"/>
        <w:spacing w:before="3"/>
        <w:rPr>
          <w:sz w:val="36"/>
        </w:rPr>
      </w:pPr>
    </w:p>
    <w:p>
      <w:pPr>
        <w:spacing w:before="0"/>
        <w:ind w:left="6376" w:right="0" w:firstLine="0"/>
        <w:jc w:val="left"/>
        <w:rPr>
          <w:sz w:val="24"/>
        </w:rPr>
      </w:pPr>
      <w:hyperlink r:id="rId49">
        <w:r>
          <w:rPr>
            <w:color w:val="BA102C"/>
            <w:sz w:val="24"/>
          </w:rPr>
          <w:t>www.bakermckenzie.com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8"/>
        </w:rPr>
      </w:pPr>
    </w:p>
    <w:p>
      <w:pPr>
        <w:spacing w:line="252" w:lineRule="auto" w:before="97"/>
        <w:ind w:left="225" w:right="819" w:firstLine="0"/>
        <w:jc w:val="left"/>
        <w:rPr>
          <w:sz w:val="11"/>
        </w:rPr>
      </w:pPr>
      <w:r>
        <w:rPr>
          <w:color w:val="807F83"/>
          <w:sz w:val="11"/>
        </w:rPr>
        <w:t>© 2018 Baker McKenzie. All rights reserved. Baker &amp; McKenzie International is a global law firm with member law firms around the world. In accordance with the common terminology used in professional service organizations, reference to a “partner” means a person who is a partner or equivalent in such a law firm. Similarly, reference to an “office” means an office of any such law firm.</w:t>
      </w:r>
    </w:p>
    <w:p>
      <w:pPr>
        <w:spacing w:before="115"/>
        <w:ind w:left="225" w:right="0" w:firstLine="0"/>
        <w:jc w:val="left"/>
        <w:rPr>
          <w:sz w:val="11"/>
        </w:rPr>
      </w:pPr>
      <w:r>
        <w:rPr>
          <w:color w:val="807F83"/>
          <w:sz w:val="11"/>
        </w:rPr>
        <w:t>This may qualify as “Attorney Advertising” requiring notice in some jurisdictions. Prior results do not guarantee a similar outcome.</w:t>
      </w:r>
    </w:p>
    <w:sectPr>
      <w:headerReference w:type="default" r:id="rId47"/>
      <w:footerReference w:type="default" r:id="rId48"/>
      <w:pgSz w:w="16840" w:h="11910" w:orient="landscape"/>
      <w:pgMar w:header="0" w:footer="0" w:top="1100" w:bottom="280" w:left="540" w:right="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akerMcKenzieBernini">
    <w:altName w:val="BakerMcKenzieBernini"/>
    <w:charset w:val="0"/>
    <w:family w:val="modern"/>
    <w:pitch w:val="variable"/>
  </w:font>
  <w:font w:name="BakerMcKenzieBernini Lt">
    <w:altName w:val="BakerMcKenzieBernini Lt"/>
    <w:charset w:val="0"/>
    <w:family w:val="modern"/>
    <w:pitch w:val="variable"/>
  </w:font>
  <w:font w:name="BakerMcKenzieBernini Cd">
    <w:altName w:val="BakerMcKenzieBernini Cd"/>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565.319214pt;width:841.9pt;height:30pt;mso-position-horizontal-relative:page;mso-position-vertical-relative:page;z-index:-18153984" coordorigin="0,11306" coordsize="16838,600">
          <v:rect style="position:absolute;left:0;top:11456;width:16838;height:450" filled="true" fillcolor="#c1c3c4" stroked="false">
            <v:fill type="solid"/>
          </v:rect>
          <v:shape style="position:absolute;left:594;top:11306;width:11948;height:422" type="#_x0000_t75" stroked="false">
            <v:imagedata r:id="rId1" o:title=""/>
          </v:shape>
          <v:shape style="position:absolute;left:14637;top:11306;width:523;height:422" coordorigin="14638,11306" coordsize="523,422" path="m15065,11306l14638,11306,14638,11633,14639,11688,14650,11716,14678,11727,14733,11728,15160,11728,15160,11402,15158,11347,15148,11318,15120,11308,15065,11306xe" filled="true" fillcolor="#ae132a" stroked="false">
            <v:path arrowok="t"/>
            <v:fill type="solid"/>
          </v:shape>
          <v:shape style="position:absolute;left:14637;top:11306;width:523;height:422" coordorigin="14638,11306" coordsize="523,422" path="m15042,11306l14638,11306,14638,11633,14640,11688,14652,11716,14687,11727,14755,11728,15160,11402,15158,11347,15145,11318,15110,11308,15042,11306xe" filled="true" fillcolor="#002855" stroked="false">
            <v:path arrowok="t"/>
            <v:fill opacity="42598f" type="solid"/>
          </v:shape>
          <v:shape style="position:absolute;left:14763;top:11380;width:272;height:283" type="#_x0000_t75" stroked="false">
            <v:imagedata r:id="rId2" o:title=""/>
          </v:shape>
          <v:shape style="position:absolute;left:15805;top:11310;width:523;height:422" coordorigin="15805,11311" coordsize="523,422" path="m16232,11311l15805,11311,15805,11637,15807,11693,15817,11721,15846,11731,15901,11733,16328,11733,16328,11406,16326,11351,16316,11323,16287,11312,16232,11311xe" filled="true" fillcolor="#ae132a" stroked="false">
            <v:path arrowok="t"/>
            <v:fill type="solid"/>
          </v:shape>
          <v:shape style="position:absolute;left:15805;top:11310;width:523;height:422" coordorigin="15805,11311" coordsize="523,422" path="m16210,11311l15805,11311,15805,11637,15807,11693,15820,11721,15855,11731,15923,11733,16328,11406,16326,11351,16313,11323,16278,11312,16210,11311xe" filled="true" fillcolor="#002855" stroked="false">
            <v:path arrowok="t"/>
            <v:fill opacity="42598f" type="solid"/>
          </v:shape>
          <v:shape style="position:absolute;left:15924;top:11384;width:294;height:279" type="#_x0000_t75" stroked="false">
            <v:imagedata r:id="rId3" o:title=""/>
          </v:shape>
          <v:shape style="position:absolute;left:15221;top:11310;width:523;height:422" coordorigin="15222,11311" coordsize="523,422" path="m15648,11311l15222,11311,15222,11637,15223,11693,15233,11721,15262,11731,15317,11733,15744,11733,15744,11406,15742,11351,15732,11323,15703,11312,15648,11311xe" filled="true" fillcolor="#ae132a" stroked="false">
            <v:path arrowok="t"/>
            <v:fill type="solid"/>
          </v:shape>
          <v:shape style="position:absolute;left:15221;top:11310;width:523;height:422" coordorigin="15222,11311" coordsize="523,422" path="m15626,11311l15222,11311,15222,11637,15223,11693,15236,11721,15271,11731,15339,11733,15744,11406,15742,11351,15729,11323,15694,11312,15626,11311xe" filled="true" fillcolor="#002855" stroked="false">
            <v:path arrowok="t"/>
            <v:fill opacity="42598f" type="solid"/>
          </v:shape>
          <v:shape style="position:absolute;left:15287;top:11411;width:392;height:249" coordorigin="15287,11412" coordsize="392,249" path="m15317,11419l15310,11412,15294,11412,15287,11419,15287,11435,15294,11442,15302,11442,15310,11442,15317,11435,15317,11419xm15323,11633l15315,11625,15295,11625,15287,11633,15287,11653,15295,11661,15305,11661,15315,11661,15323,11653,15323,11633xm15323,11562l15315,11554,15295,11554,15287,11562,15287,11582,15295,11590,15305,11590,15315,11590,15323,11582,15323,11562xm15323,11491l15315,11483,15295,11483,15287,11491,15287,11511,15295,11519,15305,11519,15315,11519,15323,11511,15323,11491xm15674,11412l15341,11412,15341,11442,15674,11442,15674,11412xm15678,11625l15352,11625,15352,11661,15678,11661,15678,11625xm15678,11554l15352,11554,15352,11590,15678,11590,15678,11554xm15678,11483l15352,11483,15352,11519,15678,11519,15678,11483xe" filled="true" fillcolor="#ffffff" stroked="false">
            <v:path arrowok="t"/>
            <v:fill type="solid"/>
          </v:shape>
          <w10:wrap type="none"/>
        </v:group>
      </w:pict>
    </w:r>
    <w:r>
      <w:rPr/>
      <w:pict>
        <v:shape style="position:absolute;margin-left:30.181101pt;margin-top:543.280029pt;width:462.3pt;height:12.85pt;mso-position-horizontal-relative:page;mso-position-vertical-relative:page;z-index:-18153472" type="#_x0000_t202" filled="false" stroked="false">
          <v:textbox inset="0,0,0,0">
            <w:txbxContent>
              <w:p>
                <w:pPr>
                  <w:pStyle w:val="BodyText"/>
                  <w:spacing w:before="16"/>
                  <w:ind w:left="20"/>
                  <w:rPr>
                    <w:rFonts w:ascii="BakerMcKenzieBernini Lt"/>
                    <w:b w:val="0"/>
                  </w:rPr>
                </w:pPr>
                <w:r>
                  <w:rPr>
                    <w:rFonts w:ascii="BakerMcKenzieBernini Lt"/>
                    <w:b w:val="0"/>
                  </w:rPr>
                  <w:t>The</w:t>
                </w:r>
                <w:r>
                  <w:rPr>
                    <w:rFonts w:ascii="BakerMcKenzieBernini Lt"/>
                    <w:b w:val="0"/>
                    <w:spacing w:val="-3"/>
                  </w:rPr>
                  <w:t> </w:t>
                </w:r>
                <w:r>
                  <w:rPr>
                    <w:rFonts w:ascii="BakerMcKenzieBernini Lt"/>
                    <w:b w:val="0"/>
                  </w:rPr>
                  <w:t>publication</w:t>
                </w:r>
                <w:r>
                  <w:rPr>
                    <w:rFonts w:ascii="BakerMcKenzieBernini Lt"/>
                    <w:b w:val="0"/>
                    <w:spacing w:val="-2"/>
                  </w:rPr>
                  <w:t> </w:t>
                </w:r>
                <w:r>
                  <w:rPr>
                    <w:rFonts w:ascii="BakerMcKenzieBernini Lt"/>
                    <w:b w:val="0"/>
                  </w:rPr>
                  <w:t>reflects</w:t>
                </w:r>
                <w:r>
                  <w:rPr>
                    <w:rFonts w:ascii="BakerMcKenzieBernini Lt"/>
                    <w:b w:val="0"/>
                    <w:spacing w:val="-2"/>
                  </w:rPr>
                  <w:t> </w:t>
                </w:r>
                <w:r>
                  <w:rPr>
                    <w:rFonts w:ascii="BakerMcKenzieBernini Lt"/>
                    <w:b w:val="0"/>
                  </w:rPr>
                  <w:t>the</w:t>
                </w:r>
                <w:r>
                  <w:rPr>
                    <w:rFonts w:ascii="BakerMcKenzieBernini Lt"/>
                    <w:b w:val="0"/>
                    <w:spacing w:val="-2"/>
                  </w:rPr>
                  <w:t> </w:t>
                </w:r>
                <w:r>
                  <w:rPr>
                    <w:rFonts w:ascii="BakerMcKenzieBernini Lt"/>
                    <w:b w:val="0"/>
                  </w:rPr>
                  <w:t>position</w:t>
                </w:r>
                <w:r>
                  <w:rPr>
                    <w:rFonts w:ascii="BakerMcKenzieBernini Lt"/>
                    <w:b w:val="0"/>
                    <w:spacing w:val="-2"/>
                  </w:rPr>
                  <w:t> </w:t>
                </w:r>
                <w:r>
                  <w:rPr>
                    <w:rFonts w:ascii="BakerMcKenzieBernini Lt"/>
                    <w:b w:val="0"/>
                  </w:rPr>
                  <w:t>as</w:t>
                </w:r>
                <w:r>
                  <w:rPr>
                    <w:rFonts w:ascii="BakerMcKenzieBernini Lt"/>
                    <w:b w:val="0"/>
                    <w:spacing w:val="-2"/>
                  </w:rPr>
                  <w:t> </w:t>
                </w:r>
                <w:r>
                  <w:rPr>
                    <w:rFonts w:ascii="BakerMcKenzieBernini Lt"/>
                    <w:b w:val="0"/>
                  </w:rPr>
                  <w:t>of</w:t>
                </w:r>
                <w:r>
                  <w:rPr>
                    <w:rFonts w:ascii="BakerMcKenzieBernini Lt"/>
                    <w:b w:val="0"/>
                    <w:spacing w:val="-2"/>
                  </w:rPr>
                  <w:t> </w:t>
                </w:r>
                <w:r>
                  <w:rPr>
                    <w:rFonts w:ascii="BakerMcKenzieBernini Lt"/>
                    <w:b w:val="0"/>
                  </w:rPr>
                  <w:t>31</w:t>
                </w:r>
                <w:r>
                  <w:rPr>
                    <w:rFonts w:ascii="BakerMcKenzieBernini Lt"/>
                    <w:b w:val="0"/>
                    <w:spacing w:val="-2"/>
                  </w:rPr>
                  <w:t> </w:t>
                </w:r>
                <w:r>
                  <w:rPr>
                    <w:rFonts w:ascii="BakerMcKenzieBernini Lt"/>
                    <w:b w:val="0"/>
                  </w:rPr>
                  <w:t>May</w:t>
                </w:r>
                <w:r>
                  <w:rPr>
                    <w:rFonts w:ascii="BakerMcKenzieBernini Lt"/>
                    <w:b w:val="0"/>
                    <w:spacing w:val="-2"/>
                  </w:rPr>
                  <w:t> </w:t>
                </w:r>
                <w:r>
                  <w:rPr>
                    <w:rFonts w:ascii="BakerMcKenzieBernini Lt"/>
                    <w:b w:val="0"/>
                  </w:rPr>
                  <w:t>2018.</w:t>
                </w:r>
                <w:r>
                  <w:rPr>
                    <w:rFonts w:ascii="BakerMcKenzieBernini Lt"/>
                    <w:b w:val="0"/>
                    <w:spacing w:val="-2"/>
                  </w:rPr>
                  <w:t> </w:t>
                </w:r>
                <w:r>
                  <w:rPr>
                    <w:rFonts w:ascii="BakerMcKenzieBernini Lt"/>
                    <w:b w:val="0"/>
                  </w:rPr>
                  <w:t>Specific</w:t>
                </w:r>
                <w:r>
                  <w:rPr>
                    <w:rFonts w:ascii="BakerMcKenzieBernini Lt"/>
                    <w:b w:val="0"/>
                    <w:spacing w:val="-2"/>
                  </w:rPr>
                  <w:t> </w:t>
                </w:r>
                <w:r>
                  <w:rPr>
                    <w:rFonts w:ascii="BakerMcKenzieBernini Lt"/>
                    <w:b w:val="0"/>
                  </w:rPr>
                  <w:t>advice</w:t>
                </w:r>
                <w:r>
                  <w:rPr>
                    <w:rFonts w:ascii="BakerMcKenzieBernini Lt"/>
                    <w:b w:val="0"/>
                    <w:spacing w:val="-2"/>
                  </w:rPr>
                  <w:t> </w:t>
                </w:r>
                <w:r>
                  <w:rPr>
                    <w:rFonts w:ascii="BakerMcKenzieBernini Lt"/>
                    <w:b w:val="0"/>
                  </w:rPr>
                  <w:t>should</w:t>
                </w:r>
                <w:r>
                  <w:rPr>
                    <w:rFonts w:ascii="BakerMcKenzieBernini Lt"/>
                    <w:b w:val="0"/>
                    <w:spacing w:val="-2"/>
                  </w:rPr>
                  <w:t> </w:t>
                </w:r>
                <w:r>
                  <w:rPr>
                    <w:rFonts w:ascii="BakerMcKenzieBernini Lt"/>
                    <w:b w:val="0"/>
                  </w:rPr>
                  <w:t>be</w:t>
                </w:r>
                <w:r>
                  <w:rPr>
                    <w:rFonts w:ascii="BakerMcKenzieBernini Lt"/>
                    <w:b w:val="0"/>
                    <w:spacing w:val="-2"/>
                  </w:rPr>
                  <w:t> </w:t>
                </w:r>
                <w:r>
                  <w:rPr>
                    <w:rFonts w:ascii="BakerMcKenzieBernini Lt"/>
                    <w:b w:val="0"/>
                  </w:rPr>
                  <w:t>obtained</w:t>
                </w:r>
                <w:r>
                  <w:rPr>
                    <w:rFonts w:ascii="BakerMcKenzieBernini Lt"/>
                    <w:b w:val="0"/>
                    <w:spacing w:val="-2"/>
                  </w:rPr>
                  <w:t> </w:t>
                </w:r>
                <w:r>
                  <w:rPr>
                    <w:rFonts w:ascii="BakerMcKenzieBernini Lt"/>
                    <w:b w:val="0"/>
                  </w:rPr>
                  <w:t>in</w:t>
                </w:r>
                <w:r>
                  <w:rPr>
                    <w:rFonts w:ascii="BakerMcKenzieBernini Lt"/>
                    <w:b w:val="0"/>
                    <w:spacing w:val="-2"/>
                  </w:rPr>
                  <w:t> </w:t>
                </w:r>
                <w:r>
                  <w:rPr>
                    <w:rFonts w:ascii="BakerMcKenzieBernini Lt"/>
                    <w:b w:val="0"/>
                  </w:rPr>
                  <w:t>this</w:t>
                </w:r>
                <w:r>
                  <w:rPr>
                    <w:rFonts w:ascii="BakerMcKenzieBernini Lt"/>
                    <w:b w:val="0"/>
                    <w:spacing w:val="-2"/>
                  </w:rPr>
                  <w:t> </w:t>
                </w:r>
                <w:r>
                  <w:rPr>
                    <w:rFonts w:ascii="BakerMcKenzieBernini Lt"/>
                    <w:b w:val="0"/>
                  </w:rPr>
                  <w:t>evolving</w:t>
                </w:r>
                <w:r>
                  <w:rPr>
                    <w:rFonts w:ascii="BakerMcKenzieBernini Lt"/>
                    <w:b w:val="0"/>
                    <w:spacing w:val="-2"/>
                  </w:rPr>
                  <w:t> </w:t>
                </w:r>
                <w:r>
                  <w:rPr>
                    <w:rFonts w:ascii="BakerMcKenzieBernini Lt"/>
                    <w:b w:val="0"/>
                  </w:rPr>
                  <w:t>and</w:t>
                </w:r>
                <w:r>
                  <w:rPr>
                    <w:rFonts w:ascii="BakerMcKenzieBernini Lt"/>
                    <w:b w:val="0"/>
                    <w:spacing w:val="-2"/>
                  </w:rPr>
                  <w:t> </w:t>
                </w:r>
                <w:r>
                  <w:rPr>
                    <w:rFonts w:ascii="BakerMcKenzieBernini Lt"/>
                    <w:b w:val="0"/>
                  </w:rPr>
                  <w:t>complex</w:t>
                </w:r>
                <w:r>
                  <w:rPr>
                    <w:rFonts w:ascii="BakerMcKenzieBernini Lt"/>
                    <w:b w:val="0"/>
                    <w:spacing w:val="-2"/>
                  </w:rPr>
                  <w:t> </w:t>
                </w:r>
                <w:r>
                  <w:rPr>
                    <w:rFonts w:ascii="BakerMcKenzieBernini Lt"/>
                    <w:b w:val="0"/>
                  </w:rPr>
                  <w:t>area.</w:t>
                </w:r>
              </w:p>
            </w:txbxContent>
          </v:textbox>
          <w10:wrap type="none"/>
        </v:shape>
      </w:pict>
    </w:r>
    <w:r>
      <w:rPr/>
      <w:pict>
        <v:shape style="position:absolute;margin-left:34.984234pt;margin-top:567.176025pt;width:7.05pt;height:17.7pt;mso-position-horizontal-relative:page;mso-position-vertical-relative:page;z-index:-18152960" type="#_x0000_t202" filled="false" stroked="false">
          <v:textbox inset="0,0,0,0">
            <w:txbxContent>
              <w:p>
                <w:pPr>
                  <w:spacing w:before="15"/>
                  <w:ind w:left="20" w:right="0" w:firstLine="0"/>
                  <w:jc w:val="left"/>
                  <w:rPr>
                    <w:b/>
                    <w:sz w:val="23"/>
                  </w:rPr>
                </w:pPr>
                <w:r>
                  <w:rPr>
                    <w:b/>
                    <w:color w:val="FFFFFF"/>
                    <w:w w:val="101"/>
                    <w:sz w:val="23"/>
                  </w:rPr>
                  <w:t>1</w:t>
                </w:r>
              </w:p>
            </w:txbxContent>
          </v:textbox>
          <w10:wrap type="none"/>
        </v:shape>
      </w:pict>
    </w:r>
    <w:r>
      <w:rPr/>
      <w:pict>
        <v:shape style="position:absolute;margin-left:56.447102pt;margin-top:567.176025pt;width:8.65pt;height:17.7pt;mso-position-horizontal-relative:page;mso-position-vertical-relative:page;z-index:-18152448" type="#_x0000_t202" filled="false" stroked="false">
          <v:textbox inset="0,0,0,0">
            <w:txbxContent>
              <w:p>
                <w:pPr>
                  <w:spacing w:before="15"/>
                  <w:ind w:left="20" w:right="0" w:firstLine="0"/>
                  <w:jc w:val="left"/>
                  <w:rPr>
                    <w:b/>
                    <w:sz w:val="23"/>
                  </w:rPr>
                </w:pPr>
                <w:r>
                  <w:rPr>
                    <w:b/>
                    <w:color w:val="FFFFFF"/>
                    <w:w w:val="101"/>
                    <w:sz w:val="23"/>
                  </w:rPr>
                  <w:t>2</w:t>
                </w:r>
              </w:p>
            </w:txbxContent>
          </v:textbox>
          <w10:wrap type="none"/>
        </v:shape>
      </w:pict>
    </w:r>
    <w:r>
      <w:rPr/>
      <w:pict>
        <v:shape style="position:absolute;margin-left:77.966301pt;margin-top:567.028564pt;width:9.050pt;height:18.650pt;mso-position-horizontal-relative:page;mso-position-vertical-relative:page;z-index:-18151936" type="#_x0000_t202" filled="false" stroked="false">
          <v:textbox inset="0,0,0,0">
            <w:txbxContent>
              <w:p>
                <w:pPr>
                  <w:spacing w:before="19"/>
                  <w:ind w:left="20" w:right="0" w:firstLine="0"/>
                  <w:jc w:val="left"/>
                  <w:rPr>
                    <w:b/>
                    <w:sz w:val="24"/>
                  </w:rPr>
                </w:pPr>
                <w:r>
                  <w:rPr>
                    <w:b/>
                    <w:color w:val="FFFFFF"/>
                    <w:w w:val="103"/>
                    <w:sz w:val="24"/>
                  </w:rPr>
                  <w:t>3</w:t>
                </w:r>
              </w:p>
            </w:txbxContent>
          </v:textbox>
          <w10:wrap type="none"/>
        </v:shape>
      </w:pict>
    </w:r>
    <w:r>
      <w:rPr/>
      <w:pict>
        <v:shape style="position:absolute;margin-left:98.379471pt;margin-top:567.028564pt;width:9.9pt;height:18.650pt;mso-position-horizontal-relative:page;mso-position-vertical-relative:page;z-index:-18151424" type="#_x0000_t202" filled="false" stroked="false">
          <v:textbox inset="0,0,0,0">
            <w:txbxContent>
              <w:p>
                <w:pPr>
                  <w:spacing w:before="19"/>
                  <w:ind w:left="20" w:right="0" w:firstLine="0"/>
                  <w:jc w:val="left"/>
                  <w:rPr>
                    <w:b/>
                    <w:sz w:val="24"/>
                  </w:rPr>
                </w:pPr>
                <w:r>
                  <w:rPr>
                    <w:b/>
                    <w:color w:val="FFFFFF"/>
                    <w:w w:val="103"/>
                    <w:sz w:val="24"/>
                  </w:rPr>
                  <w:t>4</w:t>
                </w:r>
              </w:p>
            </w:txbxContent>
          </v:textbox>
          <w10:wrap type="none"/>
        </v:shape>
      </w:pict>
    </w:r>
    <w:r>
      <w:rPr/>
      <w:pict>
        <v:shape style="position:absolute;margin-left:120.649605pt;margin-top:567.028564pt;width:9.2pt;height:18.650pt;mso-position-horizontal-relative:page;mso-position-vertical-relative:page;z-index:-18150912" type="#_x0000_t202" filled="false" stroked="false">
          <v:textbox inset="0,0,0,0">
            <w:txbxContent>
              <w:p>
                <w:pPr>
                  <w:spacing w:before="19"/>
                  <w:ind w:left="20" w:right="0" w:firstLine="0"/>
                  <w:jc w:val="left"/>
                  <w:rPr>
                    <w:b/>
                    <w:sz w:val="24"/>
                  </w:rPr>
                </w:pPr>
                <w:r>
                  <w:rPr>
                    <w:b/>
                    <w:color w:val="FFFFFF"/>
                    <w:w w:val="103"/>
                    <w:sz w:val="24"/>
                  </w:rPr>
                  <w:t>5</w:t>
                </w:r>
              </w:p>
            </w:txbxContent>
          </v:textbox>
          <w10:wrap type="none"/>
        </v:shape>
      </w:pict>
    </w:r>
    <w:r>
      <w:rPr/>
      <w:pict>
        <v:shape style="position:absolute;margin-left:140.883011pt;margin-top:567.176025pt;width:9.65pt;height:17.7pt;mso-position-horizontal-relative:page;mso-position-vertical-relative:page;z-index:-18150400" type="#_x0000_t202" filled="false" stroked="false">
          <v:textbox inset="0,0,0,0">
            <w:txbxContent>
              <w:p>
                <w:pPr>
                  <w:spacing w:before="15"/>
                  <w:ind w:left="20" w:right="0" w:firstLine="0"/>
                  <w:jc w:val="left"/>
                  <w:rPr>
                    <w:b/>
                    <w:sz w:val="23"/>
                  </w:rPr>
                </w:pPr>
                <w:r>
                  <w:rPr>
                    <w:b/>
                    <w:color w:val="FFFFFF"/>
                    <w:w w:val="101"/>
                    <w:sz w:val="23"/>
                  </w:rPr>
                  <w:t>6</w:t>
                </w:r>
              </w:p>
            </w:txbxContent>
          </v:textbox>
          <w10:wrap type="none"/>
        </v:shape>
      </w:pict>
    </w:r>
    <w:r>
      <w:rPr/>
      <w:pict>
        <v:shape style="position:absolute;margin-left:163.753204pt;margin-top:567.176025pt;width:8.4pt;height:17.7pt;mso-position-horizontal-relative:page;mso-position-vertical-relative:page;z-index:-18149888" type="#_x0000_t202" filled="false" stroked="false">
          <v:textbox inset="0,0,0,0">
            <w:txbxContent>
              <w:p>
                <w:pPr>
                  <w:spacing w:before="15"/>
                  <w:ind w:left="20" w:right="0" w:firstLine="0"/>
                  <w:jc w:val="left"/>
                  <w:rPr>
                    <w:b/>
                    <w:sz w:val="23"/>
                  </w:rPr>
                </w:pPr>
                <w:r>
                  <w:rPr>
                    <w:b/>
                    <w:color w:val="FFFFFF"/>
                    <w:w w:val="101"/>
                    <w:sz w:val="23"/>
                  </w:rPr>
                  <w:t>7</w:t>
                </w:r>
              </w:p>
            </w:txbxContent>
          </v:textbox>
          <w10:wrap type="none"/>
        </v:shape>
      </w:pict>
    </w:r>
    <w:r>
      <w:rPr/>
      <w:pict>
        <v:shape style="position:absolute;margin-left:184.17392pt;margin-top:567.028564pt;width:10.050pt;height:18.650pt;mso-position-horizontal-relative:page;mso-position-vertical-relative:page;z-index:-18149376" type="#_x0000_t202" filled="false" stroked="false">
          <v:textbox inset="0,0,0,0">
            <w:txbxContent>
              <w:p>
                <w:pPr>
                  <w:spacing w:before="19"/>
                  <w:ind w:left="20" w:right="0" w:firstLine="0"/>
                  <w:jc w:val="left"/>
                  <w:rPr>
                    <w:b/>
                    <w:sz w:val="24"/>
                  </w:rPr>
                </w:pPr>
                <w:r>
                  <w:rPr>
                    <w:b/>
                    <w:color w:val="FFFFFF"/>
                    <w:w w:val="103"/>
                    <w:sz w:val="24"/>
                  </w:rPr>
                  <w:t>8</w:t>
                </w:r>
              </w:p>
            </w:txbxContent>
          </v:textbox>
          <w10:wrap type="none"/>
        </v:shape>
      </w:pict>
    </w:r>
    <w:r>
      <w:rPr/>
      <w:pict>
        <v:shape style="position:absolute;margin-left:205.298019pt;margin-top:567.028564pt;width:34.8pt;height:18.650pt;mso-position-horizontal-relative:page;mso-position-vertical-relative:page;z-index:-18148864" type="#_x0000_t202" filled="false" stroked="false">
          <v:textbox inset="0,0,0,0">
            <w:txbxContent>
              <w:p>
                <w:pPr>
                  <w:tabs>
                    <w:tab w:pos="399" w:val="left" w:leader="none"/>
                  </w:tabs>
                  <w:spacing w:before="19"/>
                  <w:ind w:left="20" w:right="0" w:firstLine="0"/>
                  <w:jc w:val="left"/>
                  <w:rPr>
                    <w:b/>
                    <w:sz w:val="24"/>
                  </w:rPr>
                </w:pPr>
                <w:r>
                  <w:rPr>
                    <w:b/>
                    <w:color w:val="FFFFFF"/>
                    <w:w w:val="105"/>
                    <w:sz w:val="24"/>
                  </w:rPr>
                  <w:t>9</w:t>
                </w:r>
                <w:r>
                  <w:rPr>
                    <w:b/>
                    <w:color w:val="FFFFFF"/>
                    <w:w w:val="105"/>
                    <w:sz w:val="24"/>
                  </w:rPr>
                  <w:tab/>
                </w:r>
                <w:r>
                  <w:rPr>
                    <w:b/>
                    <w:color w:val="FFFFFF"/>
                    <w:w w:val="105"/>
                    <w:sz w:val="24"/>
                  </w:rPr>
                  <w:t>10</w:t>
                </w:r>
              </w:p>
            </w:txbxContent>
          </v:textbox>
          <w10:wrap type="none"/>
        </v:shape>
      </w:pict>
    </w:r>
    <w:r>
      <w:rPr/>
      <w:pict>
        <v:shape style="position:absolute;margin-left:246.863342pt;margin-top:567.176025pt;width:35.15pt;height:17.7pt;mso-position-horizontal-relative:page;mso-position-vertical-relative:page;z-index:-18148352" type="#_x0000_t202" filled="false" stroked="false">
          <v:textbox inset="0,0,0,0">
            <w:txbxContent>
              <w:p>
                <w:pPr>
                  <w:tabs>
                    <w:tab w:pos="449" w:val="left" w:leader="none"/>
                  </w:tabs>
                  <w:spacing w:before="15"/>
                  <w:ind w:left="20" w:right="0" w:firstLine="0"/>
                  <w:jc w:val="left"/>
                  <w:rPr>
                    <w:b/>
                    <w:sz w:val="23"/>
                  </w:rPr>
                </w:pPr>
                <w:r>
                  <w:rPr>
                    <w:b/>
                    <w:color w:val="FFFFFF"/>
                    <w:sz w:val="23"/>
                  </w:rPr>
                  <w:t>11</w:t>
                </w:r>
                <w:r>
                  <w:rPr>
                    <w:b/>
                    <w:color w:val="FFFFFF"/>
                    <w:sz w:val="23"/>
                  </w:rPr>
                  <w:tab/>
                </w:r>
                <w:r>
                  <w:rPr>
                    <w:b/>
                    <w:color w:val="FFFFFF"/>
                    <w:sz w:val="23"/>
                  </w:rPr>
                  <w:t>12</w:t>
                </w:r>
              </w:p>
            </w:txbxContent>
          </v:textbox>
          <w10:wrap type="none"/>
        </v:shape>
      </w:pict>
    </w:r>
    <w:r>
      <w:rPr/>
      <w:pict>
        <v:shape style="position:absolute;margin-left:289.692139pt;margin-top:567.028564pt;width:57.2pt;height:18.650pt;mso-position-horizontal-relative:page;mso-position-vertical-relative:page;z-index:-18147840" type="#_x0000_t202" filled="false" stroked="false">
          <v:textbox inset="0,0,0,0">
            <w:txbxContent>
              <w:p>
                <w:pPr>
                  <w:spacing w:before="19"/>
                  <w:ind w:left="20" w:right="0" w:firstLine="0"/>
                  <w:jc w:val="left"/>
                  <w:rPr>
                    <w:b/>
                    <w:sz w:val="24"/>
                  </w:rPr>
                </w:pPr>
                <w:r>
                  <w:rPr>
                    <w:b/>
                    <w:color w:val="FFFFFF"/>
                    <w:w w:val="105"/>
                    <w:sz w:val="24"/>
                  </w:rPr>
                  <w:t>13</w:t>
                </w:r>
                <w:r>
                  <w:rPr>
                    <w:b/>
                    <w:color w:val="FFFFFF"/>
                    <w:w w:val="105"/>
                    <w:sz w:val="24"/>
                  </w:rPr>
                  <w:t> </w:t>
                </w:r>
                <w:r>
                  <w:rPr>
                    <w:b/>
                    <w:color w:val="FFFFFF"/>
                    <w:w w:val="105"/>
                    <w:sz w:val="24"/>
                  </w:rPr>
                  <w:t>14</w:t>
                </w:r>
                <w:r>
                  <w:rPr>
                    <w:b/>
                    <w:color w:val="FFFFFF"/>
                    <w:spacing w:val="58"/>
                    <w:w w:val="105"/>
                    <w:sz w:val="24"/>
                  </w:rPr>
                  <w:t> </w:t>
                </w:r>
                <w:r>
                  <w:rPr>
                    <w:b/>
                    <w:color w:val="FFFFFF"/>
                    <w:w w:val="105"/>
                    <w:sz w:val="24"/>
                  </w:rPr>
                  <w:t>15</w:t>
                </w:r>
              </w:p>
            </w:txbxContent>
          </v:textbox>
          <w10:wrap type="none"/>
        </v:shape>
      </w:pict>
    </w:r>
    <w:r>
      <w:rPr/>
      <w:pict>
        <v:shape style="position:absolute;margin-left:352.762085pt;margin-top:567.176025pt;width:36.3pt;height:17.7pt;mso-position-horizontal-relative:page;mso-position-vertical-relative:page;z-index:-18147328" type="#_x0000_t202" filled="false" stroked="false">
          <v:textbox inset="0,0,0,0">
            <w:txbxContent>
              <w:p>
                <w:pPr>
                  <w:tabs>
                    <w:tab w:pos="477" w:val="left" w:leader="none"/>
                  </w:tabs>
                  <w:spacing w:before="15"/>
                  <w:ind w:left="20" w:right="0" w:firstLine="0"/>
                  <w:jc w:val="left"/>
                  <w:rPr>
                    <w:b/>
                    <w:sz w:val="23"/>
                  </w:rPr>
                </w:pPr>
                <w:r>
                  <w:rPr>
                    <w:b/>
                    <w:color w:val="FFFFFF"/>
                    <w:sz w:val="23"/>
                  </w:rPr>
                  <w:t>16</w:t>
                </w:r>
                <w:r>
                  <w:rPr>
                    <w:b/>
                    <w:color w:val="FFFFFF"/>
                    <w:sz w:val="23"/>
                  </w:rPr>
                  <w:tab/>
                </w:r>
                <w:r>
                  <w:rPr>
                    <w:b/>
                    <w:color w:val="FFFFFF"/>
                    <w:sz w:val="23"/>
                  </w:rPr>
                  <w:t>17</w:t>
                </w:r>
              </w:p>
            </w:txbxContent>
          </v:textbox>
          <w10:wrap type="none"/>
        </v:shape>
      </w:pict>
    </w:r>
    <w:r>
      <w:rPr/>
      <w:pict>
        <v:shape style="position:absolute;margin-left:395.899689pt;margin-top:567.028564pt;width:59.2pt;height:18.650pt;mso-position-horizontal-relative:page;mso-position-vertical-relative:page;z-index:-18146816" type="#_x0000_t202" filled="false" stroked="false">
          <v:textbox inset="0,0,0,0">
            <w:txbxContent>
              <w:p>
                <w:pPr>
                  <w:spacing w:before="19"/>
                  <w:ind w:left="20" w:right="0" w:firstLine="0"/>
                  <w:jc w:val="left"/>
                  <w:rPr>
                    <w:b/>
                    <w:sz w:val="24"/>
                  </w:rPr>
                </w:pPr>
                <w:r>
                  <w:rPr>
                    <w:b/>
                    <w:color w:val="FFFFFF"/>
                    <w:w w:val="105"/>
                    <w:sz w:val="24"/>
                  </w:rPr>
                  <w:t>18</w:t>
                </w:r>
                <w:r>
                  <w:rPr>
                    <w:b/>
                    <w:color w:val="FFFFFF"/>
                    <w:w w:val="105"/>
                    <w:sz w:val="24"/>
                  </w:rPr>
                  <w:t> </w:t>
                </w:r>
                <w:r>
                  <w:rPr>
                    <w:b/>
                    <w:color w:val="FFFFFF"/>
                    <w:w w:val="105"/>
                    <w:sz w:val="24"/>
                  </w:rPr>
                  <w:t>19</w:t>
                </w:r>
                <w:r>
                  <w:rPr>
                    <w:b/>
                    <w:color w:val="FFFFFF"/>
                    <w:w w:val="105"/>
                    <w:sz w:val="24"/>
                  </w:rPr>
                  <w:t> </w:t>
                </w:r>
                <w:r>
                  <w:rPr>
                    <w:b/>
                    <w:color w:val="FFFFFF"/>
                    <w:w w:val="105"/>
                    <w:sz w:val="24"/>
                  </w:rPr>
                  <w:t>20</w:t>
                </w:r>
              </w:p>
            </w:txbxContent>
          </v:textbox>
          <w10:wrap type="none"/>
        </v:shape>
      </w:pict>
    </w:r>
    <w:r>
      <w:rPr/>
      <w:pict>
        <v:shape style="position:absolute;margin-left:460.453522pt;margin-top:567.176025pt;width:36.65pt;height:17.7pt;mso-position-horizontal-relative:page;mso-position-vertical-relative:page;z-index:-18146304" type="#_x0000_t202" filled="false" stroked="false">
          <v:textbox inset="0,0,0,0">
            <w:txbxContent>
              <w:p>
                <w:pPr>
                  <w:spacing w:before="15"/>
                  <w:ind w:left="20" w:right="0" w:firstLine="0"/>
                  <w:jc w:val="left"/>
                  <w:rPr>
                    <w:b/>
                    <w:sz w:val="23"/>
                  </w:rPr>
                </w:pPr>
                <w:r>
                  <w:rPr>
                    <w:b/>
                    <w:color w:val="FFFFFF"/>
                    <w:sz w:val="23"/>
                  </w:rPr>
                  <w:t>21</w:t>
                </w:r>
                <w:r>
                  <w:rPr>
                    <w:b/>
                    <w:color w:val="FFFFFF"/>
                    <w:sz w:val="23"/>
                  </w:rPr>
                  <w:t> </w:t>
                </w:r>
                <w:r>
                  <w:rPr>
                    <w:b/>
                    <w:color w:val="FFFFFF"/>
                    <w:sz w:val="23"/>
                  </w:rPr>
                  <w:t>22</w:t>
                </w:r>
              </w:p>
            </w:txbxContent>
          </v:textbox>
          <w10:wrap type="none"/>
        </v:shape>
      </w:pict>
    </w:r>
    <w:r>
      <w:rPr/>
      <w:pict>
        <v:shape style="position:absolute;margin-left:503.251984pt;margin-top:567.028564pt;width:58.85pt;height:18.650pt;mso-position-horizontal-relative:page;mso-position-vertical-relative:page;z-index:-18145792" type="#_x0000_t202" filled="false" stroked="false">
          <v:textbox inset="0,0,0,0">
            <w:txbxContent>
              <w:p>
                <w:pPr>
                  <w:spacing w:before="19"/>
                  <w:ind w:left="20" w:right="0" w:firstLine="0"/>
                  <w:jc w:val="left"/>
                  <w:rPr>
                    <w:b/>
                    <w:sz w:val="24"/>
                  </w:rPr>
                </w:pPr>
                <w:r>
                  <w:rPr>
                    <w:b/>
                    <w:color w:val="FFFFFF"/>
                    <w:w w:val="105"/>
                    <w:sz w:val="24"/>
                  </w:rPr>
                  <w:t>23</w:t>
                </w:r>
                <w:r>
                  <w:rPr>
                    <w:b/>
                    <w:color w:val="FFFFFF"/>
                    <w:w w:val="105"/>
                    <w:sz w:val="24"/>
                  </w:rPr>
                  <w:t> </w:t>
                </w:r>
                <w:r>
                  <w:rPr>
                    <w:b/>
                    <w:color w:val="FFFFFF"/>
                    <w:w w:val="105"/>
                    <w:sz w:val="24"/>
                  </w:rPr>
                  <w:t>24</w:t>
                </w:r>
                <w:r>
                  <w:rPr>
                    <w:b/>
                    <w:color w:val="FFFFFF"/>
                    <w:spacing w:val="54"/>
                    <w:w w:val="105"/>
                    <w:sz w:val="24"/>
                  </w:rPr>
                  <w:t> </w:t>
                </w:r>
                <w:r>
                  <w:rPr>
                    <w:b/>
                    <w:color w:val="FFFFFF"/>
                    <w:w w:val="105"/>
                    <w:sz w:val="24"/>
                  </w:rPr>
                  <w:t>25</w:t>
                </w:r>
              </w:p>
            </w:txbxContent>
          </v:textbox>
          <w10:wrap type="none"/>
        </v:shape>
      </w:pict>
    </w:r>
    <w:r>
      <w:rPr/>
      <w:pict>
        <v:shape style="position:absolute;margin-left:566.434204pt;margin-top:567.176025pt;width:37.75pt;height:17.7pt;mso-position-horizontal-relative:page;mso-position-vertical-relative:page;z-index:-18145280" type="#_x0000_t202" filled="false" stroked="false">
          <v:textbox inset="0,0,0,0">
            <w:txbxContent>
              <w:p>
                <w:pPr>
                  <w:spacing w:before="15"/>
                  <w:ind w:left="20" w:right="0" w:firstLine="0"/>
                  <w:jc w:val="left"/>
                  <w:rPr>
                    <w:b/>
                    <w:sz w:val="23"/>
                  </w:rPr>
                </w:pPr>
                <w:r>
                  <w:rPr>
                    <w:b/>
                    <w:color w:val="FFFFFF"/>
                    <w:sz w:val="23"/>
                  </w:rPr>
                  <w:t>26</w:t>
                </w:r>
                <w:r>
                  <w:rPr>
                    <w:b/>
                    <w:color w:val="FFFFFF"/>
                    <w:spacing w:val="51"/>
                    <w:sz w:val="23"/>
                  </w:rPr>
                  <w:t> </w:t>
                </w:r>
                <w:r>
                  <w:rPr>
                    <w:b/>
                    <w:color w:val="FFFFFF"/>
                    <w:sz w:val="23"/>
                  </w:rPr>
                  <w:t>27</w:t>
                </w:r>
              </w:p>
            </w:txbxContent>
          </v:textbox>
          <w10:wrap type="none"/>
        </v:shape>
      </w:pict>
    </w:r>
    <w:r>
      <w:rPr/>
      <w:pict>
        <v:shape style="position:absolute;margin-left:609.478882pt;margin-top:567.028564pt;width:16.9pt;height:18.650pt;mso-position-horizontal-relative:page;mso-position-vertical-relative:page;z-index:-18144768" type="#_x0000_t202" filled="false" stroked="false">
          <v:textbox inset="0,0,0,0">
            <w:txbxContent>
              <w:p>
                <w:pPr>
                  <w:spacing w:before="19"/>
                  <w:ind w:left="20" w:right="0" w:firstLine="0"/>
                  <w:jc w:val="left"/>
                  <w:rPr>
                    <w:b/>
                    <w:sz w:val="24"/>
                  </w:rPr>
                </w:pPr>
                <w:r>
                  <w:rPr>
                    <w:b/>
                    <w:color w:val="FFFFFF"/>
                    <w:w w:val="105"/>
                    <w:sz w:val="24"/>
                  </w:rPr>
                  <w:t>28</w:t>
                </w:r>
              </w:p>
            </w:txbxContent>
          </v:textbox>
          <w10:wrap type="none"/>
        </v:shape>
      </w:pict>
    </w:r>
    <w:r>
      <w:rPr/>
      <w:pict>
        <v:shape style="position:absolute;margin-left:817.382629pt;margin-top:576.554504pt;width:17.25pt;height:14.1pt;mso-position-horizontal-relative:page;mso-position-vertical-relative:page;z-index:-18144256" type="#_x0000_t202" filled="false" stroked="false">
          <v:textbox inset="0,0,0,0">
            <w:txbxContent>
              <w:p>
                <w:pPr>
                  <w:spacing w:before="13"/>
                  <w:ind w:left="60" w:right="0" w:firstLine="0"/>
                  <w:jc w:val="left"/>
                  <w:rPr>
                    <w:b/>
                    <w:sz w:val="18"/>
                  </w:rPr>
                </w:pPr>
                <w:r>
                  <w:rPr/>
                  <w:fldChar w:fldCharType="begin"/>
                </w:r>
                <w:r>
                  <w:rPr>
                    <w:b/>
                    <w:color w:val="FFFFFF"/>
                    <w:sz w:val="18"/>
                  </w:rPr>
                  <w:instrText> PAGE </w:instrText>
                </w:r>
                <w:r>
                  <w:rPr/>
                  <w:fldChar w:fldCharType="separate"/>
                </w:r>
                <w:r>
                  <w:rPr/>
                  <w:t>30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4.094482pt;margin-top:-.000027pt;width:277.8pt;height:29.55pt;mso-position-horizontal-relative:page;mso-position-vertical-relative:page;z-index:-18155008" coordorigin="11282,0" coordsize="5556,591" path="m16838,0l11282,0,11282,543,11284,570,11297,585,11331,590,11399,591,16838,591,16838,0xe" filled="true" fillcolor="#002856" stroked="false">
          <v:path arrowok="t"/>
          <v:fill type="solid"/>
          <w10:wrap type="none"/>
        </v:shape>
      </w:pict>
    </w:r>
    <w:r>
      <w:rPr/>
      <w:pict>
        <v:shape style="position:absolute;margin-left:600.43512pt;margin-top:7.363001pt;width:203.3pt;height:17.3pt;mso-position-horizontal-relative:page;mso-position-vertical-relative:page;z-index:-18154496" type="#_x0000_t202" filled="false" stroked="false">
          <v:textbox inset="0,0,0,0">
            <w:txbxContent>
              <w:p>
                <w:pPr>
                  <w:spacing w:before="2"/>
                  <w:ind w:left="20" w:right="0" w:firstLine="0"/>
                  <w:jc w:val="left"/>
                  <w:rPr>
                    <w:rFonts w:ascii="BakerMcKenzieBernini Cd"/>
                    <w:b/>
                    <w:sz w:val="24"/>
                  </w:rPr>
                </w:pPr>
                <w:r>
                  <w:rPr>
                    <w:rFonts w:ascii="BakerMcKenzieBernini Cd"/>
                    <w:b/>
                    <w:color w:val="FFFFFF"/>
                    <w:sz w:val="24"/>
                  </w:rPr>
                  <w:t>GENERAL OVERVIEW OF BANCASSURANCE</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
      <w:lvlJc w:val="left"/>
      <w:pPr>
        <w:ind w:left="278" w:hanging="171"/>
      </w:pPr>
      <w:rPr>
        <w:rFonts w:hint="default" w:ascii="BakerMcKenzieBernini" w:hAnsi="BakerMcKenzieBernini" w:eastAsia="BakerMcKenzieBernini" w:cs="BakerMcKenzieBernini"/>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27">
    <w:multiLevelType w:val="hybridMultilevel"/>
    <w:lvl w:ilvl="0">
      <w:start w:val="1"/>
      <w:numFmt w:val="lowerLetter"/>
      <w:lvlText w:val="%1)"/>
      <w:lvlJc w:val="left"/>
      <w:pPr>
        <w:ind w:left="280"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3" w:hanging="171"/>
      </w:pPr>
      <w:rPr>
        <w:rFonts w:hint="default"/>
        <w:lang w:val="en-US" w:eastAsia="en-US" w:bidi="ar-SA"/>
      </w:rPr>
    </w:lvl>
    <w:lvl w:ilvl="3">
      <w:start w:val="0"/>
      <w:numFmt w:val="bullet"/>
      <w:lvlText w:val="•"/>
      <w:lvlJc w:val="left"/>
      <w:pPr>
        <w:ind w:left="660" w:hanging="171"/>
      </w:pPr>
      <w:rPr>
        <w:rFonts w:hint="default"/>
        <w:lang w:val="en-US" w:eastAsia="en-US" w:bidi="ar-SA"/>
      </w:rPr>
    </w:lvl>
    <w:lvl w:ilvl="4">
      <w:start w:val="0"/>
      <w:numFmt w:val="bullet"/>
      <w:lvlText w:val="•"/>
      <w:lvlJc w:val="left"/>
      <w:pPr>
        <w:ind w:left="786" w:hanging="171"/>
      </w:pPr>
      <w:rPr>
        <w:rFonts w:hint="default"/>
        <w:lang w:val="en-US" w:eastAsia="en-US" w:bidi="ar-SA"/>
      </w:rPr>
    </w:lvl>
    <w:lvl w:ilvl="5">
      <w:start w:val="0"/>
      <w:numFmt w:val="bullet"/>
      <w:lvlText w:val="•"/>
      <w:lvlJc w:val="left"/>
      <w:pPr>
        <w:ind w:left="913" w:hanging="171"/>
      </w:pPr>
      <w:rPr>
        <w:rFonts w:hint="default"/>
        <w:lang w:val="en-US" w:eastAsia="en-US" w:bidi="ar-SA"/>
      </w:rPr>
    </w:lvl>
    <w:lvl w:ilvl="6">
      <w:start w:val="0"/>
      <w:numFmt w:val="bullet"/>
      <w:lvlText w:val="•"/>
      <w:lvlJc w:val="left"/>
      <w:pPr>
        <w:ind w:left="1040" w:hanging="171"/>
      </w:pPr>
      <w:rPr>
        <w:rFonts w:hint="default"/>
        <w:lang w:val="en-US" w:eastAsia="en-US" w:bidi="ar-SA"/>
      </w:rPr>
    </w:lvl>
    <w:lvl w:ilvl="7">
      <w:start w:val="0"/>
      <w:numFmt w:val="bullet"/>
      <w:lvlText w:val="•"/>
      <w:lvlJc w:val="left"/>
      <w:pPr>
        <w:ind w:left="1166" w:hanging="171"/>
      </w:pPr>
      <w:rPr>
        <w:rFonts w:hint="default"/>
        <w:lang w:val="en-US" w:eastAsia="en-US" w:bidi="ar-SA"/>
      </w:rPr>
    </w:lvl>
    <w:lvl w:ilvl="8">
      <w:start w:val="0"/>
      <w:numFmt w:val="bullet"/>
      <w:lvlText w:val="•"/>
      <w:lvlJc w:val="left"/>
      <w:pPr>
        <w:ind w:left="1293" w:hanging="171"/>
      </w:pPr>
      <w:rPr>
        <w:rFonts w:hint="default"/>
        <w:lang w:val="en-US" w:eastAsia="en-US" w:bidi="ar-SA"/>
      </w:rPr>
    </w:lvl>
  </w:abstractNum>
  <w:abstractNum w:abstractNumId="26">
    <w:multiLevelType w:val="hybridMultilevel"/>
    <w:lvl w:ilvl="0">
      <w:start w:val="1"/>
      <w:numFmt w:val="lowerLetter"/>
      <w:lvlText w:val="%1)"/>
      <w:lvlJc w:val="left"/>
      <w:pPr>
        <w:ind w:left="280"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25">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24">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23">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22">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21">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20">
    <w:multiLevelType w:val="hybridMultilevel"/>
    <w:lvl w:ilvl="0">
      <w:start w:val="1"/>
      <w:numFmt w:val="lowerLetter"/>
      <w:lvlText w:val="%1)"/>
      <w:lvlJc w:val="left"/>
      <w:pPr>
        <w:ind w:left="278"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19">
    <w:multiLevelType w:val="hybridMultilevel"/>
    <w:lvl w:ilvl="0">
      <w:start w:val="1"/>
      <w:numFmt w:val="lowerLetter"/>
      <w:lvlText w:val="%1)"/>
      <w:lvlJc w:val="left"/>
      <w:pPr>
        <w:ind w:left="278"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18">
    <w:multiLevelType w:val="hybridMultilevel"/>
    <w:lvl w:ilvl="0">
      <w:start w:val="1"/>
      <w:numFmt w:val="lowerLetter"/>
      <w:lvlText w:val="%1)"/>
      <w:lvlJc w:val="left"/>
      <w:pPr>
        <w:ind w:left="283"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3" w:hanging="171"/>
      </w:pPr>
      <w:rPr>
        <w:rFonts w:hint="default"/>
        <w:lang w:val="en-US" w:eastAsia="en-US" w:bidi="ar-SA"/>
      </w:rPr>
    </w:lvl>
    <w:lvl w:ilvl="3">
      <w:start w:val="0"/>
      <w:numFmt w:val="bullet"/>
      <w:lvlText w:val="•"/>
      <w:lvlJc w:val="left"/>
      <w:pPr>
        <w:ind w:left="660" w:hanging="171"/>
      </w:pPr>
      <w:rPr>
        <w:rFonts w:hint="default"/>
        <w:lang w:val="en-US" w:eastAsia="en-US" w:bidi="ar-SA"/>
      </w:rPr>
    </w:lvl>
    <w:lvl w:ilvl="4">
      <w:start w:val="0"/>
      <w:numFmt w:val="bullet"/>
      <w:lvlText w:val="•"/>
      <w:lvlJc w:val="left"/>
      <w:pPr>
        <w:ind w:left="786" w:hanging="171"/>
      </w:pPr>
      <w:rPr>
        <w:rFonts w:hint="default"/>
        <w:lang w:val="en-US" w:eastAsia="en-US" w:bidi="ar-SA"/>
      </w:rPr>
    </w:lvl>
    <w:lvl w:ilvl="5">
      <w:start w:val="0"/>
      <w:numFmt w:val="bullet"/>
      <w:lvlText w:val="•"/>
      <w:lvlJc w:val="left"/>
      <w:pPr>
        <w:ind w:left="913" w:hanging="171"/>
      </w:pPr>
      <w:rPr>
        <w:rFonts w:hint="default"/>
        <w:lang w:val="en-US" w:eastAsia="en-US" w:bidi="ar-SA"/>
      </w:rPr>
    </w:lvl>
    <w:lvl w:ilvl="6">
      <w:start w:val="0"/>
      <w:numFmt w:val="bullet"/>
      <w:lvlText w:val="•"/>
      <w:lvlJc w:val="left"/>
      <w:pPr>
        <w:ind w:left="1040" w:hanging="171"/>
      </w:pPr>
      <w:rPr>
        <w:rFonts w:hint="default"/>
        <w:lang w:val="en-US" w:eastAsia="en-US" w:bidi="ar-SA"/>
      </w:rPr>
    </w:lvl>
    <w:lvl w:ilvl="7">
      <w:start w:val="0"/>
      <w:numFmt w:val="bullet"/>
      <w:lvlText w:val="•"/>
      <w:lvlJc w:val="left"/>
      <w:pPr>
        <w:ind w:left="1166" w:hanging="171"/>
      </w:pPr>
      <w:rPr>
        <w:rFonts w:hint="default"/>
        <w:lang w:val="en-US" w:eastAsia="en-US" w:bidi="ar-SA"/>
      </w:rPr>
    </w:lvl>
    <w:lvl w:ilvl="8">
      <w:start w:val="0"/>
      <w:numFmt w:val="bullet"/>
      <w:lvlText w:val="•"/>
      <w:lvlJc w:val="left"/>
      <w:pPr>
        <w:ind w:left="1293" w:hanging="171"/>
      </w:pPr>
      <w:rPr>
        <w:rFonts w:hint="default"/>
        <w:lang w:val="en-US" w:eastAsia="en-US" w:bidi="ar-SA"/>
      </w:rPr>
    </w:lvl>
  </w:abstractNum>
  <w:abstractNum w:abstractNumId="17">
    <w:multiLevelType w:val="hybridMultilevel"/>
    <w:lvl w:ilvl="0">
      <w:start w:val="1"/>
      <w:numFmt w:val="lowerLetter"/>
      <w:lvlText w:val="%1)"/>
      <w:lvlJc w:val="left"/>
      <w:pPr>
        <w:ind w:left="251"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388" w:hanging="171"/>
      </w:pPr>
      <w:rPr>
        <w:rFonts w:hint="default"/>
        <w:lang w:val="en-US" w:eastAsia="en-US" w:bidi="ar-SA"/>
      </w:rPr>
    </w:lvl>
    <w:lvl w:ilvl="2">
      <w:start w:val="0"/>
      <w:numFmt w:val="bullet"/>
      <w:lvlText w:val="•"/>
      <w:lvlJc w:val="left"/>
      <w:pPr>
        <w:ind w:left="516" w:hanging="171"/>
      </w:pPr>
      <w:rPr>
        <w:rFonts w:hint="default"/>
        <w:lang w:val="en-US" w:eastAsia="en-US" w:bidi="ar-SA"/>
      </w:rPr>
    </w:lvl>
    <w:lvl w:ilvl="3">
      <w:start w:val="0"/>
      <w:numFmt w:val="bullet"/>
      <w:lvlText w:val="•"/>
      <w:lvlJc w:val="left"/>
      <w:pPr>
        <w:ind w:left="644" w:hanging="171"/>
      </w:pPr>
      <w:rPr>
        <w:rFonts w:hint="default"/>
        <w:lang w:val="en-US" w:eastAsia="en-US" w:bidi="ar-SA"/>
      </w:rPr>
    </w:lvl>
    <w:lvl w:ilvl="4">
      <w:start w:val="0"/>
      <w:numFmt w:val="bullet"/>
      <w:lvlText w:val="•"/>
      <w:lvlJc w:val="left"/>
      <w:pPr>
        <w:ind w:left="772" w:hanging="171"/>
      </w:pPr>
      <w:rPr>
        <w:rFonts w:hint="default"/>
        <w:lang w:val="en-US" w:eastAsia="en-US" w:bidi="ar-SA"/>
      </w:rPr>
    </w:lvl>
    <w:lvl w:ilvl="5">
      <w:start w:val="0"/>
      <w:numFmt w:val="bullet"/>
      <w:lvlText w:val="•"/>
      <w:lvlJc w:val="left"/>
      <w:pPr>
        <w:ind w:left="901" w:hanging="171"/>
      </w:pPr>
      <w:rPr>
        <w:rFonts w:hint="default"/>
        <w:lang w:val="en-US" w:eastAsia="en-US" w:bidi="ar-SA"/>
      </w:rPr>
    </w:lvl>
    <w:lvl w:ilvl="6">
      <w:start w:val="0"/>
      <w:numFmt w:val="bullet"/>
      <w:lvlText w:val="•"/>
      <w:lvlJc w:val="left"/>
      <w:pPr>
        <w:ind w:left="1029" w:hanging="171"/>
      </w:pPr>
      <w:rPr>
        <w:rFonts w:hint="default"/>
        <w:lang w:val="en-US" w:eastAsia="en-US" w:bidi="ar-SA"/>
      </w:rPr>
    </w:lvl>
    <w:lvl w:ilvl="7">
      <w:start w:val="0"/>
      <w:numFmt w:val="bullet"/>
      <w:lvlText w:val="•"/>
      <w:lvlJc w:val="left"/>
      <w:pPr>
        <w:ind w:left="1157" w:hanging="171"/>
      </w:pPr>
      <w:rPr>
        <w:rFonts w:hint="default"/>
        <w:lang w:val="en-US" w:eastAsia="en-US" w:bidi="ar-SA"/>
      </w:rPr>
    </w:lvl>
    <w:lvl w:ilvl="8">
      <w:start w:val="0"/>
      <w:numFmt w:val="bullet"/>
      <w:lvlText w:val="•"/>
      <w:lvlJc w:val="left"/>
      <w:pPr>
        <w:ind w:left="1285" w:hanging="171"/>
      </w:pPr>
      <w:rPr>
        <w:rFonts w:hint="default"/>
        <w:lang w:val="en-US" w:eastAsia="en-US" w:bidi="ar-SA"/>
      </w:rPr>
    </w:lvl>
  </w:abstractNum>
  <w:abstractNum w:abstractNumId="16">
    <w:multiLevelType w:val="hybridMultilevel"/>
    <w:lvl w:ilvl="0">
      <w:start w:val="0"/>
      <w:numFmt w:val="bullet"/>
      <w:lvlText w:val="•"/>
      <w:lvlJc w:val="left"/>
      <w:pPr>
        <w:ind w:left="280" w:hanging="171"/>
      </w:pPr>
      <w:rPr>
        <w:rFonts w:hint="default" w:ascii="BakerMcKenzieBernini" w:hAnsi="BakerMcKenzieBernini" w:eastAsia="BakerMcKenzieBernini" w:cs="BakerMcKenzieBernini"/>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3" w:hanging="171"/>
      </w:pPr>
      <w:rPr>
        <w:rFonts w:hint="default"/>
        <w:lang w:val="en-US" w:eastAsia="en-US" w:bidi="ar-SA"/>
      </w:rPr>
    </w:lvl>
    <w:lvl w:ilvl="3">
      <w:start w:val="0"/>
      <w:numFmt w:val="bullet"/>
      <w:lvlText w:val="•"/>
      <w:lvlJc w:val="left"/>
      <w:pPr>
        <w:ind w:left="660" w:hanging="171"/>
      </w:pPr>
      <w:rPr>
        <w:rFonts w:hint="default"/>
        <w:lang w:val="en-US" w:eastAsia="en-US" w:bidi="ar-SA"/>
      </w:rPr>
    </w:lvl>
    <w:lvl w:ilvl="4">
      <w:start w:val="0"/>
      <w:numFmt w:val="bullet"/>
      <w:lvlText w:val="•"/>
      <w:lvlJc w:val="left"/>
      <w:pPr>
        <w:ind w:left="786" w:hanging="171"/>
      </w:pPr>
      <w:rPr>
        <w:rFonts w:hint="default"/>
        <w:lang w:val="en-US" w:eastAsia="en-US" w:bidi="ar-SA"/>
      </w:rPr>
    </w:lvl>
    <w:lvl w:ilvl="5">
      <w:start w:val="0"/>
      <w:numFmt w:val="bullet"/>
      <w:lvlText w:val="•"/>
      <w:lvlJc w:val="left"/>
      <w:pPr>
        <w:ind w:left="913" w:hanging="171"/>
      </w:pPr>
      <w:rPr>
        <w:rFonts w:hint="default"/>
        <w:lang w:val="en-US" w:eastAsia="en-US" w:bidi="ar-SA"/>
      </w:rPr>
    </w:lvl>
    <w:lvl w:ilvl="6">
      <w:start w:val="0"/>
      <w:numFmt w:val="bullet"/>
      <w:lvlText w:val="•"/>
      <w:lvlJc w:val="left"/>
      <w:pPr>
        <w:ind w:left="1040" w:hanging="171"/>
      </w:pPr>
      <w:rPr>
        <w:rFonts w:hint="default"/>
        <w:lang w:val="en-US" w:eastAsia="en-US" w:bidi="ar-SA"/>
      </w:rPr>
    </w:lvl>
    <w:lvl w:ilvl="7">
      <w:start w:val="0"/>
      <w:numFmt w:val="bullet"/>
      <w:lvlText w:val="•"/>
      <w:lvlJc w:val="left"/>
      <w:pPr>
        <w:ind w:left="1166" w:hanging="171"/>
      </w:pPr>
      <w:rPr>
        <w:rFonts w:hint="default"/>
        <w:lang w:val="en-US" w:eastAsia="en-US" w:bidi="ar-SA"/>
      </w:rPr>
    </w:lvl>
    <w:lvl w:ilvl="8">
      <w:start w:val="0"/>
      <w:numFmt w:val="bullet"/>
      <w:lvlText w:val="•"/>
      <w:lvlJc w:val="left"/>
      <w:pPr>
        <w:ind w:left="1293" w:hanging="171"/>
      </w:pPr>
      <w:rPr>
        <w:rFonts w:hint="default"/>
        <w:lang w:val="en-US" w:eastAsia="en-US" w:bidi="ar-SA"/>
      </w:rPr>
    </w:lvl>
  </w:abstractNum>
  <w:abstractNum w:abstractNumId="15">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14">
    <w:multiLevelType w:val="hybridMultilevel"/>
    <w:lvl w:ilvl="0">
      <w:start w:val="1"/>
      <w:numFmt w:val="lowerLetter"/>
      <w:lvlText w:val="%1)"/>
      <w:lvlJc w:val="left"/>
      <w:pPr>
        <w:ind w:left="280" w:hanging="171"/>
        <w:jc w:val="left"/>
      </w:pPr>
      <w:rPr>
        <w:rFonts w:hint="default" w:ascii="BakerMcKenzieBernini" w:hAnsi="BakerMcKenzieBernini" w:eastAsia="BakerMcKenzieBernini" w:cs="BakerMcKenzieBernini"/>
        <w:spacing w:val="-7"/>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3" w:hanging="171"/>
      </w:pPr>
      <w:rPr>
        <w:rFonts w:hint="default"/>
        <w:lang w:val="en-US" w:eastAsia="en-US" w:bidi="ar-SA"/>
      </w:rPr>
    </w:lvl>
    <w:lvl w:ilvl="3">
      <w:start w:val="0"/>
      <w:numFmt w:val="bullet"/>
      <w:lvlText w:val="•"/>
      <w:lvlJc w:val="left"/>
      <w:pPr>
        <w:ind w:left="660" w:hanging="171"/>
      </w:pPr>
      <w:rPr>
        <w:rFonts w:hint="default"/>
        <w:lang w:val="en-US" w:eastAsia="en-US" w:bidi="ar-SA"/>
      </w:rPr>
    </w:lvl>
    <w:lvl w:ilvl="4">
      <w:start w:val="0"/>
      <w:numFmt w:val="bullet"/>
      <w:lvlText w:val="•"/>
      <w:lvlJc w:val="left"/>
      <w:pPr>
        <w:ind w:left="786" w:hanging="171"/>
      </w:pPr>
      <w:rPr>
        <w:rFonts w:hint="default"/>
        <w:lang w:val="en-US" w:eastAsia="en-US" w:bidi="ar-SA"/>
      </w:rPr>
    </w:lvl>
    <w:lvl w:ilvl="5">
      <w:start w:val="0"/>
      <w:numFmt w:val="bullet"/>
      <w:lvlText w:val="•"/>
      <w:lvlJc w:val="left"/>
      <w:pPr>
        <w:ind w:left="913" w:hanging="171"/>
      </w:pPr>
      <w:rPr>
        <w:rFonts w:hint="default"/>
        <w:lang w:val="en-US" w:eastAsia="en-US" w:bidi="ar-SA"/>
      </w:rPr>
    </w:lvl>
    <w:lvl w:ilvl="6">
      <w:start w:val="0"/>
      <w:numFmt w:val="bullet"/>
      <w:lvlText w:val="•"/>
      <w:lvlJc w:val="left"/>
      <w:pPr>
        <w:ind w:left="1040" w:hanging="171"/>
      </w:pPr>
      <w:rPr>
        <w:rFonts w:hint="default"/>
        <w:lang w:val="en-US" w:eastAsia="en-US" w:bidi="ar-SA"/>
      </w:rPr>
    </w:lvl>
    <w:lvl w:ilvl="7">
      <w:start w:val="0"/>
      <w:numFmt w:val="bullet"/>
      <w:lvlText w:val="•"/>
      <w:lvlJc w:val="left"/>
      <w:pPr>
        <w:ind w:left="1166" w:hanging="171"/>
      </w:pPr>
      <w:rPr>
        <w:rFonts w:hint="default"/>
        <w:lang w:val="en-US" w:eastAsia="en-US" w:bidi="ar-SA"/>
      </w:rPr>
    </w:lvl>
    <w:lvl w:ilvl="8">
      <w:start w:val="0"/>
      <w:numFmt w:val="bullet"/>
      <w:lvlText w:val="•"/>
      <w:lvlJc w:val="left"/>
      <w:pPr>
        <w:ind w:left="1293" w:hanging="171"/>
      </w:pPr>
      <w:rPr>
        <w:rFonts w:hint="default"/>
        <w:lang w:val="en-US" w:eastAsia="en-US" w:bidi="ar-SA"/>
      </w:rPr>
    </w:lvl>
  </w:abstractNum>
  <w:abstractNum w:abstractNumId="13">
    <w:multiLevelType w:val="hybridMultilevel"/>
    <w:lvl w:ilvl="0">
      <w:start w:val="1"/>
      <w:numFmt w:val="lowerLetter"/>
      <w:lvlText w:val="%1)"/>
      <w:lvlJc w:val="left"/>
      <w:pPr>
        <w:ind w:left="280"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12">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11">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6"/>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10">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9">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7"/>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8">
    <w:multiLevelType w:val="hybridMultilevel"/>
    <w:lvl w:ilvl="0">
      <w:start w:val="1"/>
      <w:numFmt w:val="lowerLetter"/>
      <w:lvlText w:val="%1)"/>
      <w:lvlJc w:val="left"/>
      <w:pPr>
        <w:ind w:left="278" w:hanging="171"/>
        <w:jc w:val="left"/>
      </w:pPr>
      <w:rPr>
        <w:rFonts w:hint="default" w:ascii="BakerMcKenzieBernini" w:hAnsi="BakerMcKenzieBernini" w:eastAsia="BakerMcKenzieBernini" w:cs="BakerMcKenzieBernini"/>
        <w:spacing w:val="-7"/>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7">
    <w:multiLevelType w:val="hybridMultilevel"/>
    <w:lvl w:ilvl="0">
      <w:start w:val="1"/>
      <w:numFmt w:val="lowerLetter"/>
      <w:lvlText w:val="%1)"/>
      <w:lvlJc w:val="left"/>
      <w:pPr>
        <w:ind w:left="278" w:hanging="171"/>
        <w:jc w:val="left"/>
      </w:pPr>
      <w:rPr>
        <w:rFonts w:hint="default" w:ascii="BakerMcKenzieBernini" w:hAnsi="BakerMcKenzieBernini" w:eastAsia="BakerMcKenzieBernini" w:cs="BakerMcKenzieBernini"/>
        <w:spacing w:val="-7"/>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6">
    <w:multiLevelType w:val="hybridMultilevel"/>
    <w:lvl w:ilvl="0">
      <w:start w:val="1"/>
      <w:numFmt w:val="lowerLetter"/>
      <w:lvlText w:val="%1)"/>
      <w:lvlJc w:val="left"/>
      <w:pPr>
        <w:ind w:left="283" w:hanging="171"/>
        <w:jc w:val="left"/>
      </w:pPr>
      <w:rPr>
        <w:rFonts w:hint="default" w:ascii="BakerMcKenzieBernini" w:hAnsi="BakerMcKenzieBernini" w:eastAsia="BakerMcKenzieBernini" w:cs="BakerMcKenzieBernini"/>
        <w:spacing w:val="-7"/>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3" w:hanging="171"/>
      </w:pPr>
      <w:rPr>
        <w:rFonts w:hint="default"/>
        <w:lang w:val="en-US" w:eastAsia="en-US" w:bidi="ar-SA"/>
      </w:rPr>
    </w:lvl>
    <w:lvl w:ilvl="3">
      <w:start w:val="0"/>
      <w:numFmt w:val="bullet"/>
      <w:lvlText w:val="•"/>
      <w:lvlJc w:val="left"/>
      <w:pPr>
        <w:ind w:left="660" w:hanging="171"/>
      </w:pPr>
      <w:rPr>
        <w:rFonts w:hint="default"/>
        <w:lang w:val="en-US" w:eastAsia="en-US" w:bidi="ar-SA"/>
      </w:rPr>
    </w:lvl>
    <w:lvl w:ilvl="4">
      <w:start w:val="0"/>
      <w:numFmt w:val="bullet"/>
      <w:lvlText w:val="•"/>
      <w:lvlJc w:val="left"/>
      <w:pPr>
        <w:ind w:left="786" w:hanging="171"/>
      </w:pPr>
      <w:rPr>
        <w:rFonts w:hint="default"/>
        <w:lang w:val="en-US" w:eastAsia="en-US" w:bidi="ar-SA"/>
      </w:rPr>
    </w:lvl>
    <w:lvl w:ilvl="5">
      <w:start w:val="0"/>
      <w:numFmt w:val="bullet"/>
      <w:lvlText w:val="•"/>
      <w:lvlJc w:val="left"/>
      <w:pPr>
        <w:ind w:left="913" w:hanging="171"/>
      </w:pPr>
      <w:rPr>
        <w:rFonts w:hint="default"/>
        <w:lang w:val="en-US" w:eastAsia="en-US" w:bidi="ar-SA"/>
      </w:rPr>
    </w:lvl>
    <w:lvl w:ilvl="6">
      <w:start w:val="0"/>
      <w:numFmt w:val="bullet"/>
      <w:lvlText w:val="•"/>
      <w:lvlJc w:val="left"/>
      <w:pPr>
        <w:ind w:left="1040" w:hanging="171"/>
      </w:pPr>
      <w:rPr>
        <w:rFonts w:hint="default"/>
        <w:lang w:val="en-US" w:eastAsia="en-US" w:bidi="ar-SA"/>
      </w:rPr>
    </w:lvl>
    <w:lvl w:ilvl="7">
      <w:start w:val="0"/>
      <w:numFmt w:val="bullet"/>
      <w:lvlText w:val="•"/>
      <w:lvlJc w:val="left"/>
      <w:pPr>
        <w:ind w:left="1166" w:hanging="171"/>
      </w:pPr>
      <w:rPr>
        <w:rFonts w:hint="default"/>
        <w:lang w:val="en-US" w:eastAsia="en-US" w:bidi="ar-SA"/>
      </w:rPr>
    </w:lvl>
    <w:lvl w:ilvl="8">
      <w:start w:val="0"/>
      <w:numFmt w:val="bullet"/>
      <w:lvlText w:val="•"/>
      <w:lvlJc w:val="left"/>
      <w:pPr>
        <w:ind w:left="1293" w:hanging="171"/>
      </w:pPr>
      <w:rPr>
        <w:rFonts w:hint="default"/>
        <w:lang w:val="en-US" w:eastAsia="en-US" w:bidi="ar-SA"/>
      </w:rPr>
    </w:lvl>
  </w:abstractNum>
  <w:abstractNum w:abstractNumId="5">
    <w:multiLevelType w:val="hybridMultilevel"/>
    <w:lvl w:ilvl="0">
      <w:start w:val="1"/>
      <w:numFmt w:val="lowerLetter"/>
      <w:lvlText w:val="%1)"/>
      <w:lvlJc w:val="left"/>
      <w:pPr>
        <w:ind w:left="278" w:hanging="171"/>
        <w:jc w:val="left"/>
      </w:pPr>
      <w:rPr>
        <w:rFonts w:hint="default" w:ascii="BakerMcKenzieBernini" w:hAnsi="BakerMcKenzieBernini" w:eastAsia="BakerMcKenzieBernini" w:cs="BakerMcKenzieBernini"/>
        <w:spacing w:val="-7"/>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4">
    <w:multiLevelType w:val="hybridMultilevel"/>
    <w:lvl w:ilvl="0">
      <w:start w:val="1"/>
      <w:numFmt w:val="lowerLetter"/>
      <w:lvlText w:val="%1)"/>
      <w:lvlJc w:val="left"/>
      <w:pPr>
        <w:ind w:left="280" w:hanging="171"/>
        <w:jc w:val="left"/>
      </w:pPr>
      <w:rPr>
        <w:rFonts w:hint="default" w:ascii="BakerMcKenzieBernini" w:hAnsi="BakerMcKenzieBernini" w:eastAsia="BakerMcKenzieBernini" w:cs="BakerMcKenzieBernini"/>
        <w:spacing w:val="-7"/>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3">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2">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8"/>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1">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7"/>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abstractNum w:abstractNumId="0">
    <w:multiLevelType w:val="hybridMultilevel"/>
    <w:lvl w:ilvl="0">
      <w:start w:val="1"/>
      <w:numFmt w:val="lowerLetter"/>
      <w:lvlText w:val="%1)"/>
      <w:lvlJc w:val="left"/>
      <w:pPr>
        <w:ind w:left="279" w:hanging="171"/>
        <w:jc w:val="left"/>
      </w:pPr>
      <w:rPr>
        <w:rFonts w:hint="default" w:ascii="BakerMcKenzieBernini" w:hAnsi="BakerMcKenzieBernini" w:eastAsia="BakerMcKenzieBernini" w:cs="BakerMcKenzieBernini"/>
        <w:spacing w:val="-7"/>
        <w:w w:val="100"/>
        <w:sz w:val="13"/>
        <w:szCs w:val="13"/>
        <w:lang w:val="en-US" w:eastAsia="en-US" w:bidi="ar-SA"/>
      </w:rPr>
    </w:lvl>
    <w:lvl w:ilvl="1">
      <w:start w:val="0"/>
      <w:numFmt w:val="bullet"/>
      <w:lvlText w:val="•"/>
      <w:lvlJc w:val="left"/>
      <w:pPr>
        <w:ind w:left="406" w:hanging="171"/>
      </w:pPr>
      <w:rPr>
        <w:rFonts w:hint="default"/>
        <w:lang w:val="en-US" w:eastAsia="en-US" w:bidi="ar-SA"/>
      </w:rPr>
    </w:lvl>
    <w:lvl w:ilvl="2">
      <w:start w:val="0"/>
      <w:numFmt w:val="bullet"/>
      <w:lvlText w:val="•"/>
      <w:lvlJc w:val="left"/>
      <w:pPr>
        <w:ind w:left="532" w:hanging="171"/>
      </w:pPr>
      <w:rPr>
        <w:rFonts w:hint="default"/>
        <w:lang w:val="en-US" w:eastAsia="en-US" w:bidi="ar-SA"/>
      </w:rPr>
    </w:lvl>
    <w:lvl w:ilvl="3">
      <w:start w:val="0"/>
      <w:numFmt w:val="bullet"/>
      <w:lvlText w:val="•"/>
      <w:lvlJc w:val="left"/>
      <w:pPr>
        <w:ind w:left="658" w:hanging="171"/>
      </w:pPr>
      <w:rPr>
        <w:rFonts w:hint="default"/>
        <w:lang w:val="en-US" w:eastAsia="en-US" w:bidi="ar-SA"/>
      </w:rPr>
    </w:lvl>
    <w:lvl w:ilvl="4">
      <w:start w:val="0"/>
      <w:numFmt w:val="bullet"/>
      <w:lvlText w:val="•"/>
      <w:lvlJc w:val="left"/>
      <w:pPr>
        <w:ind w:left="784" w:hanging="171"/>
      </w:pPr>
      <w:rPr>
        <w:rFonts w:hint="default"/>
        <w:lang w:val="en-US" w:eastAsia="en-US" w:bidi="ar-SA"/>
      </w:rPr>
    </w:lvl>
    <w:lvl w:ilvl="5">
      <w:start w:val="0"/>
      <w:numFmt w:val="bullet"/>
      <w:lvlText w:val="•"/>
      <w:lvlJc w:val="left"/>
      <w:pPr>
        <w:ind w:left="911" w:hanging="171"/>
      </w:pPr>
      <w:rPr>
        <w:rFonts w:hint="default"/>
        <w:lang w:val="en-US" w:eastAsia="en-US" w:bidi="ar-SA"/>
      </w:rPr>
    </w:lvl>
    <w:lvl w:ilvl="6">
      <w:start w:val="0"/>
      <w:numFmt w:val="bullet"/>
      <w:lvlText w:val="•"/>
      <w:lvlJc w:val="left"/>
      <w:pPr>
        <w:ind w:left="1037" w:hanging="171"/>
      </w:pPr>
      <w:rPr>
        <w:rFonts w:hint="default"/>
        <w:lang w:val="en-US" w:eastAsia="en-US" w:bidi="ar-SA"/>
      </w:rPr>
    </w:lvl>
    <w:lvl w:ilvl="7">
      <w:start w:val="0"/>
      <w:numFmt w:val="bullet"/>
      <w:lvlText w:val="•"/>
      <w:lvlJc w:val="left"/>
      <w:pPr>
        <w:ind w:left="1163" w:hanging="171"/>
      </w:pPr>
      <w:rPr>
        <w:rFonts w:hint="default"/>
        <w:lang w:val="en-US" w:eastAsia="en-US" w:bidi="ar-SA"/>
      </w:rPr>
    </w:lvl>
    <w:lvl w:ilvl="8">
      <w:start w:val="0"/>
      <w:numFmt w:val="bullet"/>
      <w:lvlText w:val="•"/>
      <w:lvlJc w:val="left"/>
      <w:pPr>
        <w:ind w:left="1289" w:hanging="171"/>
      </w:pPr>
      <w:rPr>
        <w:rFonts w:hint="default"/>
        <w:lang w:val="en-US"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akerMcKenzieBernini" w:hAnsi="BakerMcKenzieBernini" w:eastAsia="BakerMcKenzieBernini" w:cs="BakerMcKenzieBernini"/>
      <w:lang w:val="en-US" w:eastAsia="en-US" w:bidi="ar-SA"/>
    </w:rPr>
  </w:style>
  <w:style w:styleId="BodyText" w:type="paragraph">
    <w:name w:val="Body Text"/>
    <w:basedOn w:val="Normal"/>
    <w:uiPriority w:val="1"/>
    <w:qFormat/>
    <w:pPr/>
    <w:rPr>
      <w:rFonts w:ascii="BakerMcKenzieBernini" w:hAnsi="BakerMcKenzieBernini" w:eastAsia="BakerMcKenzieBernini" w:cs="BakerMcKenzieBernini"/>
      <w:sz w:val="16"/>
      <w:szCs w:val="16"/>
      <w:lang w:val="en-US" w:eastAsia="en-US" w:bidi="ar-SA"/>
    </w:rPr>
  </w:style>
  <w:style w:styleId="Heading1" w:type="paragraph">
    <w:name w:val="Heading 1"/>
    <w:basedOn w:val="Normal"/>
    <w:uiPriority w:val="1"/>
    <w:qFormat/>
    <w:pPr>
      <w:spacing w:before="19"/>
      <w:ind w:left="20"/>
      <w:outlineLvl w:val="1"/>
    </w:pPr>
    <w:rPr>
      <w:rFonts w:ascii="BakerMcKenzieBernini Cd" w:hAnsi="BakerMcKenzieBernini Cd" w:eastAsia="BakerMcKenzieBernini Cd" w:cs="BakerMcKenzieBernini Cd"/>
      <w:b/>
      <w:bCs/>
      <w:sz w:val="24"/>
      <w:szCs w:val="24"/>
      <w:lang w:val="en-US" w:eastAsia="en-US" w:bidi="ar-SA"/>
    </w:rPr>
  </w:style>
  <w:style w:styleId="Heading2" w:type="paragraph">
    <w:name w:val="Heading 2"/>
    <w:basedOn w:val="Normal"/>
    <w:uiPriority w:val="1"/>
    <w:qFormat/>
    <w:pPr>
      <w:spacing w:before="94" w:line="245" w:lineRule="exact"/>
      <w:ind w:left="462"/>
      <w:outlineLvl w:val="2"/>
    </w:pPr>
    <w:rPr>
      <w:rFonts w:ascii="BakerMcKenzieBernini" w:hAnsi="BakerMcKenzieBernini" w:eastAsia="BakerMcKenzieBernini" w:cs="BakerMcKenzieBernini"/>
      <w:b/>
      <w:bCs/>
      <w:sz w:val="18"/>
      <w:szCs w:val="18"/>
      <w:lang w:val="en-US" w:eastAsia="en-US" w:bidi="ar-SA"/>
    </w:rPr>
  </w:style>
  <w:style w:styleId="Title" w:type="paragraph">
    <w:name w:val="Title"/>
    <w:basedOn w:val="Normal"/>
    <w:uiPriority w:val="1"/>
    <w:qFormat/>
    <w:pPr>
      <w:spacing w:before="395"/>
      <w:ind w:left="8456" w:right="1217" w:hanging="429"/>
      <w:jc w:val="right"/>
    </w:pPr>
    <w:rPr>
      <w:rFonts w:ascii="BakerMcKenzieBernini Cd" w:hAnsi="BakerMcKenzieBernini Cd" w:eastAsia="BakerMcKenzieBernini Cd" w:cs="BakerMcKenzieBernini Cd"/>
      <w:b/>
      <w:bCs/>
      <w:sz w:val="74"/>
      <w:szCs w:val="7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rFonts w:ascii="BakerMcKenzieBernini" w:hAnsi="BakerMcKenzieBernini" w:eastAsia="BakerMcKenzieBernini" w:cs="BakerMcKenzieBernin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hyperlink" Target="mailto:martin.tam@bakermckenzie.com" TargetMode="External"/><Relationship Id="rId30" Type="http://schemas.openxmlformats.org/officeDocument/2006/relationships/hyperlink" Target="mailto:mark.innis@bakermckenzie.com" TargetMode="External"/><Relationship Id="rId31" Type="http://schemas.openxmlformats.org/officeDocument/2006/relationships/hyperlink" Target="mailto:jiro.toyokawa@bakermckenzie.com" TargetMode="External"/><Relationship Id="rId32" Type="http://schemas.openxmlformats.org/officeDocument/2006/relationships/hyperlink" Target="mailto:brian.chia@wongpartners.com" TargetMode="External"/><Relationship Id="rId33" Type="http://schemas.openxmlformats.org/officeDocument/2006/relationships/hyperlink" Target="mailto:dennis.quintero@quisumbingtorres.com" TargetMode="External"/><Relationship Id="rId34" Type="http://schemas.openxmlformats.org/officeDocument/2006/relationships/hyperlink" Target="mailto:stephanie.magnus@bakermckenzie.com" TargetMode="External"/><Relationship Id="rId35" Type="http://schemas.openxmlformats.org/officeDocument/2006/relationships/hyperlink" Target="mailto:sorachon.boonsong@bakermckenzie.com" TargetMode="External"/><Relationship Id="rId36" Type="http://schemas.openxmlformats.org/officeDocument/2006/relationships/hyperlink" Target="mailto:hao-ray.hu@bakermckenzie.com" TargetMode="External"/><Relationship Id="rId37" Type="http://schemas.openxmlformats.org/officeDocument/2006/relationships/hyperlink" Target="mailto:chilieu.dang@bakermckenzie.com" TargetMode="External"/><Relationship Id="rId38" Type="http://schemas.openxmlformats.org/officeDocument/2006/relationships/image" Target="media/image22.png"/><Relationship Id="rId39" Type="http://schemas.openxmlformats.org/officeDocument/2006/relationships/image" Target="media/image23.jpe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jpe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header" Target="header3.xml"/><Relationship Id="rId48" Type="http://schemas.openxmlformats.org/officeDocument/2006/relationships/footer" Target="footer3.xml"/><Relationship Id="rId49" Type="http://schemas.openxmlformats.org/officeDocument/2006/relationships/hyperlink" Target="http://www.bakermckenzie.com/" TargetMode="External"/><Relationship Id="rId5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BMSJEM</dc:creator>
  <dc:title>ePublication_INT65529_ETecson_Hong Kong_7-16-18.indd</dc:title>
  <dcterms:created xsi:type="dcterms:W3CDTF">2021-02-26T09:28:12Z</dcterms:created>
  <dcterms:modified xsi:type="dcterms:W3CDTF">2021-02-26T09:28:12Z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Creator">
    <vt:lpwstr>Adobe InDesign CC 13.1 (Windows)</vt:lpwstr>
  </property>
  <property fmtid="{D5CDD505-2E9C-101B-9397-08002B2CF9AE}" pid="4" name="LastSaved">
    <vt:filetime>2021-02-26T00:00:00Z</vt:filetime>
  </property>
</Properties>
</file>